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553D" w:rsidRPr="003F3919" w:rsidP="00E6553D">
      <w:pPr>
        <w:jc w:val="center"/>
        <w:rPr>
          <w:b/>
        </w:rPr>
      </w:pPr>
      <w:r w:rsidRPr="003F3919">
        <w:rPr>
          <w:b/>
        </w:rPr>
        <w:t>NÁRODNÁ  RADA  SLOVENSKEJ  REPUBLIKY</w:t>
      </w:r>
    </w:p>
    <w:p w:rsidR="00E6553D" w:rsidRPr="003F3919" w:rsidP="00E6553D">
      <w:pPr>
        <w:jc w:val="center"/>
        <w:rPr>
          <w:b/>
        </w:rPr>
      </w:pPr>
    </w:p>
    <w:p w:rsidR="00E6553D" w:rsidRPr="003F3919" w:rsidP="00E6553D">
      <w:pPr>
        <w:jc w:val="center"/>
        <w:rPr>
          <w:b/>
        </w:rPr>
      </w:pPr>
      <w:r w:rsidRPr="003F3919">
        <w:rPr>
          <w:b/>
        </w:rPr>
        <w:t>IV. volebné obdobie</w:t>
      </w:r>
    </w:p>
    <w:p w:rsidR="00E6553D" w:rsidRPr="003F3919" w:rsidP="00E6553D">
      <w:pPr>
        <w:jc w:val="center"/>
        <w:rPr>
          <w:b/>
        </w:rPr>
      </w:pPr>
      <w:r w:rsidRPr="003F3919">
        <w:rPr>
          <w:b/>
        </w:rPr>
        <w:t>_____________________________________________</w:t>
      </w:r>
    </w:p>
    <w:p w:rsidR="00E6553D" w:rsidRPr="003F3919" w:rsidP="00E6553D">
      <w:pPr>
        <w:jc w:val="center"/>
        <w:rPr>
          <w:b/>
        </w:rPr>
      </w:pPr>
    </w:p>
    <w:p w:rsidR="00E6553D" w:rsidRPr="003F3919" w:rsidP="00E6553D">
      <w:pPr>
        <w:jc w:val="center"/>
        <w:rPr>
          <w:b/>
        </w:rPr>
      </w:pPr>
    </w:p>
    <w:p w:rsidR="00E6553D" w:rsidRPr="003F3919" w:rsidP="00E6553D">
      <w:pPr>
        <w:jc w:val="center"/>
        <w:rPr>
          <w:b/>
        </w:rPr>
      </w:pPr>
    </w:p>
    <w:p w:rsidR="00E6553D" w:rsidRPr="003F3919" w:rsidP="00E6553D">
      <w:pPr>
        <w:jc w:val="center"/>
        <w:rPr>
          <w:b/>
        </w:rPr>
      </w:pPr>
    </w:p>
    <w:p w:rsidR="00E6553D" w:rsidRPr="003F3919" w:rsidP="00E6553D">
      <w:r w:rsidRPr="003F3919">
        <w:t>Číslo: 2245/2008</w:t>
      </w:r>
    </w:p>
    <w:p w:rsidR="00E6553D" w:rsidRPr="003F3919" w:rsidP="00E6553D"/>
    <w:p w:rsidR="00E6553D" w:rsidRPr="003F3919" w:rsidP="00E6553D">
      <w:pPr>
        <w:jc w:val="center"/>
        <w:rPr>
          <w:b/>
        </w:rPr>
      </w:pPr>
    </w:p>
    <w:p w:rsidR="00E6553D" w:rsidRPr="003F3919" w:rsidP="00E6553D">
      <w:pPr>
        <w:jc w:val="center"/>
        <w:rPr>
          <w:b/>
        </w:rPr>
      </w:pPr>
    </w:p>
    <w:p w:rsidR="00E6553D" w:rsidP="00E6553D">
      <w:pPr>
        <w:jc w:val="center"/>
        <w:rPr>
          <w:b/>
        </w:rPr>
      </w:pPr>
    </w:p>
    <w:p w:rsidR="002D210D" w:rsidRPr="003F3919" w:rsidP="00E6553D">
      <w:pPr>
        <w:jc w:val="center"/>
        <w:rPr>
          <w:b/>
        </w:rPr>
      </w:pPr>
    </w:p>
    <w:p w:rsidR="00E6553D" w:rsidRPr="00E6553D" w:rsidP="00E6553D">
      <w:pPr>
        <w:jc w:val="center"/>
        <w:rPr>
          <w:b/>
          <w:sz w:val="28"/>
          <w:szCs w:val="28"/>
        </w:rPr>
      </w:pPr>
    </w:p>
    <w:p w:rsidR="00E6553D" w:rsidRPr="00E6553D" w:rsidP="00E6553D">
      <w:pPr>
        <w:jc w:val="center"/>
        <w:rPr>
          <w:b/>
          <w:sz w:val="28"/>
          <w:szCs w:val="28"/>
        </w:rPr>
      </w:pPr>
      <w:r w:rsidRPr="00E6553D">
        <w:rPr>
          <w:b/>
          <w:sz w:val="28"/>
          <w:szCs w:val="28"/>
        </w:rPr>
        <w:t>868a</w:t>
      </w:r>
    </w:p>
    <w:p w:rsidR="00E6553D" w:rsidRPr="00E6553D" w:rsidP="00E6553D">
      <w:pPr>
        <w:jc w:val="center"/>
        <w:rPr>
          <w:b/>
          <w:sz w:val="28"/>
          <w:szCs w:val="28"/>
        </w:rPr>
      </w:pPr>
    </w:p>
    <w:p w:rsidR="00E6553D" w:rsidRPr="006F0A64" w:rsidP="00E6553D">
      <w:pPr>
        <w:jc w:val="center"/>
        <w:rPr>
          <w:b/>
          <w:spacing w:val="50"/>
          <w:sz w:val="28"/>
          <w:szCs w:val="28"/>
        </w:rPr>
      </w:pPr>
      <w:r w:rsidRPr="006F0A64">
        <w:rPr>
          <w:b/>
          <w:spacing w:val="50"/>
          <w:sz w:val="28"/>
          <w:szCs w:val="28"/>
        </w:rPr>
        <w:t>Spoločná správa</w:t>
      </w:r>
    </w:p>
    <w:p w:rsidR="00E6553D" w:rsidRPr="003F3919" w:rsidP="00E6553D">
      <w:pPr>
        <w:jc w:val="center"/>
        <w:rPr>
          <w:b/>
        </w:rPr>
      </w:pPr>
    </w:p>
    <w:p w:rsidR="00E6553D" w:rsidRPr="003F3919" w:rsidP="00E6553D">
      <w:pPr>
        <w:jc w:val="center"/>
        <w:rPr>
          <w:b/>
        </w:rPr>
      </w:pPr>
    </w:p>
    <w:p w:rsidR="00E6553D" w:rsidRPr="003F3919" w:rsidP="00E6553D">
      <w:pPr>
        <w:jc w:val="both"/>
        <w:rPr>
          <w:b/>
        </w:rPr>
      </w:pPr>
      <w:r w:rsidRPr="003F3919">
        <w:rPr>
          <w:b/>
        </w:rPr>
        <w:t>výborov Národnej rady Slovenskej republiky o výsledku prerokovania návrhu na vyslovenie súhlasu Národnej rady Slovenskej republiky s Európskou sociálnou chartou (revidovanou) Rady Európy v roku 1996 Slovenskou republikou (tlač 868) v druhom čítaní</w:t>
      </w:r>
    </w:p>
    <w:p w:rsidR="00E6553D" w:rsidRPr="003F3919" w:rsidP="00E6553D">
      <w:pPr>
        <w:jc w:val="center"/>
        <w:rPr>
          <w:b/>
        </w:rPr>
      </w:pPr>
      <w:r w:rsidRPr="003F3919">
        <w:rPr>
          <w:b/>
        </w:rPr>
        <w:t>___________________________________________________________________</w:t>
      </w: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</w:pPr>
    </w:p>
    <w:p w:rsidR="00E6553D" w:rsidRPr="00DE74C3" w:rsidP="00E6553D">
      <w:pPr>
        <w:tabs>
          <w:tab w:val="left" w:pos="-1985"/>
          <w:tab w:val="left" w:pos="709"/>
          <w:tab w:val="left" w:pos="1077"/>
        </w:tabs>
        <w:jc w:val="both"/>
      </w:pP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</w:pPr>
      <w:r>
        <w:tab/>
      </w:r>
      <w:r w:rsidRPr="00DE74C3">
        <w:t>Výbor Národnej rady Slovenskej republi</w:t>
      </w:r>
      <w:r w:rsidRPr="00DE74C3">
        <w:t>ky pre sociálne veci a bývanie ako gestor</w:t>
      </w:r>
      <w:r w:rsidRPr="003F3919">
        <w:t>ský výbor k </w:t>
      </w:r>
      <w:r w:rsidRPr="003F3919">
        <w:rPr>
          <w:bCs/>
        </w:rPr>
        <w:t>návrhu na vyslovenie súhlasu Národnej rady Slovenskej republiky s Európskou sociálnou chartou (revidovanou) Rady Európy z roku 1996 Slovenskou republikou (ďalej len „návrh“)</w:t>
      </w:r>
      <w:r w:rsidRPr="003F3919">
        <w:t xml:space="preserve"> podáva Národnej rade Sloven</w:t>
      </w:r>
      <w:r>
        <w:t>sk</w:t>
      </w:r>
      <w:r>
        <w:t xml:space="preserve">ej republiky </w:t>
      </w:r>
      <w:r w:rsidRPr="00DE74C3">
        <w:t>túto spoločnú správu výborov Národnej rady Slovenskej republiky.</w:t>
      </w: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</w:pPr>
    </w:p>
    <w:p w:rsidR="00E6553D" w:rsidRPr="009E497D" w:rsidP="00E6553D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  <w:r w:rsidRPr="009E497D">
        <w:rPr>
          <w:b/>
        </w:rPr>
        <w:t>I.</w:t>
      </w:r>
    </w:p>
    <w:p w:rsidR="00E6553D" w:rsidRPr="00DE74C3" w:rsidP="00E6553D">
      <w:pPr>
        <w:tabs>
          <w:tab w:val="left" w:pos="-1985"/>
          <w:tab w:val="left" w:pos="709"/>
          <w:tab w:val="left" w:pos="1077"/>
        </w:tabs>
        <w:jc w:val="both"/>
      </w:pPr>
    </w:p>
    <w:p w:rsidR="00E6553D" w:rsidRPr="00DE74C3" w:rsidP="00E6553D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DE74C3">
        <w:tab/>
        <w:t>Predseda Národnej rady Slovenskej republiky rozhodnutím z</w:t>
      </w:r>
      <w:r>
        <w:t>o</w:t>
      </w:r>
      <w:r w:rsidRPr="00DE74C3">
        <w:t> </w:t>
      </w:r>
      <w:r>
        <w:t>17</w:t>
      </w:r>
      <w:r w:rsidRPr="00DE74C3">
        <w:t xml:space="preserve">. </w:t>
      </w:r>
      <w:r>
        <w:t xml:space="preserve">decembra </w:t>
      </w:r>
      <w:r w:rsidRPr="00DE74C3">
        <w:t xml:space="preserve"> 200</w:t>
      </w:r>
      <w:r>
        <w:t>8</w:t>
      </w:r>
      <w:r w:rsidRPr="00DE74C3">
        <w:t xml:space="preserve"> č.</w:t>
      </w:r>
      <w:r>
        <w:t xml:space="preserve"> 884</w:t>
      </w:r>
      <w:r w:rsidRPr="00DE74C3">
        <w:t xml:space="preserve"> pridelil</w:t>
      </w:r>
      <w:r w:rsidRPr="002152CC">
        <w:t xml:space="preserve"> </w:t>
      </w:r>
      <w:r>
        <w:t>návrh na pre</w:t>
      </w:r>
      <w:r w:rsidRPr="00DE74C3">
        <w:t>rokovanie</w:t>
      </w:r>
      <w:r w:rsidRPr="00DE74C3">
        <w:rPr>
          <w:b/>
          <w:bCs/>
        </w:rPr>
        <w:t xml:space="preserve"> </w:t>
      </w:r>
      <w:r w:rsidRPr="00DE74C3">
        <w:t>týmto výborom</w:t>
      </w:r>
      <w:r w:rsidRPr="00BC4BDC">
        <w:rPr>
          <w:bCs/>
        </w:rPr>
        <w:t>:</w:t>
      </w: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E6553D" w:rsidRPr="007946DC" w:rsidP="00E6553D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7946DC">
        <w:rPr>
          <w:bCs/>
        </w:rPr>
        <w:t>Ústavnoprávnemu výboru Národnej rady Slo</w:t>
      </w:r>
      <w:r w:rsidRPr="007946DC">
        <w:rPr>
          <w:bCs/>
        </w:rPr>
        <w:t>venskej republiky</w:t>
      </w:r>
      <w:r>
        <w:rPr>
          <w:bCs/>
        </w:rPr>
        <w:t>,</w:t>
      </w:r>
    </w:p>
    <w:p w:rsidR="00E6553D" w:rsidRPr="007946DC" w:rsidP="00E6553D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E6553D" w:rsidP="00E6553D">
      <w:pPr>
        <w:keepNext/>
        <w:tabs>
          <w:tab w:val="left" w:pos="-1985"/>
          <w:tab w:val="left" w:pos="709"/>
          <w:tab w:val="left" w:pos="1077"/>
        </w:tabs>
        <w:jc w:val="both"/>
        <w:outlineLvl w:val="1"/>
      </w:pPr>
      <w:r>
        <w:t>V</w:t>
      </w:r>
      <w:r w:rsidRPr="00DE74C3">
        <w:t xml:space="preserve">ýboru Národnej rady Slovenskej republiky pre </w:t>
      </w:r>
      <w:r>
        <w:t>ľudské práva, národnosti a postavenie žien,</w:t>
      </w:r>
    </w:p>
    <w:p w:rsidR="00E6553D" w:rsidRPr="00DE74C3" w:rsidP="00E6553D">
      <w:pPr>
        <w:keepNext/>
        <w:tabs>
          <w:tab w:val="left" w:pos="-1985"/>
          <w:tab w:val="left" w:pos="709"/>
          <w:tab w:val="left" w:pos="1077"/>
        </w:tabs>
        <w:jc w:val="both"/>
        <w:outlineLvl w:val="1"/>
      </w:pPr>
    </w:p>
    <w:p w:rsidR="00E6553D" w:rsidRPr="00DE74C3" w:rsidP="00E6553D">
      <w:pPr>
        <w:tabs>
          <w:tab w:val="left" w:pos="-1985"/>
          <w:tab w:val="left" w:pos="709"/>
          <w:tab w:val="left" w:pos="1077"/>
        </w:tabs>
        <w:jc w:val="both"/>
      </w:pPr>
      <w:r w:rsidRPr="00DE74C3">
        <w:t>Výboru Národnej rady Slovenskej republiky pre sociálne veci a</w:t>
      </w:r>
      <w:r>
        <w:t> </w:t>
      </w:r>
      <w:r w:rsidRPr="00DE74C3">
        <w:t>bývanie</w:t>
      </w:r>
      <w:r>
        <w:t>,</w:t>
      </w: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</w:pP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</w:pPr>
      <w:r>
        <w:t>Zahraničnému výboru Národnej rady Slovenskej republiky.</w:t>
      </w:r>
    </w:p>
    <w:p w:rsidR="00E6553D" w:rsidRPr="00DE74C3" w:rsidP="00E6553D">
      <w:pPr>
        <w:tabs>
          <w:tab w:val="left" w:pos="-1985"/>
          <w:tab w:val="left" w:pos="709"/>
          <w:tab w:val="left" w:pos="1077"/>
        </w:tabs>
        <w:jc w:val="both"/>
      </w:pPr>
    </w:p>
    <w:p w:rsidR="002D210D" w:rsidP="00E6553D">
      <w:pPr>
        <w:tabs>
          <w:tab w:val="left" w:pos="-1985"/>
          <w:tab w:val="left" w:pos="709"/>
          <w:tab w:val="left" w:pos="1077"/>
        </w:tabs>
        <w:jc w:val="both"/>
      </w:pPr>
      <w:r w:rsidR="00E6553D">
        <w:tab/>
      </w:r>
    </w:p>
    <w:p w:rsidR="008E7F7A" w:rsidP="00E6553D">
      <w:pPr>
        <w:tabs>
          <w:tab w:val="left" w:pos="-1985"/>
          <w:tab w:val="left" w:pos="709"/>
          <w:tab w:val="left" w:pos="1077"/>
        </w:tabs>
        <w:jc w:val="both"/>
      </w:pPr>
    </w:p>
    <w:p w:rsidR="002D210D" w:rsidRPr="00DE74C3" w:rsidP="00E6553D">
      <w:pPr>
        <w:tabs>
          <w:tab w:val="left" w:pos="-1985"/>
          <w:tab w:val="left" w:pos="709"/>
          <w:tab w:val="left" w:pos="1077"/>
        </w:tabs>
        <w:jc w:val="both"/>
      </w:pPr>
    </w:p>
    <w:p w:rsidR="00E6553D" w:rsidRPr="00DE74C3" w:rsidP="00E6553D">
      <w:pPr>
        <w:jc w:val="center"/>
        <w:rPr>
          <w:b/>
          <w:bCs/>
        </w:rPr>
      </w:pPr>
      <w:r w:rsidRPr="00DE74C3">
        <w:rPr>
          <w:b/>
          <w:bCs/>
        </w:rPr>
        <w:t>II.</w:t>
      </w:r>
    </w:p>
    <w:p w:rsidR="00E6553D" w:rsidRPr="00DE74C3" w:rsidP="00E6553D">
      <w:pPr>
        <w:jc w:val="center"/>
      </w:pPr>
    </w:p>
    <w:p w:rsidR="00E6553D" w:rsidP="00E6553D">
      <w:pPr>
        <w:jc w:val="both"/>
      </w:pPr>
      <w:r>
        <w:tab/>
      </w:r>
      <w:r w:rsidRPr="00DE74C3">
        <w:t xml:space="preserve">Návrh </w:t>
      </w:r>
      <w:r>
        <w:t>pre</w:t>
      </w:r>
      <w:r w:rsidRPr="00DE74C3">
        <w:t>rokovali a odporúčali Národnej rade Slovenskej republiky</w:t>
      </w:r>
    </w:p>
    <w:p w:rsidR="00E6553D" w:rsidP="00E6553D">
      <w:pPr>
        <w:jc w:val="both"/>
      </w:pPr>
    </w:p>
    <w:p w:rsidR="00E6553D" w:rsidP="00E6553D">
      <w:pPr>
        <w:jc w:val="both"/>
      </w:pPr>
    </w:p>
    <w:p w:rsidR="00E6553D" w:rsidP="00E6553D">
      <w:pPr>
        <w:numPr>
          <w:ilvl w:val="0"/>
          <w:numId w:val="9"/>
        </w:numPr>
        <w:tabs>
          <w:tab w:val="left" w:pos="720"/>
        </w:tabs>
        <w:jc w:val="both"/>
        <w:rPr>
          <w:b/>
        </w:rPr>
      </w:pPr>
      <w:r w:rsidRPr="004120DD">
        <w:rPr>
          <w:b/>
        </w:rPr>
        <w:t>vysloviť súhlas</w:t>
      </w:r>
    </w:p>
    <w:p w:rsidR="00E6553D" w:rsidRPr="004120DD" w:rsidP="00E6553D">
      <w:pPr>
        <w:jc w:val="both"/>
        <w:rPr>
          <w:b/>
        </w:rPr>
      </w:pPr>
      <w:r w:rsidRPr="004120DD">
        <w:rPr>
          <w:b/>
        </w:rPr>
        <w:t> </w:t>
      </w:r>
    </w:p>
    <w:p w:rsidR="00E6553D" w:rsidP="00E6553D">
      <w:pPr>
        <w:numPr>
          <w:ilvl w:val="0"/>
          <w:numId w:val="8"/>
        </w:numPr>
        <w:tabs>
          <w:tab w:val="left" w:pos="1068"/>
        </w:tabs>
        <w:jc w:val="both"/>
      </w:pPr>
      <w:r>
        <w:t>s Európskou sociálnou ch</w:t>
      </w:r>
      <w:r w:rsidR="007C4922">
        <w:t>a</w:t>
      </w:r>
      <w:r>
        <w:t>rtou (revidovanou) Rady Európy z roku 1996 Slovenskou republikou (ďalej len „ charta“),</w:t>
      </w:r>
    </w:p>
    <w:p w:rsidR="00E6553D" w:rsidP="00E6553D">
      <w:pPr>
        <w:jc w:val="both"/>
      </w:pPr>
    </w:p>
    <w:p w:rsidR="00E6553D" w:rsidP="00E6553D">
      <w:pPr>
        <w:numPr>
          <w:ilvl w:val="0"/>
          <w:numId w:val="8"/>
        </w:numPr>
        <w:tabs>
          <w:tab w:val="left" w:pos="1068"/>
        </w:tabs>
        <w:jc w:val="both"/>
      </w:pPr>
      <w:r>
        <w:t>s vyhlásením Slovenskej republiky o prijatí záväzkov z charty;</w:t>
      </w:r>
    </w:p>
    <w:p w:rsidR="00E6553D" w:rsidRPr="00DE74C3" w:rsidP="00E6553D">
      <w:pPr>
        <w:jc w:val="both"/>
      </w:pPr>
    </w:p>
    <w:p w:rsidR="00E6553D" w:rsidP="00E6553D">
      <w:pPr>
        <w:numPr>
          <w:ilvl w:val="0"/>
          <w:numId w:val="9"/>
        </w:numPr>
        <w:tabs>
          <w:tab w:val="left" w:pos="-1985"/>
          <w:tab w:val="left" w:pos="720"/>
          <w:tab w:val="left" w:pos="1077"/>
        </w:tabs>
        <w:jc w:val="both"/>
        <w:rPr>
          <w:b/>
        </w:rPr>
      </w:pPr>
      <w:r w:rsidRPr="004120DD">
        <w:rPr>
          <w:b/>
        </w:rPr>
        <w:t>rozhodnúť,</w:t>
      </w:r>
    </w:p>
    <w:p w:rsidR="0089223E" w:rsidP="00E6553D">
      <w:pPr>
        <w:tabs>
          <w:tab w:val="left" w:pos="-1985"/>
          <w:tab w:val="left" w:pos="709"/>
          <w:tab w:val="left" w:pos="1077"/>
        </w:tabs>
        <w:ind w:left="708"/>
        <w:jc w:val="both"/>
      </w:pPr>
      <w:r w:rsidR="00E6553D">
        <w:tab/>
      </w:r>
    </w:p>
    <w:p w:rsidR="00E6553D" w:rsidP="00E6553D">
      <w:pPr>
        <w:tabs>
          <w:tab w:val="left" w:pos="-1985"/>
          <w:tab w:val="left" w:pos="709"/>
          <w:tab w:val="left" w:pos="1077"/>
        </w:tabs>
        <w:ind w:left="708"/>
        <w:jc w:val="both"/>
      </w:pPr>
      <w:r>
        <w:t>že ide o medzinárodnú zmluvu podľa článku 7 ods.5 Ústavy Slovenskej republiky a táto má prednosť pred zákonmi</w:t>
      </w:r>
      <w:r w:rsidR="00D75D91">
        <w:t>.</w:t>
      </w: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</w:pP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</w:pP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</w:pPr>
      <w:r>
        <w:t>Výbor</w:t>
      </w:r>
      <w:r w:rsidRPr="00DE74C3">
        <w:t xml:space="preserve"> Národnej rady Slovenskej republiky pre sociálne veci a</w:t>
      </w:r>
      <w:r>
        <w:t> </w:t>
      </w:r>
      <w:r w:rsidRPr="00DE74C3">
        <w:t>bývanie</w:t>
      </w:r>
      <w:r>
        <w:t xml:space="preserve"> (uznesením č. 218 z 21. januára 2009),</w:t>
      </w:r>
    </w:p>
    <w:p w:rsidR="00E6553D" w:rsidP="00E6553D">
      <w:pPr>
        <w:keepNext/>
        <w:tabs>
          <w:tab w:val="left" w:pos="-1985"/>
          <w:tab w:val="left" w:pos="709"/>
          <w:tab w:val="left" w:pos="1077"/>
        </w:tabs>
        <w:jc w:val="both"/>
        <w:outlineLvl w:val="1"/>
      </w:pPr>
    </w:p>
    <w:p w:rsidR="00E6553D" w:rsidP="00E6553D">
      <w:pPr>
        <w:keepNext/>
        <w:tabs>
          <w:tab w:val="left" w:pos="-1985"/>
          <w:tab w:val="left" w:pos="709"/>
          <w:tab w:val="left" w:pos="1077"/>
        </w:tabs>
        <w:jc w:val="both"/>
        <w:outlineLvl w:val="1"/>
      </w:pPr>
      <w:r>
        <w:t>V</w:t>
      </w:r>
      <w:r w:rsidRPr="00DE74C3">
        <w:t>ýbor Národnej rady</w:t>
      </w:r>
      <w:r w:rsidRPr="00DE74C3">
        <w:t xml:space="preserve"> Slovenskej republiky pre </w:t>
      </w:r>
      <w:r>
        <w:t>ľudské práva, národnosti a postavenie žien (uznesením č.178 z 28. januára 2009),</w:t>
      </w:r>
    </w:p>
    <w:p w:rsidR="00E6553D" w:rsidRPr="00DE74C3" w:rsidP="00E6553D">
      <w:pPr>
        <w:keepNext/>
        <w:tabs>
          <w:tab w:val="left" w:pos="-1985"/>
          <w:tab w:val="left" w:pos="709"/>
          <w:tab w:val="left" w:pos="1077"/>
        </w:tabs>
        <w:jc w:val="both"/>
        <w:outlineLvl w:val="1"/>
      </w:pP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</w:pPr>
      <w:r>
        <w:t>Zahraničný výbor Národnej rady Slovenskej republiky (uznesením č.137 z 29. januára 2009),</w:t>
      </w: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</w:pPr>
    </w:p>
    <w:p w:rsidR="002D210D" w:rsidP="00E6553D">
      <w:pPr>
        <w:tabs>
          <w:tab w:val="left" w:pos="-1985"/>
          <w:tab w:val="left" w:pos="709"/>
          <w:tab w:val="left" w:pos="1077"/>
        </w:tabs>
        <w:jc w:val="both"/>
      </w:pPr>
    </w:p>
    <w:p w:rsidR="00E6553D" w:rsidRPr="007946DC" w:rsidP="00E6553D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>
        <w:rPr>
          <w:bCs/>
        </w:rPr>
        <w:t>Ústavnoprávny</w:t>
      </w:r>
      <w:r w:rsidRPr="007946DC">
        <w:rPr>
          <w:bCs/>
        </w:rPr>
        <w:t xml:space="preserve"> </w:t>
      </w:r>
      <w:r>
        <w:rPr>
          <w:bCs/>
        </w:rPr>
        <w:t>výbor</w:t>
      </w:r>
      <w:r w:rsidRPr="007946DC">
        <w:rPr>
          <w:bCs/>
        </w:rPr>
        <w:t xml:space="preserve"> Národnej rady Slovenskej republiky</w:t>
      </w:r>
      <w:r>
        <w:rPr>
          <w:bCs/>
        </w:rPr>
        <w:t xml:space="preserve"> prerokoval návrh dňa 27. januára 2009, ale neprijal platné uznesenie, lebo návrh uznesenia nezískal podporu potrebnej nadpolovičnej väčšiny všetkých poslancov podľa čl. 84 ods.3 Ústavy Slovenskej republiky a § 52 ods. 4 zákona č. 350/1996 Z. z.</w:t>
      </w:r>
      <w:r w:rsidR="00080356">
        <w:rPr>
          <w:bCs/>
        </w:rPr>
        <w:t>.</w:t>
      </w: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</w:pP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</w:pP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</w:pPr>
    </w:p>
    <w:p w:rsidR="00E6553D" w:rsidRPr="00DE74C3" w:rsidP="00E6553D">
      <w:pPr>
        <w:jc w:val="center"/>
        <w:rPr>
          <w:b/>
          <w:bCs/>
        </w:rPr>
      </w:pPr>
      <w:r w:rsidRPr="00DE74C3">
        <w:rPr>
          <w:b/>
          <w:bCs/>
        </w:rPr>
        <w:t>III.</w:t>
      </w:r>
    </w:p>
    <w:p w:rsidR="00E6553D" w:rsidRPr="00DE74C3" w:rsidP="00E6553D">
      <w:pPr>
        <w:jc w:val="both"/>
      </w:pPr>
    </w:p>
    <w:p w:rsidR="00E6553D" w:rsidRPr="00DE74C3" w:rsidP="00E6553D">
      <w:pPr>
        <w:jc w:val="both"/>
      </w:pPr>
      <w:r>
        <w:tab/>
      </w:r>
      <w:r w:rsidRPr="00DE74C3">
        <w:t>Z uznesení výborov, ktoré návrh prerokovali nevyplývajú pre Národnú radu Slovenskej republiky žiadne návrhy.</w:t>
      </w:r>
    </w:p>
    <w:p w:rsidR="00E6553D" w:rsidP="00E6553D">
      <w:pPr>
        <w:jc w:val="both"/>
      </w:pPr>
    </w:p>
    <w:p w:rsidR="0089223E" w:rsidP="00E6553D">
      <w:pPr>
        <w:jc w:val="both"/>
      </w:pPr>
    </w:p>
    <w:p w:rsidR="00E6553D" w:rsidP="00E6553D">
      <w:pPr>
        <w:jc w:val="both"/>
      </w:pPr>
    </w:p>
    <w:p w:rsidR="00E6553D" w:rsidRPr="009E497D" w:rsidP="00E6553D">
      <w:pPr>
        <w:jc w:val="center"/>
        <w:rPr>
          <w:b/>
        </w:rPr>
      </w:pPr>
      <w:r w:rsidRPr="009E497D">
        <w:rPr>
          <w:b/>
        </w:rPr>
        <w:t>IV</w:t>
      </w:r>
      <w:r>
        <w:rPr>
          <w:b/>
        </w:rPr>
        <w:t>.</w:t>
      </w: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</w:pP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</w:pPr>
      <w:r>
        <w:tab/>
      </w:r>
      <w:r w:rsidRPr="00DE74C3">
        <w:t xml:space="preserve">Výbor Národnej rady Slovenskej republiky pre sociálne veci a bývanie ako gestorský výbor na základe uznesení výborov </w:t>
      </w:r>
      <w:r>
        <w:t xml:space="preserve">uvedených v II. časti tejto spoločnej správy odporúča </w:t>
      </w:r>
      <w:r w:rsidRPr="00DE74C3">
        <w:t xml:space="preserve"> Národnej rade Slovenskej republiky</w:t>
      </w: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</w:pPr>
    </w:p>
    <w:p w:rsidR="0089223E" w:rsidP="00E6553D">
      <w:pPr>
        <w:tabs>
          <w:tab w:val="left" w:pos="-1985"/>
          <w:tab w:val="left" w:pos="709"/>
          <w:tab w:val="left" w:pos="1077"/>
        </w:tabs>
        <w:jc w:val="both"/>
      </w:pPr>
    </w:p>
    <w:p w:rsidR="0089223E" w:rsidP="00E6553D">
      <w:pPr>
        <w:tabs>
          <w:tab w:val="left" w:pos="-1985"/>
          <w:tab w:val="left" w:pos="709"/>
          <w:tab w:val="left" w:pos="1077"/>
        </w:tabs>
        <w:jc w:val="both"/>
      </w:pPr>
    </w:p>
    <w:p w:rsidR="0089223E" w:rsidP="00E6553D">
      <w:pPr>
        <w:tabs>
          <w:tab w:val="left" w:pos="-1985"/>
          <w:tab w:val="left" w:pos="709"/>
          <w:tab w:val="left" w:pos="1077"/>
        </w:tabs>
        <w:jc w:val="both"/>
      </w:pPr>
    </w:p>
    <w:p w:rsidR="00E6553D" w:rsidP="00E6553D">
      <w:pPr>
        <w:ind w:left="708"/>
        <w:jc w:val="both"/>
        <w:rPr>
          <w:b/>
        </w:rPr>
      </w:pPr>
      <w:r>
        <w:rPr>
          <w:b/>
        </w:rPr>
        <w:t xml:space="preserve">A. </w:t>
      </w:r>
      <w:r w:rsidRPr="004120DD">
        <w:rPr>
          <w:b/>
        </w:rPr>
        <w:t>vysloviť súhlas</w:t>
      </w:r>
    </w:p>
    <w:p w:rsidR="00E6553D" w:rsidRPr="004120DD" w:rsidP="00E6553D">
      <w:pPr>
        <w:jc w:val="both"/>
        <w:rPr>
          <w:b/>
        </w:rPr>
      </w:pPr>
      <w:r w:rsidRPr="004120DD">
        <w:rPr>
          <w:b/>
        </w:rPr>
        <w:t> </w:t>
      </w:r>
    </w:p>
    <w:p w:rsidR="00E6553D" w:rsidP="00E6553D">
      <w:pPr>
        <w:numPr>
          <w:ilvl w:val="0"/>
          <w:numId w:val="10"/>
        </w:numPr>
        <w:tabs>
          <w:tab w:val="left" w:pos="1428"/>
        </w:tabs>
        <w:jc w:val="both"/>
      </w:pPr>
      <w:r>
        <w:t>s Európskou sociálnou ch</w:t>
      </w:r>
      <w:r w:rsidR="00395AE6">
        <w:t>ar</w:t>
      </w:r>
      <w:r>
        <w:t>tou (revidovanou) Rady Európy z roku 1996 Slovenskou republikou (ďalej len „ charta“),</w:t>
      </w:r>
    </w:p>
    <w:p w:rsidR="00E6553D" w:rsidP="00E6553D">
      <w:pPr>
        <w:jc w:val="both"/>
      </w:pPr>
    </w:p>
    <w:p w:rsidR="00E6553D" w:rsidP="00E6553D">
      <w:pPr>
        <w:numPr>
          <w:ilvl w:val="0"/>
          <w:numId w:val="10"/>
        </w:numPr>
        <w:tabs>
          <w:tab w:val="left" w:pos="1428"/>
        </w:tabs>
        <w:jc w:val="both"/>
      </w:pPr>
      <w:r>
        <w:t>s vyhlásením Slovenskej republiky o prijatí záväzkov z charty;</w:t>
      </w:r>
    </w:p>
    <w:p w:rsidR="00E6553D" w:rsidRPr="00DE74C3" w:rsidP="00E6553D">
      <w:pPr>
        <w:jc w:val="both"/>
      </w:pPr>
    </w:p>
    <w:p w:rsidR="00E6553D" w:rsidP="00702303">
      <w:pPr>
        <w:tabs>
          <w:tab w:val="left" w:pos="-1985"/>
          <w:tab w:val="left" w:pos="1077"/>
        </w:tabs>
        <w:ind w:left="708"/>
        <w:jc w:val="both"/>
        <w:rPr>
          <w:b/>
        </w:rPr>
      </w:pPr>
      <w:r w:rsidR="00702303">
        <w:rPr>
          <w:b/>
        </w:rPr>
        <w:t xml:space="preserve">B. </w:t>
      </w:r>
      <w:r w:rsidRPr="004120DD">
        <w:rPr>
          <w:b/>
        </w:rPr>
        <w:t>rozhodnúť,</w:t>
      </w:r>
    </w:p>
    <w:p w:rsidR="0089223E" w:rsidP="00E6553D">
      <w:pPr>
        <w:tabs>
          <w:tab w:val="left" w:pos="-1985"/>
          <w:tab w:val="left" w:pos="709"/>
          <w:tab w:val="left" w:pos="1077"/>
        </w:tabs>
        <w:ind w:left="708"/>
        <w:jc w:val="both"/>
      </w:pPr>
      <w:r w:rsidR="00E6553D">
        <w:tab/>
      </w:r>
    </w:p>
    <w:p w:rsidR="00E6553D" w:rsidP="0089223E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>že ide o medzinárodnú zmluvu podľa článku 7 ods.5 Ústavy Slovenskej republiky a táto má prednosť pred zákonmi;</w:t>
      </w:r>
    </w:p>
    <w:p w:rsidR="00E6553D" w:rsidP="0089223E">
      <w:pPr>
        <w:tabs>
          <w:tab w:val="left" w:pos="-1985"/>
          <w:tab w:val="left" w:pos="709"/>
          <w:tab w:val="left" w:pos="1077"/>
        </w:tabs>
        <w:ind w:left="369"/>
        <w:jc w:val="both"/>
      </w:pPr>
    </w:p>
    <w:p w:rsidR="00E6553D" w:rsidRPr="003F3919" w:rsidP="00E6553D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E6553D" w:rsidRPr="00DE74C3" w:rsidP="00E6553D">
      <w:pPr>
        <w:jc w:val="center"/>
      </w:pPr>
    </w:p>
    <w:p w:rsidR="00E6553D" w:rsidRPr="00424105" w:rsidP="00E6553D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DE74C3">
        <w:rPr>
          <w:b/>
          <w:bCs/>
        </w:rPr>
        <w:t>V.</w:t>
      </w:r>
    </w:p>
    <w:p w:rsidR="00E6553D" w:rsidRPr="00DE74C3" w:rsidP="00E6553D">
      <w:pPr>
        <w:tabs>
          <w:tab w:val="left" w:pos="-1985"/>
          <w:tab w:val="left" w:pos="709"/>
          <w:tab w:val="left" w:pos="1077"/>
        </w:tabs>
      </w:pPr>
    </w:p>
    <w:p w:rsidR="00E6553D" w:rsidRPr="00DE74C3" w:rsidP="00E6553D">
      <w:pPr>
        <w:tabs>
          <w:tab w:val="left" w:pos="-1985"/>
          <w:tab w:val="left" w:pos="709"/>
          <w:tab w:val="left" w:pos="1077"/>
          <w:tab w:val="center" w:pos="4536"/>
          <w:tab w:val="right" w:pos="9072"/>
        </w:tabs>
        <w:jc w:val="both"/>
      </w:pPr>
      <w:r>
        <w:tab/>
      </w:r>
      <w:r w:rsidRPr="00DE74C3">
        <w:t xml:space="preserve">Gestorský výbor určil spoločného spravodajcu výborov </w:t>
      </w:r>
      <w:r>
        <w:t>Róberta Madeja</w:t>
      </w:r>
      <w:r w:rsidRPr="00DE74C3">
        <w:t xml:space="preserve"> predložiť Národnej rade Slovenskej republiky spoločnú správu výborov o výsledku prerokovania </w:t>
      </w:r>
      <w:r>
        <w:t xml:space="preserve">uvedeného </w:t>
      </w:r>
      <w:r w:rsidRPr="00DE74C3">
        <w:t>návrhu a návrh na uznesenie Národnej rady Slovenskej republiky.</w:t>
      </w:r>
    </w:p>
    <w:p w:rsidR="008E7F7A" w:rsidP="00E6553D">
      <w:pPr>
        <w:jc w:val="both"/>
      </w:pPr>
    </w:p>
    <w:p w:rsidR="00E6553D" w:rsidRPr="00DE74C3" w:rsidP="00E6553D">
      <w:pPr>
        <w:jc w:val="both"/>
      </w:pPr>
      <w:r>
        <w:tab/>
      </w:r>
      <w:r w:rsidRPr="00DE74C3">
        <w:t>Spoločná správa výborov Národnej rada Slovenskej republiky o výsledku prerokovania návrhu bola schválená uznesením Výboru Národnej rady Slovenskej republiky pre sociálne veci a bývanie č.</w:t>
      </w:r>
      <w:r>
        <w:t xml:space="preserve"> 220 z 3. februára 2009.</w:t>
      </w:r>
    </w:p>
    <w:p w:rsidR="008E7F7A" w:rsidP="008E7F7A"/>
    <w:p w:rsidR="008E7F7A" w:rsidP="008E7F7A">
      <w:r>
        <w:tab/>
        <w:t>Návrh uznesenia Národnej rady Slovenskej republiky tvorí prílohu spoločnej správy.</w:t>
      </w:r>
    </w:p>
    <w:p w:rsidR="008E7F7A" w:rsidP="008E7F7A">
      <w:pPr>
        <w:pStyle w:val="Footer"/>
        <w:tabs>
          <w:tab w:val="left" w:pos="709"/>
        </w:tabs>
      </w:pPr>
      <w:r>
        <w:t> </w:t>
      </w:r>
    </w:p>
    <w:p w:rsidR="008E7F7A" w:rsidP="008E7F7A">
      <w:pPr>
        <w:ind w:left="360"/>
        <w:jc w:val="center"/>
      </w:pPr>
    </w:p>
    <w:p w:rsidR="00E6553D" w:rsidP="00E6553D">
      <w:pPr>
        <w:jc w:val="both"/>
      </w:pPr>
    </w:p>
    <w:p w:rsidR="00E6553D" w:rsidP="00E6553D">
      <w:pPr>
        <w:jc w:val="both"/>
      </w:pPr>
    </w:p>
    <w:p w:rsidR="00E6553D" w:rsidP="00E6553D">
      <w:pPr>
        <w:jc w:val="both"/>
      </w:pPr>
    </w:p>
    <w:p w:rsidR="00E6553D" w:rsidRPr="00DE74C3" w:rsidP="00E6553D">
      <w:pPr>
        <w:jc w:val="both"/>
      </w:pPr>
    </w:p>
    <w:p w:rsidR="00E6553D" w:rsidRPr="00DE74C3" w:rsidP="00E6553D">
      <w:pPr>
        <w:jc w:val="center"/>
        <w:rPr>
          <w:b/>
        </w:rPr>
      </w:pPr>
      <w:r w:rsidRPr="00DE74C3">
        <w:rPr>
          <w:b/>
        </w:rPr>
        <w:t xml:space="preserve">Bratislava </w:t>
      </w:r>
      <w:r>
        <w:rPr>
          <w:b/>
        </w:rPr>
        <w:t xml:space="preserve">3. februára </w:t>
      </w:r>
      <w:r w:rsidRPr="00DE74C3">
        <w:rPr>
          <w:b/>
        </w:rPr>
        <w:t>200</w:t>
      </w:r>
      <w:r>
        <w:rPr>
          <w:b/>
        </w:rPr>
        <w:t>9</w:t>
      </w:r>
    </w:p>
    <w:p w:rsidR="00E6553D" w:rsidRPr="00DE74C3" w:rsidP="00E6553D"/>
    <w:p w:rsidR="00E6553D" w:rsidP="00E6553D">
      <w:pPr>
        <w:jc w:val="center"/>
      </w:pPr>
    </w:p>
    <w:p w:rsidR="00E6553D" w:rsidRPr="00DE74C3" w:rsidP="00E6553D">
      <w:pPr>
        <w:jc w:val="center"/>
      </w:pPr>
    </w:p>
    <w:p w:rsidR="00E6553D" w:rsidRPr="00DE74C3" w:rsidP="00E6553D">
      <w:pPr>
        <w:jc w:val="center"/>
        <w:rPr>
          <w:b/>
          <w:bCs/>
        </w:rPr>
      </w:pPr>
      <w:r>
        <w:rPr>
          <w:b/>
          <w:bCs/>
        </w:rPr>
        <w:t>Jozef Halecký v. r.</w:t>
      </w:r>
    </w:p>
    <w:p w:rsidR="00E6553D" w:rsidP="00E6553D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DE74C3">
        <w:rPr>
          <w:b/>
          <w:bCs/>
        </w:rPr>
        <w:t>predseda výboru</w:t>
      </w:r>
    </w:p>
    <w:p w:rsidR="00E6553D" w:rsidP="00E6553D">
      <w:pPr>
        <w:jc w:val="center"/>
        <w:rPr>
          <w:b/>
          <w:bCs/>
        </w:rPr>
      </w:pPr>
    </w:p>
    <w:p w:rsidR="00E6553D" w:rsidP="00E6553D">
      <w:pPr>
        <w:jc w:val="center"/>
        <w:rPr>
          <w:b/>
          <w:bCs/>
        </w:rPr>
      </w:pPr>
    </w:p>
    <w:p w:rsidR="00E6553D" w:rsidP="00E6553D">
      <w:pPr>
        <w:jc w:val="center"/>
        <w:rPr>
          <w:b/>
          <w:bCs/>
        </w:rPr>
      </w:pPr>
    </w:p>
    <w:p w:rsidR="00E6553D" w:rsidP="00E6553D">
      <w:pPr>
        <w:jc w:val="center"/>
        <w:rPr>
          <w:b/>
          <w:bCs/>
        </w:rPr>
      </w:pPr>
    </w:p>
    <w:p w:rsidR="00E6553D" w:rsidP="00E6553D">
      <w:pPr>
        <w:jc w:val="center"/>
        <w:rPr>
          <w:b/>
          <w:bCs/>
        </w:rPr>
      </w:pPr>
    </w:p>
    <w:p w:rsidR="00E6553D" w:rsidP="00E6553D">
      <w:pPr>
        <w:jc w:val="center"/>
        <w:rPr>
          <w:b/>
          <w:bCs/>
        </w:rPr>
      </w:pPr>
    </w:p>
    <w:p w:rsidR="00E6553D" w:rsidP="00E6553D">
      <w:pPr>
        <w:jc w:val="center"/>
        <w:rPr>
          <w:b/>
          <w:bCs/>
        </w:rPr>
      </w:pPr>
    </w:p>
    <w:p w:rsidR="00E6553D" w:rsidP="00E6553D">
      <w:pPr>
        <w:jc w:val="center"/>
        <w:rPr>
          <w:b/>
          <w:bCs/>
        </w:rPr>
      </w:pPr>
    </w:p>
    <w:p w:rsidR="00E6553D" w:rsidP="00E6553D">
      <w:pPr>
        <w:jc w:val="center"/>
        <w:rPr>
          <w:b/>
          <w:bCs/>
        </w:rPr>
      </w:pPr>
    </w:p>
    <w:p w:rsidR="00E6553D" w:rsidP="00E6553D">
      <w:pPr>
        <w:jc w:val="center"/>
        <w:rPr>
          <w:b/>
          <w:bCs/>
        </w:rPr>
      </w:pPr>
    </w:p>
    <w:p w:rsidR="0089223E" w:rsidRPr="003F3919" w:rsidP="0089223E">
      <w:pPr>
        <w:jc w:val="center"/>
        <w:rPr>
          <w:b/>
        </w:rPr>
      </w:pPr>
      <w:r w:rsidRPr="003F3919">
        <w:rPr>
          <w:b/>
        </w:rPr>
        <w:t>NÁRODNÁ  RADA  SLOVENSKEJ  REPUBLIKY</w:t>
      </w:r>
    </w:p>
    <w:p w:rsidR="0089223E" w:rsidRPr="003F3919" w:rsidP="0089223E">
      <w:pPr>
        <w:jc w:val="center"/>
        <w:rPr>
          <w:b/>
        </w:rPr>
      </w:pPr>
    </w:p>
    <w:p w:rsidR="0089223E" w:rsidRPr="003F3919" w:rsidP="0089223E">
      <w:pPr>
        <w:jc w:val="center"/>
        <w:rPr>
          <w:b/>
        </w:rPr>
      </w:pPr>
      <w:r w:rsidRPr="003F3919">
        <w:rPr>
          <w:b/>
        </w:rPr>
        <w:t>IV. volebné obdobie</w:t>
      </w:r>
    </w:p>
    <w:p w:rsidR="0089223E" w:rsidRPr="003F3919" w:rsidP="0089223E">
      <w:pPr>
        <w:jc w:val="center"/>
        <w:rPr>
          <w:b/>
        </w:rPr>
      </w:pPr>
      <w:r w:rsidRPr="003F3919">
        <w:rPr>
          <w:b/>
        </w:rPr>
        <w:t>_____________________________________________</w:t>
      </w:r>
    </w:p>
    <w:p w:rsidR="0089223E" w:rsidRPr="00D75D91" w:rsidP="0089223E">
      <w:pPr>
        <w:jc w:val="center"/>
      </w:pPr>
    </w:p>
    <w:p w:rsidR="00E6553D" w:rsidRPr="00D75D91" w:rsidP="00E6553D">
      <w:pPr>
        <w:tabs>
          <w:tab w:val="left" w:pos="-1985"/>
          <w:tab w:val="left" w:pos="709"/>
          <w:tab w:val="left" w:pos="1077"/>
        </w:tabs>
        <w:jc w:val="center"/>
        <w:rPr>
          <w:bCs/>
        </w:rPr>
      </w:pPr>
    </w:p>
    <w:p w:rsidR="0089223E" w:rsidRPr="00D75D91" w:rsidP="00E6553D">
      <w:pPr>
        <w:tabs>
          <w:tab w:val="left" w:pos="-1985"/>
          <w:tab w:val="left" w:pos="709"/>
          <w:tab w:val="left" w:pos="1077"/>
        </w:tabs>
        <w:jc w:val="center"/>
        <w:rPr>
          <w:bCs/>
        </w:rPr>
      </w:pPr>
    </w:p>
    <w:p w:rsidR="00D75D91" w:rsidRPr="00D75D91" w:rsidP="00D75D91">
      <w:r w:rsidRPr="00D75D91">
        <w:t>Číslo: 2245/2008</w:t>
      </w:r>
    </w:p>
    <w:p w:rsidR="00D75D91" w:rsidRPr="00D75D91" w:rsidP="00D75D91"/>
    <w:p w:rsidR="00E6553D" w:rsidP="00E6553D">
      <w:pPr>
        <w:tabs>
          <w:tab w:val="left" w:pos="-1985"/>
          <w:tab w:val="left" w:pos="709"/>
          <w:tab w:val="left" w:pos="1077"/>
        </w:tabs>
        <w:jc w:val="center"/>
        <w:rPr>
          <w:bCs/>
          <w:szCs w:val="20"/>
        </w:rPr>
      </w:pPr>
    </w:p>
    <w:p w:rsidR="00E6553D" w:rsidRPr="00A60079" w:rsidP="00E6553D">
      <w:pPr>
        <w:tabs>
          <w:tab w:val="left" w:pos="-1985"/>
          <w:tab w:val="left" w:pos="709"/>
          <w:tab w:val="left" w:pos="1077"/>
        </w:tabs>
        <w:jc w:val="center"/>
        <w:rPr>
          <w:bCs/>
          <w:szCs w:val="20"/>
        </w:rPr>
      </w:pPr>
    </w:p>
    <w:p w:rsidR="00E6553D" w:rsidRPr="00D75D91" w:rsidP="00E6553D">
      <w:pPr>
        <w:jc w:val="center"/>
        <w:rPr>
          <w:b/>
          <w:sz w:val="28"/>
          <w:szCs w:val="28"/>
        </w:rPr>
      </w:pPr>
      <w:r w:rsidRPr="00D75D91">
        <w:rPr>
          <w:b/>
          <w:sz w:val="28"/>
          <w:szCs w:val="28"/>
        </w:rPr>
        <w:t>Návrh</w:t>
      </w:r>
    </w:p>
    <w:p w:rsidR="007C6A12" w:rsidP="00E6553D">
      <w:pPr>
        <w:jc w:val="center"/>
        <w:rPr>
          <w:b/>
          <w:sz w:val="28"/>
          <w:szCs w:val="28"/>
        </w:rPr>
      </w:pPr>
    </w:p>
    <w:p w:rsidR="00E6553D" w:rsidRPr="00D75D91" w:rsidP="00E6553D">
      <w:pPr>
        <w:jc w:val="center"/>
        <w:rPr>
          <w:b/>
          <w:sz w:val="28"/>
          <w:szCs w:val="28"/>
        </w:rPr>
      </w:pPr>
      <w:r w:rsidRPr="00D75D91">
        <w:rPr>
          <w:b/>
          <w:sz w:val="28"/>
          <w:szCs w:val="28"/>
        </w:rPr>
        <w:t>Uznesenie</w:t>
      </w:r>
    </w:p>
    <w:p w:rsidR="00E6553D" w:rsidRPr="007C6A12" w:rsidP="00E6553D">
      <w:pPr>
        <w:jc w:val="center"/>
        <w:rPr>
          <w:b/>
        </w:rPr>
      </w:pPr>
    </w:p>
    <w:p w:rsidR="00E6553D" w:rsidRPr="00D75D91" w:rsidP="00E6553D">
      <w:pPr>
        <w:jc w:val="center"/>
        <w:rPr>
          <w:b/>
          <w:sz w:val="28"/>
          <w:szCs w:val="28"/>
        </w:rPr>
      </w:pPr>
      <w:r w:rsidRPr="00D75D91">
        <w:rPr>
          <w:b/>
          <w:sz w:val="28"/>
          <w:szCs w:val="28"/>
        </w:rPr>
        <w:t>Národnej rady Slovenskej republiky</w:t>
      </w:r>
    </w:p>
    <w:p w:rsidR="00E6553D" w:rsidRPr="00D75D91" w:rsidP="00E6553D">
      <w:pPr>
        <w:jc w:val="center"/>
        <w:rPr>
          <w:b/>
          <w:sz w:val="28"/>
          <w:szCs w:val="28"/>
        </w:rPr>
      </w:pPr>
      <w:r w:rsidR="00724733">
        <w:rPr>
          <w:b/>
          <w:sz w:val="28"/>
          <w:szCs w:val="28"/>
        </w:rPr>
        <w:t>z ...</w:t>
      </w:r>
      <w:r w:rsidRPr="00D75D91">
        <w:rPr>
          <w:b/>
          <w:sz w:val="28"/>
          <w:szCs w:val="28"/>
        </w:rPr>
        <w:t> februára 2009</w:t>
      </w:r>
    </w:p>
    <w:p w:rsidR="00E6553D" w:rsidRPr="00D75D91" w:rsidP="00E6553D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8"/>
          <w:szCs w:val="28"/>
        </w:rPr>
      </w:pPr>
    </w:p>
    <w:p w:rsidR="00D75D91" w:rsidP="00E6553D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E6553D" w:rsidRPr="00996745" w:rsidP="00E6553D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996745">
        <w:rPr>
          <w:b/>
          <w:bCs/>
        </w:rPr>
        <w:t>k návrhu na vyslovenie súhlasu Národnej rady Slovenskej republiky s Európskou sociálnou chartou (revidovanou) Rady Európy z roku 1996 Slovenskou republikou (tlač 868</w:t>
      </w:r>
      <w:r>
        <w:rPr>
          <w:b/>
          <w:bCs/>
        </w:rPr>
        <w:t>)</w:t>
      </w: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E6553D" w:rsidRPr="00F96BAC" w:rsidP="00E6553D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E6553D" w:rsidRPr="00D75D91" w:rsidP="00D75D91">
      <w:pPr>
        <w:rPr>
          <w:b/>
          <w:sz w:val="28"/>
          <w:szCs w:val="28"/>
        </w:rPr>
      </w:pPr>
      <w:r w:rsidRPr="00F96BAC">
        <w:rPr>
          <w:i/>
          <w:szCs w:val="28"/>
        </w:rPr>
        <w:tab/>
      </w:r>
      <w:r w:rsidRPr="00D75D91">
        <w:rPr>
          <w:b/>
          <w:sz w:val="28"/>
          <w:szCs w:val="28"/>
        </w:rPr>
        <w:t>Národná rada Slovenskej republiky</w:t>
      </w:r>
    </w:p>
    <w:p w:rsidR="00E6553D" w:rsidRPr="005650BD" w:rsidP="00E6553D">
      <w:pPr>
        <w:pStyle w:val="Heading2"/>
        <w:jc w:val="left"/>
        <w:rPr>
          <w:b/>
          <w:sz w:val="24"/>
        </w:rPr>
      </w:pPr>
      <w:r>
        <w:tab/>
      </w:r>
      <w:r w:rsidRPr="005650BD">
        <w:rPr>
          <w:b/>
          <w:sz w:val="24"/>
        </w:rPr>
        <w:t>po prerokovaní návrhu podľa čl. 86 písm. d) Ústavy Slovenskej republiky</w:t>
      </w: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7C6A12" w:rsidRPr="005650BD" w:rsidP="00E6553D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E6553D" w:rsidP="00E6553D">
      <w:pPr>
        <w:ind w:left="708"/>
        <w:jc w:val="both"/>
        <w:rPr>
          <w:b/>
          <w:sz w:val="28"/>
          <w:szCs w:val="28"/>
        </w:rPr>
      </w:pPr>
      <w:r w:rsidRPr="00D75D91">
        <w:rPr>
          <w:b/>
          <w:sz w:val="28"/>
          <w:szCs w:val="28"/>
        </w:rPr>
        <w:t>A. vyslovuje súhlas</w:t>
      </w:r>
    </w:p>
    <w:p w:rsidR="00D75D91" w:rsidRPr="00D75D91" w:rsidP="00E6553D">
      <w:pPr>
        <w:ind w:left="708"/>
        <w:jc w:val="both"/>
        <w:rPr>
          <w:b/>
          <w:sz w:val="28"/>
          <w:szCs w:val="28"/>
        </w:rPr>
      </w:pPr>
    </w:p>
    <w:p w:rsidR="00E6553D" w:rsidP="00E6553D">
      <w:pPr>
        <w:numPr>
          <w:ilvl w:val="0"/>
          <w:numId w:val="11"/>
        </w:numPr>
        <w:tabs>
          <w:tab w:val="left" w:pos="1428"/>
        </w:tabs>
        <w:jc w:val="both"/>
      </w:pPr>
      <w:r>
        <w:t>s Európskou sociálnou ch</w:t>
      </w:r>
      <w:r w:rsidR="00395AE6">
        <w:t>ar</w:t>
      </w:r>
      <w:r>
        <w:t>tou (revidovanou) Rady Európy z roku 1996 Slovenskou republikou (ďalej len „ charta“),</w:t>
      </w:r>
    </w:p>
    <w:p w:rsidR="00E6553D" w:rsidP="00E6553D">
      <w:pPr>
        <w:jc w:val="both"/>
      </w:pPr>
    </w:p>
    <w:p w:rsidR="00E6553D" w:rsidP="00E6553D">
      <w:pPr>
        <w:numPr>
          <w:ilvl w:val="0"/>
          <w:numId w:val="11"/>
        </w:numPr>
        <w:tabs>
          <w:tab w:val="left" w:pos="1428"/>
        </w:tabs>
        <w:jc w:val="both"/>
      </w:pPr>
      <w:r>
        <w:t>s vyhlásením Slovenskej republiky o prijatí záväzkov z</w:t>
      </w:r>
      <w:r w:rsidR="00104C89">
        <w:t> </w:t>
      </w:r>
      <w:r>
        <w:t>charty</w:t>
      </w:r>
      <w:r w:rsidR="00104C89">
        <w:t>;</w:t>
      </w:r>
    </w:p>
    <w:p w:rsidR="00E6553D" w:rsidRPr="00DE74C3" w:rsidP="00E6553D">
      <w:pPr>
        <w:jc w:val="both"/>
      </w:pPr>
    </w:p>
    <w:p w:rsidR="00E6553D" w:rsidP="00E6553D">
      <w:pPr>
        <w:tabs>
          <w:tab w:val="left" w:pos="-1985"/>
          <w:tab w:val="left" w:pos="709"/>
          <w:tab w:val="left" w:pos="1077"/>
        </w:tabs>
        <w:ind w:left="708"/>
        <w:jc w:val="both"/>
        <w:rPr>
          <w:b/>
          <w:sz w:val="28"/>
          <w:szCs w:val="28"/>
        </w:rPr>
      </w:pPr>
      <w:r w:rsidRPr="00D75D91">
        <w:rPr>
          <w:b/>
          <w:sz w:val="28"/>
          <w:szCs w:val="28"/>
        </w:rPr>
        <w:t>B. rozhodla,</w:t>
      </w:r>
    </w:p>
    <w:p w:rsidR="00D75D91" w:rsidRPr="00D75D91" w:rsidP="00E6553D">
      <w:pPr>
        <w:tabs>
          <w:tab w:val="left" w:pos="-1985"/>
          <w:tab w:val="left" w:pos="709"/>
          <w:tab w:val="left" w:pos="1077"/>
        </w:tabs>
        <w:ind w:left="708"/>
        <w:jc w:val="both"/>
        <w:rPr>
          <w:b/>
          <w:sz w:val="28"/>
          <w:szCs w:val="28"/>
        </w:rPr>
      </w:pP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</w:pPr>
      <w:r>
        <w:tab/>
        <w:tab/>
        <w:t xml:space="preserve">že ide o medzinárodnú zmluvu podľa článku 7 ods.5 Ústavy Slovenskej </w:t>
        <w:tab/>
        <w:tab/>
        <w:t>republiky a táto má prednosť pred zákonmi.</w:t>
      </w: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</w:pP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8"/>
          <w:szCs w:val="28"/>
        </w:rPr>
      </w:pP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8"/>
          <w:szCs w:val="28"/>
        </w:rPr>
      </w:pP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8"/>
          <w:szCs w:val="28"/>
        </w:rPr>
      </w:pP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8"/>
          <w:szCs w:val="28"/>
        </w:rPr>
      </w:pP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8"/>
          <w:szCs w:val="28"/>
        </w:rPr>
      </w:pPr>
    </w:p>
    <w:p w:rsidR="00E6553D" w:rsidP="00E6553D">
      <w:pPr>
        <w:tabs>
          <w:tab w:val="left" w:pos="-1985"/>
          <w:tab w:val="left" w:pos="709"/>
          <w:tab w:val="left" w:pos="1077"/>
        </w:tabs>
        <w:jc w:val="both"/>
      </w:pPr>
    </w:p>
    <w:p w:rsidR="00E6553D" w:rsidP="00E6553D"/>
    <w:p w:rsidR="00E6553D" w:rsidRPr="00A53A9E" w:rsidP="00E6553D">
      <w:pPr>
        <w:pStyle w:val="Footer"/>
        <w:tabs>
          <w:tab w:val="left" w:pos="708"/>
        </w:tabs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E6" w:rsidP="000069A5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95AE6" w:rsidP="000069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E6" w:rsidP="000069A5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95AE6" w:rsidP="000069A5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25D"/>
    <w:multiLevelType w:val="hybridMultilevel"/>
    <w:tmpl w:val="6E8687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  <w:rtl w:val="0"/>
      </w:rPr>
    </w:lvl>
    <w:lvl w:ilvl="2">
      <w:start w:val="1"/>
      <w:numFmt w:val="upperLetter"/>
      <w:lvlText w:val="%3."/>
      <w:lvlJc w:val="left"/>
      <w:pPr>
        <w:tabs>
          <w:tab w:val="num" w:pos="268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5277F4"/>
    <w:multiLevelType w:val="hybridMultilevel"/>
    <w:tmpl w:val="2222CBA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">
    <w:nsid w:val="2D0F66D5"/>
    <w:multiLevelType w:val="hybridMultilevel"/>
    <w:tmpl w:val="7CBE11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E45E81"/>
    <w:multiLevelType w:val="hybridMultilevel"/>
    <w:tmpl w:val="F260CCC2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4">
    <w:nsid w:val="3F2E0FBE"/>
    <w:multiLevelType w:val="hybridMultilevel"/>
    <w:tmpl w:val="6666B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835649C"/>
    <w:multiLevelType w:val="multilevel"/>
    <w:tmpl w:val="F260CCC2"/>
    <w:lvl w:ilvl="0">
      <w:start w:val="1"/>
      <w:numFmt w:val="upperLetter"/>
      <w:lvlText w:val="%1."/>
      <w:lvlJc w:val="left"/>
      <w:pPr>
        <w:tabs>
          <w:tab w:val="num" w:pos="732"/>
        </w:tabs>
        <w:ind w:left="732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">
    <w:nsid w:val="556E2CA3"/>
    <w:multiLevelType w:val="hybridMultilevel"/>
    <w:tmpl w:val="BAB8DB2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564BAC"/>
    <w:multiLevelType w:val="multilevel"/>
    <w:tmpl w:val="F260CCC2"/>
    <w:lvl w:ilvl="0">
      <w:start w:val="1"/>
      <w:numFmt w:val="upperLetter"/>
      <w:lvlText w:val="%1."/>
      <w:lvlJc w:val="left"/>
      <w:pPr>
        <w:tabs>
          <w:tab w:val="num" w:pos="732"/>
        </w:tabs>
        <w:ind w:left="732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8">
    <w:nsid w:val="6163656A"/>
    <w:multiLevelType w:val="hybridMultilevel"/>
    <w:tmpl w:val="8C2E2A5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5C162ED"/>
    <w:multiLevelType w:val="hybridMultilevel"/>
    <w:tmpl w:val="1DCEB9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upp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73FD7DE9"/>
    <w:multiLevelType w:val="hybridMultilevel"/>
    <w:tmpl w:val="79982F5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69A5"/>
    <w:rsid w:val="00080356"/>
    <w:rsid w:val="00104C89"/>
    <w:rsid w:val="002152CC"/>
    <w:rsid w:val="002D210D"/>
    <w:rsid w:val="00395AE6"/>
    <w:rsid w:val="003F3919"/>
    <w:rsid w:val="004120DD"/>
    <w:rsid w:val="00424105"/>
    <w:rsid w:val="005650BD"/>
    <w:rsid w:val="006F0A64"/>
    <w:rsid w:val="00702303"/>
    <w:rsid w:val="00724733"/>
    <w:rsid w:val="007946DC"/>
    <w:rsid w:val="007C4922"/>
    <w:rsid w:val="007C6A12"/>
    <w:rsid w:val="0089223E"/>
    <w:rsid w:val="008E7F7A"/>
    <w:rsid w:val="00996745"/>
    <w:rsid w:val="009E497D"/>
    <w:rsid w:val="00A53A9E"/>
    <w:rsid w:val="00A60079"/>
    <w:rsid w:val="00BC4BDC"/>
    <w:rsid w:val="00D75D91"/>
    <w:rsid w:val="00DE74C3"/>
    <w:rsid w:val="00E6553D"/>
    <w:rsid w:val="00F96BA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110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81106"/>
    <w:pPr>
      <w:keepNext/>
      <w:jc w:val="left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781106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781106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81106"/>
    <w:pPr>
      <w:keepNext/>
      <w:ind w:firstLine="708"/>
      <w:jc w:val="both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781106"/>
    <w:pPr>
      <w:jc w:val="both"/>
    </w:pPr>
  </w:style>
  <w:style w:type="paragraph" w:styleId="BodyTextIndent">
    <w:name w:val="Body Text Indent"/>
    <w:basedOn w:val="Normal"/>
    <w:rsid w:val="00781106"/>
    <w:pPr>
      <w:ind w:firstLine="708"/>
      <w:jc w:val="both"/>
    </w:pPr>
  </w:style>
  <w:style w:type="paragraph" w:styleId="Footer">
    <w:name w:val="footer"/>
    <w:basedOn w:val="Normal"/>
    <w:rsid w:val="0078110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81106"/>
  </w:style>
  <w:style w:type="paragraph" w:styleId="BodyText2">
    <w:name w:val="Body Text 2"/>
    <w:basedOn w:val="Normal"/>
    <w:rsid w:val="00363235"/>
    <w:pPr>
      <w:spacing w:after="120" w:line="480" w:lineRule="auto"/>
      <w:jc w:val="left"/>
    </w:pPr>
  </w:style>
  <w:style w:type="paragraph" w:customStyle="1" w:styleId="TxBrp1">
    <w:name w:val="TxBr_p1"/>
    <w:basedOn w:val="Normal"/>
    <w:rsid w:val="005E61CA"/>
    <w:pPr>
      <w:tabs>
        <w:tab w:val="left" w:pos="1020"/>
      </w:tabs>
      <w:autoSpaceDE/>
      <w:autoSpaceDN/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paragraph" w:styleId="Title">
    <w:name w:val="Title"/>
    <w:basedOn w:val="Normal"/>
    <w:qFormat/>
    <w:rsid w:val="00E6553D"/>
    <w:pPr>
      <w:tabs>
        <w:tab w:val="left" w:pos="-1985"/>
        <w:tab w:val="left" w:pos="709"/>
        <w:tab w:val="left" w:pos="1077"/>
      </w:tabs>
      <w:jc w:val="center"/>
    </w:pPr>
    <w:rPr>
      <w:b/>
      <w:bCs/>
    </w:rPr>
  </w:style>
  <w:style w:type="paragraph" w:styleId="BalloonText">
    <w:name w:val="Balloon Text"/>
    <w:basedOn w:val="Normal"/>
    <w:semiHidden/>
    <w:rsid w:val="00665C1B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100</TotalTime>
  <Pages>1</Pages>
  <Words>657</Words>
  <Characters>3746</Characters>
  <Application>Microsoft Office Word</Application>
  <DocSecurity>0</DocSecurity>
  <Lines>0</Lines>
  <Paragraphs>0</Paragraphs>
  <ScaleCrop>false</ScaleCrop>
  <Company>Kancelaria NR SR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rajtsilv</dc:creator>
  <cp:lastModifiedBy>rajtsilv</cp:lastModifiedBy>
  <cp:revision>28</cp:revision>
  <cp:lastPrinted>2009-02-09T07:57:00Z</cp:lastPrinted>
  <dcterms:created xsi:type="dcterms:W3CDTF">2009-01-28T08:09:00Z</dcterms:created>
  <dcterms:modified xsi:type="dcterms:W3CDTF">2009-02-17T10:57:00Z</dcterms:modified>
</cp:coreProperties>
</file>