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EB4" w:rsidP="00450EB4">
      <w:pPr>
        <w:tabs>
          <w:tab w:val="left" w:pos="-1985"/>
          <w:tab w:val="left" w:pos="709"/>
          <w:tab w:val="left" w:pos="1077"/>
          <w:tab w:val="left" w:pos="3600"/>
        </w:tabs>
        <w:spacing w:line="360" w:lineRule="auto"/>
        <w:jc w:val="center"/>
        <w:rPr>
          <w:rFonts w:ascii="Times New Roman" w:hAnsi="Times New Roman" w:cs="Times New Roman"/>
          <w:b/>
          <w:sz w:val="28"/>
        </w:rPr>
      </w:pPr>
      <w:r>
        <w:rPr>
          <w:rFonts w:ascii="Times New Roman" w:hAnsi="Times New Roman" w:cs="Times New Roman"/>
          <w:b/>
          <w:sz w:val="28"/>
        </w:rPr>
        <w:t>NÁRODNÁ RADA SLOVENSKEJ REPUBLIKY</w:t>
      </w:r>
    </w:p>
    <w:p w:rsidR="00450EB4" w:rsidP="00450EB4">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 xml:space="preserve">  IV. volebné obdobie</w:t>
      </w:r>
    </w:p>
    <w:p w:rsidR="00450EB4" w:rsidP="00450EB4">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___________________________________________</w:t>
        <w:br/>
      </w:r>
    </w:p>
    <w:p w:rsidR="00450EB4" w:rsidP="00450EB4">
      <w:pPr>
        <w:tabs>
          <w:tab w:val="left" w:pos="-1985"/>
          <w:tab w:val="left" w:pos="709"/>
          <w:tab w:val="left" w:pos="1077"/>
        </w:tabs>
        <w:spacing w:line="360" w:lineRule="auto"/>
        <w:jc w:val="both"/>
        <w:rPr>
          <w:rFonts w:ascii="Times New Roman" w:hAnsi="Times New Roman" w:cs="Times New Roman"/>
          <w:bCs/>
          <w:szCs w:val="20"/>
          <w:lang w:val="cs-CZ"/>
        </w:rPr>
      </w:pPr>
      <w:r>
        <w:rPr>
          <w:rFonts w:ascii="Times New Roman" w:hAnsi="Times New Roman" w:cs="Times New Roman"/>
          <w:bCs/>
          <w:szCs w:val="20"/>
          <w:lang w:val="cs-CZ"/>
        </w:rPr>
        <w:t xml:space="preserve">Číslo:  </w:t>
      </w:r>
      <w:r w:rsidR="00D84EC3">
        <w:rPr>
          <w:rFonts w:ascii="Times New Roman" w:hAnsi="Times New Roman" w:cs="Times New Roman"/>
          <w:bCs/>
          <w:szCs w:val="20"/>
          <w:lang w:val="cs-CZ"/>
        </w:rPr>
        <w:t>200</w:t>
      </w:r>
      <w:r w:rsidR="00804C95">
        <w:rPr>
          <w:rFonts w:ascii="Times New Roman" w:hAnsi="Times New Roman" w:cs="Times New Roman"/>
          <w:bCs/>
          <w:szCs w:val="20"/>
          <w:lang w:val="cs-CZ"/>
        </w:rPr>
        <w:t>1</w:t>
      </w:r>
      <w:r>
        <w:rPr>
          <w:rFonts w:ascii="Times New Roman" w:hAnsi="Times New Roman" w:cs="Times New Roman"/>
          <w:bCs/>
          <w:szCs w:val="20"/>
          <w:lang w:val="cs-CZ"/>
        </w:rPr>
        <w:t>/2008</w:t>
      </w:r>
    </w:p>
    <w:p w:rsidR="00450EB4" w:rsidP="00450EB4">
      <w:pPr>
        <w:spacing w:line="360" w:lineRule="auto"/>
        <w:jc w:val="center"/>
        <w:rPr>
          <w:rFonts w:ascii="Times New Roman" w:hAnsi="Times New Roman" w:cs="Times New Roman"/>
          <w:b/>
          <w:spacing w:val="60"/>
          <w:sz w:val="36"/>
        </w:rPr>
      </w:pPr>
    </w:p>
    <w:p w:rsidR="00450EB4" w:rsidP="00450EB4">
      <w:pPr>
        <w:spacing w:line="360" w:lineRule="auto"/>
        <w:jc w:val="center"/>
        <w:rPr>
          <w:rFonts w:ascii="Times New Roman" w:hAnsi="Times New Roman" w:cs="Times New Roman"/>
          <w:b/>
          <w:spacing w:val="60"/>
          <w:sz w:val="36"/>
        </w:rPr>
      </w:pPr>
    </w:p>
    <w:p w:rsidR="00317BFE" w:rsidP="00450EB4">
      <w:pPr>
        <w:spacing w:line="360" w:lineRule="auto"/>
        <w:jc w:val="center"/>
        <w:rPr>
          <w:rFonts w:ascii="Times New Roman" w:hAnsi="Times New Roman" w:cs="Times New Roman"/>
          <w:b/>
          <w:spacing w:val="60"/>
          <w:sz w:val="36"/>
        </w:rPr>
      </w:pPr>
    </w:p>
    <w:p w:rsidR="00450EB4" w:rsidRPr="002907DD" w:rsidP="00450EB4">
      <w:pPr>
        <w:spacing w:line="360" w:lineRule="auto"/>
        <w:jc w:val="center"/>
        <w:rPr>
          <w:rFonts w:ascii="Times New Roman" w:hAnsi="Times New Roman" w:cs="Times New Roman"/>
          <w:b/>
          <w:spacing w:val="60"/>
          <w:sz w:val="36"/>
        </w:rPr>
      </w:pPr>
      <w:r w:rsidRPr="002907DD" w:rsidR="00D84EC3">
        <w:rPr>
          <w:rFonts w:ascii="Times New Roman" w:hAnsi="Times New Roman" w:cs="Times New Roman"/>
          <w:b/>
          <w:spacing w:val="60"/>
          <w:sz w:val="36"/>
        </w:rPr>
        <w:t>84</w:t>
      </w:r>
      <w:r w:rsidR="00804C95">
        <w:rPr>
          <w:rFonts w:ascii="Times New Roman" w:hAnsi="Times New Roman" w:cs="Times New Roman"/>
          <w:b/>
          <w:spacing w:val="60"/>
          <w:sz w:val="36"/>
        </w:rPr>
        <w:t>5</w:t>
      </w:r>
      <w:r w:rsidRPr="002907DD">
        <w:rPr>
          <w:rFonts w:ascii="Times New Roman" w:hAnsi="Times New Roman" w:cs="Times New Roman"/>
          <w:b/>
          <w:spacing w:val="60"/>
          <w:sz w:val="36"/>
        </w:rPr>
        <w:t>a</w:t>
      </w:r>
    </w:p>
    <w:p w:rsidR="00450EB4" w:rsidRPr="002907DD" w:rsidP="00450EB4">
      <w:pPr>
        <w:pStyle w:val="Heading3"/>
        <w:spacing w:line="360" w:lineRule="auto"/>
        <w:rPr>
          <w:rFonts w:ascii="Times New Roman" w:hAnsi="Times New Roman" w:cs="Times New Roman"/>
          <w:bCs/>
        </w:rPr>
      </w:pPr>
    </w:p>
    <w:p w:rsidR="00450EB4" w:rsidRPr="002907DD" w:rsidP="00450EB4">
      <w:pPr>
        <w:pStyle w:val="Heading3"/>
        <w:spacing w:line="360" w:lineRule="auto"/>
        <w:rPr>
          <w:rFonts w:ascii="Times New Roman" w:hAnsi="Times New Roman" w:cs="Times New Roman"/>
          <w:bCs/>
        </w:rPr>
      </w:pPr>
      <w:r w:rsidRPr="002907DD">
        <w:rPr>
          <w:rFonts w:ascii="Times New Roman" w:hAnsi="Times New Roman" w:cs="Times New Roman"/>
          <w:bCs/>
        </w:rPr>
        <w:t>S p o l o č n á    s p r á v a</w:t>
      </w:r>
    </w:p>
    <w:p w:rsidR="002907DD" w:rsidRPr="000C1804" w:rsidP="000C1804">
      <w:pPr>
        <w:spacing w:line="360" w:lineRule="auto"/>
        <w:jc w:val="both"/>
        <w:rPr>
          <w:rFonts w:ascii="Times New Roman" w:hAnsi="Times New Roman" w:cs="Times New Roman"/>
          <w:b/>
        </w:rPr>
      </w:pPr>
    </w:p>
    <w:p w:rsidR="000C1804" w:rsidRPr="000C1804" w:rsidP="000C1804">
      <w:pPr>
        <w:spacing w:line="360" w:lineRule="auto"/>
        <w:jc w:val="both"/>
        <w:rPr>
          <w:rFonts w:ascii="Times New Roman" w:hAnsi="Times New Roman" w:cs="Times New Roman"/>
          <w:b/>
          <w:i/>
          <w:iCs/>
        </w:rPr>
      </w:pPr>
      <w:r w:rsidRPr="000C1804" w:rsidR="002907DD">
        <w:rPr>
          <w:rFonts w:ascii="Times New Roman" w:hAnsi="Times New Roman" w:cs="Times New Roman"/>
          <w:b/>
        </w:rPr>
        <w:t xml:space="preserve">výborov Národnej rady Slovenskej republiky o prerokovaní </w:t>
      </w:r>
      <w:r w:rsidRPr="000C1804">
        <w:rPr>
          <w:rFonts w:ascii="Times New Roman" w:hAnsi="Times New Roman" w:cs="Times New Roman"/>
          <w:b/>
        </w:rPr>
        <w:t xml:space="preserve">vládneho návrhu zákona, ktorým sa mení a dopĺňa zákon č. 244/2002 Z. z. o rozhodcovskom konaní v znení zákona č. 521/2005 Z. z. </w:t>
      </w:r>
      <w:r>
        <w:rPr>
          <w:rFonts w:ascii="Times New Roman" w:hAnsi="Times New Roman" w:cs="Times New Roman"/>
          <w:b/>
        </w:rPr>
        <w:t xml:space="preserve"> (tlač 845) </w:t>
      </w:r>
      <w:r w:rsidRPr="000C1804">
        <w:rPr>
          <w:rFonts w:ascii="Times New Roman" w:hAnsi="Times New Roman" w:cs="Times New Roman"/>
          <w:b/>
        </w:rPr>
        <w:t xml:space="preserve">v druhom čítaní </w:t>
      </w:r>
    </w:p>
    <w:p w:rsidR="00450EB4" w:rsidRPr="00D91CF8" w:rsidP="00450EB4">
      <w:pPr>
        <w:spacing w:line="360" w:lineRule="auto"/>
        <w:jc w:val="both"/>
        <w:rPr>
          <w:rFonts w:ascii="Times New Roman" w:hAnsi="Times New Roman" w:cs="Times New Roman"/>
          <w:b/>
        </w:rPr>
      </w:pPr>
      <w:r w:rsidRPr="00D91CF8">
        <w:rPr>
          <w:rFonts w:ascii="Times New Roman" w:hAnsi="Times New Roman" w:cs="Times New Roman"/>
          <w:b/>
          <w:bCs/>
        </w:rPr>
        <w:t>___________________________________________________________________________</w:t>
      </w:r>
    </w:p>
    <w:p w:rsidR="00450EB4" w:rsidP="00450EB4">
      <w:pPr>
        <w:spacing w:line="360" w:lineRule="auto"/>
        <w:jc w:val="both"/>
        <w:rPr>
          <w:rFonts w:ascii="Times New Roman" w:hAnsi="Times New Roman" w:cs="Times New Roman"/>
          <w:b w:val="0"/>
        </w:rPr>
      </w:pPr>
    </w:p>
    <w:p w:rsidR="00627334" w:rsidP="00450EB4">
      <w:pPr>
        <w:spacing w:line="360" w:lineRule="auto"/>
        <w:jc w:val="both"/>
        <w:rPr>
          <w:rFonts w:ascii="Times New Roman" w:hAnsi="Times New Roman" w:cs="Times New Roman"/>
          <w:b w:val="0"/>
        </w:rPr>
      </w:pPr>
    </w:p>
    <w:p w:rsidR="00DF7263" w:rsidRPr="00A95D58" w:rsidP="00450EB4">
      <w:pPr>
        <w:spacing w:line="360" w:lineRule="auto"/>
        <w:jc w:val="both"/>
        <w:rPr>
          <w:rFonts w:ascii="Times New Roman" w:hAnsi="Times New Roman" w:cs="Times New Roman"/>
          <w:b w:val="0"/>
        </w:rPr>
      </w:pPr>
    </w:p>
    <w:p w:rsidR="00DF7263" w:rsidRPr="00E97647" w:rsidP="00DC24EC">
      <w:pPr>
        <w:spacing w:line="360" w:lineRule="auto"/>
        <w:jc w:val="both"/>
        <w:rPr>
          <w:rFonts w:ascii="Times New Roman" w:hAnsi="Times New Roman" w:cs="Times New Roman"/>
          <w:b w:val="0"/>
        </w:rPr>
      </w:pPr>
    </w:p>
    <w:p w:rsidR="00450EB4" w:rsidRPr="00F17535" w:rsidP="00105DEE">
      <w:pPr>
        <w:pStyle w:val="TxBrp9"/>
        <w:spacing w:line="360" w:lineRule="auto"/>
        <w:rPr>
          <w:rFonts w:ascii="Times New Roman" w:hAnsi="Times New Roman" w:cs="Times New Roman"/>
          <w:b/>
          <w:i/>
          <w:iCs/>
          <w:sz w:val="24"/>
        </w:rPr>
      </w:pPr>
      <w:r w:rsidRPr="00E97647">
        <w:rPr>
          <w:rFonts w:ascii="Times New Roman" w:hAnsi="Times New Roman" w:cs="Times New Roman"/>
          <w:sz w:val="24"/>
        </w:rPr>
        <w:tab/>
      </w:r>
      <w:r w:rsidRPr="00E97647" w:rsidR="00466B4B">
        <w:rPr>
          <w:rFonts w:ascii="Times New Roman" w:hAnsi="Times New Roman" w:cs="Times New Roman"/>
          <w:sz w:val="24"/>
        </w:rPr>
        <w:tab/>
      </w:r>
      <w:r w:rsidRPr="00E97647">
        <w:rPr>
          <w:rFonts w:ascii="Times New Roman" w:hAnsi="Times New Roman" w:cs="Times New Roman"/>
          <w:sz w:val="24"/>
        </w:rPr>
        <w:t xml:space="preserve">Ústavnoprávny výbor </w:t>
      </w:r>
      <w:r w:rsidRPr="00E97647">
        <w:rPr>
          <w:rFonts w:ascii="Times New Roman" w:hAnsi="Times New Roman" w:cs="Times New Roman"/>
          <w:bCs/>
          <w:sz w:val="24"/>
        </w:rPr>
        <w:t xml:space="preserve">Národnej rady </w:t>
      </w:r>
      <w:r w:rsidRPr="00E97647" w:rsidR="00F035B4">
        <w:rPr>
          <w:rFonts w:ascii="Times New Roman" w:hAnsi="Times New Roman" w:cs="Times New Roman"/>
          <w:bCs/>
          <w:sz w:val="24"/>
        </w:rPr>
        <w:t xml:space="preserve">ako </w:t>
      </w:r>
      <w:r w:rsidRPr="00E97647" w:rsidR="00F035B4">
        <w:rPr>
          <w:rFonts w:ascii="Times New Roman" w:hAnsi="Times New Roman" w:cs="Times New Roman"/>
          <w:sz w:val="24"/>
        </w:rPr>
        <w:t>gestorský výbor</w:t>
      </w:r>
      <w:r w:rsidRPr="00E97647" w:rsidR="00F035B4">
        <w:rPr>
          <w:rFonts w:ascii="Times New Roman" w:hAnsi="Times New Roman" w:cs="Times New Roman"/>
          <w:bCs/>
          <w:sz w:val="24"/>
        </w:rPr>
        <w:t xml:space="preserve"> k</w:t>
      </w:r>
      <w:r w:rsidRPr="00E97647" w:rsidR="00F035B4">
        <w:rPr>
          <w:rFonts w:ascii="Times New Roman" w:hAnsi="Times New Roman" w:cs="Times New Roman"/>
          <w:sz w:val="24"/>
        </w:rPr>
        <w:t> </w:t>
      </w:r>
      <w:r w:rsidRPr="00E97647" w:rsidR="00E97647">
        <w:rPr>
          <w:rFonts w:ascii="Times New Roman" w:hAnsi="Times New Roman" w:cs="Times New Roman"/>
          <w:sz w:val="24"/>
        </w:rPr>
        <w:t xml:space="preserve">vládnemu návrhu zákona, ktorým sa mení a dopĺňa </w:t>
      </w:r>
      <w:r w:rsidRPr="00E97647" w:rsidR="00E97647">
        <w:rPr>
          <w:rFonts w:ascii="Times New Roman" w:hAnsi="Times New Roman" w:cs="Times New Roman"/>
          <w:b/>
          <w:sz w:val="24"/>
        </w:rPr>
        <w:t>zákon č. 244/2002 Z. z. o rozhodcovskom konaní</w:t>
      </w:r>
      <w:r w:rsidRPr="00E97647" w:rsidR="00E97647">
        <w:rPr>
          <w:rFonts w:ascii="Times New Roman" w:hAnsi="Times New Roman" w:cs="Times New Roman"/>
          <w:sz w:val="24"/>
        </w:rPr>
        <w:t xml:space="preserve"> v znení zákona č. 521/2005 Z. z.  </w:t>
      </w:r>
      <w:r w:rsidRPr="00DF763C">
        <w:rPr>
          <w:rFonts w:ascii="Times New Roman" w:hAnsi="Times New Roman" w:cs="Times New Roman"/>
          <w:bCs/>
          <w:sz w:val="24"/>
        </w:rPr>
        <w:t>(ďalej len „gestorský výbor“) podáva Národnej rade Slovensk</w:t>
      </w:r>
      <w:r w:rsidRPr="00105DEE">
        <w:rPr>
          <w:rFonts w:ascii="Times New Roman" w:hAnsi="Times New Roman" w:cs="Times New Roman"/>
          <w:bCs/>
          <w:sz w:val="24"/>
        </w:rPr>
        <w:t xml:space="preserve">ej republiky podľa § 79 ods. 1 zákona Národnej rady Slovenskej republiky č.  350/1996 Z. z. o  rokovacom poriadku Národnej rady Slovenskej republiky v znení neskorších predpisov </w:t>
      </w:r>
      <w:r w:rsidRPr="00105DEE">
        <w:rPr>
          <w:rFonts w:ascii="Times New Roman" w:hAnsi="Times New Roman" w:cs="Times New Roman"/>
          <w:b/>
          <w:sz w:val="24"/>
        </w:rPr>
        <w:t>spoločnú správu</w:t>
      </w:r>
      <w:r w:rsidRPr="00105DEE">
        <w:rPr>
          <w:rFonts w:ascii="Times New Roman" w:hAnsi="Times New Roman" w:cs="Times New Roman"/>
          <w:bCs/>
          <w:sz w:val="24"/>
        </w:rPr>
        <w:t xml:space="preserve"> výborov Národnej rady Slovenskej republiky.</w:t>
      </w:r>
    </w:p>
    <w:p w:rsidR="0021580A" w:rsidP="00450EB4">
      <w:pPr>
        <w:spacing w:line="360" w:lineRule="auto"/>
        <w:jc w:val="both"/>
        <w:rPr>
          <w:rFonts w:ascii="Times New Roman" w:hAnsi="Times New Roman" w:cs="Times New Roman"/>
          <w:bCs/>
        </w:rPr>
      </w:pPr>
    </w:p>
    <w:p w:rsidR="007B5E9D" w:rsidP="00450EB4">
      <w:pPr>
        <w:spacing w:line="360" w:lineRule="auto"/>
        <w:jc w:val="both"/>
        <w:rPr>
          <w:rFonts w:ascii="Times New Roman" w:hAnsi="Times New Roman" w:cs="Times New Roman"/>
          <w:bCs/>
        </w:rPr>
      </w:pPr>
    </w:p>
    <w:p w:rsidR="007B5E9D" w:rsidP="00450EB4">
      <w:pPr>
        <w:spacing w:line="360" w:lineRule="auto"/>
        <w:jc w:val="both"/>
        <w:rPr>
          <w:rFonts w:ascii="Times New Roman" w:hAnsi="Times New Roman" w:cs="Times New Roman"/>
          <w:bCs/>
        </w:rPr>
      </w:pPr>
    </w:p>
    <w:p w:rsidR="00E97647" w:rsidP="00450EB4">
      <w:pPr>
        <w:spacing w:line="360" w:lineRule="auto"/>
        <w:jc w:val="both"/>
        <w:rPr>
          <w:rFonts w:ascii="Times New Roman" w:hAnsi="Times New Roman" w:cs="Times New Roman"/>
          <w:bCs/>
        </w:rPr>
      </w:pPr>
    </w:p>
    <w:p w:rsidR="00E97647" w:rsidP="00450EB4">
      <w:pPr>
        <w:spacing w:line="360" w:lineRule="auto"/>
        <w:jc w:val="both"/>
        <w:rPr>
          <w:rFonts w:ascii="Times New Roman" w:hAnsi="Times New Roman" w:cs="Times New Roman"/>
          <w:bCs/>
        </w:rPr>
      </w:pPr>
    </w:p>
    <w:p w:rsidR="00450EB4" w:rsidRPr="0021580A" w:rsidP="00450EB4">
      <w:pPr>
        <w:pStyle w:val="BodyText3"/>
        <w:tabs>
          <w:tab w:val="left" w:pos="-1985"/>
          <w:tab w:val="left" w:pos="709"/>
          <w:tab w:val="left" w:pos="1077"/>
        </w:tabs>
        <w:spacing w:line="360" w:lineRule="auto"/>
        <w:rPr>
          <w:rFonts w:ascii="Times New Roman" w:hAnsi="Times New Roman" w:cs="Times New Roman"/>
          <w:bCs/>
          <w:szCs w:val="24"/>
        </w:rPr>
      </w:pPr>
      <w:r w:rsidRPr="0021580A">
        <w:rPr>
          <w:rFonts w:ascii="Times New Roman" w:hAnsi="Times New Roman" w:cs="Times New Roman"/>
          <w:bCs/>
          <w:szCs w:val="24"/>
        </w:rPr>
        <w:t>I.</w:t>
      </w:r>
    </w:p>
    <w:p w:rsidR="00450EB4" w:rsidRPr="0021580A" w:rsidP="00DC24EC">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A95D58" w:rsidP="0021580A">
      <w:pPr>
        <w:pStyle w:val="TxBrp9"/>
        <w:spacing w:line="360" w:lineRule="auto"/>
        <w:rPr>
          <w:rFonts w:ascii="Times New Roman" w:hAnsi="Times New Roman" w:cs="Times New Roman"/>
          <w:i/>
          <w:iCs/>
          <w:sz w:val="24"/>
        </w:rPr>
      </w:pPr>
      <w:r w:rsidRPr="00DC24EC" w:rsidR="00DC24EC">
        <w:rPr>
          <w:rFonts w:ascii="Times New Roman" w:hAnsi="Times New Roman" w:cs="Times New Roman"/>
          <w:sz w:val="24"/>
        </w:rPr>
        <w:tab/>
      </w:r>
      <w:r w:rsidR="00DC24EC">
        <w:rPr>
          <w:rFonts w:ascii="Times New Roman" w:hAnsi="Times New Roman" w:cs="Times New Roman"/>
          <w:sz w:val="24"/>
        </w:rPr>
        <w:tab/>
      </w:r>
      <w:r w:rsidRPr="00DC24EC">
        <w:rPr>
          <w:rFonts w:ascii="Times New Roman" w:hAnsi="Times New Roman" w:cs="Times New Roman"/>
          <w:sz w:val="24"/>
          <w:lang w:val="sk-SK"/>
        </w:rPr>
        <w:t>Národná rada Slovenskej republiky uznesením z</w:t>
      </w:r>
      <w:r w:rsidRPr="00DC24EC" w:rsidR="00DC24EC">
        <w:rPr>
          <w:rFonts w:ascii="Times New Roman" w:hAnsi="Times New Roman" w:cs="Times New Roman"/>
          <w:sz w:val="24"/>
          <w:lang w:val="sk-SK"/>
        </w:rPr>
        <w:t> 5. decembra</w:t>
      </w:r>
      <w:r w:rsidRPr="00DC24EC" w:rsidR="0021580A">
        <w:rPr>
          <w:rFonts w:ascii="Times New Roman" w:hAnsi="Times New Roman" w:cs="Times New Roman"/>
          <w:sz w:val="24"/>
          <w:lang w:val="sk-SK"/>
        </w:rPr>
        <w:t xml:space="preserve"> 2008</w:t>
      </w:r>
      <w:r w:rsidRPr="00DC24EC">
        <w:rPr>
          <w:rFonts w:ascii="Times New Roman" w:hAnsi="Times New Roman" w:cs="Times New Roman"/>
          <w:sz w:val="24"/>
          <w:lang w:val="sk-SK"/>
        </w:rPr>
        <w:t xml:space="preserve"> č. </w:t>
      </w:r>
      <w:r w:rsidRPr="00DC24EC" w:rsidR="007B0B77">
        <w:rPr>
          <w:rFonts w:ascii="Times New Roman" w:hAnsi="Times New Roman" w:cs="Times New Roman"/>
          <w:sz w:val="24"/>
          <w:lang w:val="sk-SK"/>
        </w:rPr>
        <w:t>1</w:t>
      </w:r>
      <w:r w:rsidRPr="00DC24EC" w:rsidR="00DC24EC">
        <w:rPr>
          <w:rFonts w:ascii="Times New Roman" w:hAnsi="Times New Roman" w:cs="Times New Roman"/>
          <w:sz w:val="24"/>
          <w:lang w:val="sk-SK"/>
        </w:rPr>
        <w:t>20</w:t>
      </w:r>
      <w:r w:rsidR="00E97647">
        <w:rPr>
          <w:rFonts w:ascii="Times New Roman" w:hAnsi="Times New Roman" w:cs="Times New Roman"/>
          <w:sz w:val="24"/>
          <w:lang w:val="sk-SK"/>
        </w:rPr>
        <w:t>6</w:t>
      </w:r>
      <w:r w:rsidRPr="00DC24EC">
        <w:rPr>
          <w:rFonts w:ascii="Times New Roman" w:hAnsi="Times New Roman" w:cs="Times New Roman"/>
          <w:sz w:val="24"/>
          <w:lang w:val="sk-SK"/>
        </w:rPr>
        <w:t xml:space="preserve"> prid</w:t>
      </w:r>
      <w:r w:rsidRPr="00DC24EC">
        <w:rPr>
          <w:rFonts w:ascii="Times New Roman" w:hAnsi="Times New Roman" w:cs="Times New Roman"/>
          <w:sz w:val="24"/>
          <w:lang w:val="sk-SK"/>
        </w:rPr>
        <w:t xml:space="preserve">elila </w:t>
      </w:r>
      <w:r w:rsidRPr="00E97647" w:rsidR="00E97647">
        <w:rPr>
          <w:rFonts w:ascii="Times New Roman" w:hAnsi="Times New Roman" w:cs="Times New Roman"/>
          <w:sz w:val="24"/>
        </w:rPr>
        <w:t>vládn</w:t>
      </w:r>
      <w:r w:rsidR="00E97647">
        <w:rPr>
          <w:rFonts w:ascii="Times New Roman" w:hAnsi="Times New Roman" w:cs="Times New Roman"/>
          <w:sz w:val="24"/>
        </w:rPr>
        <w:t>y</w:t>
      </w:r>
      <w:r w:rsidRPr="00E97647" w:rsidR="00E97647">
        <w:rPr>
          <w:rFonts w:ascii="Times New Roman" w:hAnsi="Times New Roman" w:cs="Times New Roman"/>
          <w:sz w:val="24"/>
        </w:rPr>
        <w:t xml:space="preserve"> návrh zákona, ktorým sa mení a dopĺňa </w:t>
      </w:r>
      <w:r w:rsidRPr="00E97647" w:rsidR="00E97647">
        <w:rPr>
          <w:rFonts w:ascii="Times New Roman" w:hAnsi="Times New Roman" w:cs="Times New Roman"/>
          <w:b/>
          <w:sz w:val="24"/>
        </w:rPr>
        <w:t>zákon č. 244/2002 Z. z. o rozhodcovskom konaní</w:t>
      </w:r>
      <w:r w:rsidRPr="00E97647" w:rsidR="00E97647">
        <w:rPr>
          <w:rFonts w:ascii="Times New Roman" w:hAnsi="Times New Roman" w:cs="Times New Roman"/>
          <w:sz w:val="24"/>
        </w:rPr>
        <w:t xml:space="preserve"> v znení zákona č. 521/2005 Z. z</w:t>
      </w:r>
      <w:r w:rsidR="00E97647">
        <w:rPr>
          <w:rFonts w:ascii="Times New Roman" w:hAnsi="Times New Roman" w:cs="Times New Roman"/>
          <w:sz w:val="24"/>
        </w:rPr>
        <w:t>.</w:t>
      </w:r>
      <w:r w:rsidRPr="00DC24EC" w:rsidR="00DC24EC">
        <w:rPr>
          <w:rFonts w:ascii="Times New Roman" w:hAnsi="Times New Roman" w:cs="Times New Roman"/>
          <w:b/>
          <w:sz w:val="24"/>
        </w:rPr>
        <w:t xml:space="preserve"> </w:t>
      </w:r>
      <w:r w:rsidRPr="00DC24EC" w:rsidR="00DC24EC">
        <w:rPr>
          <w:rFonts w:ascii="Times New Roman" w:hAnsi="Times New Roman" w:cs="Times New Roman"/>
          <w:sz w:val="24"/>
        </w:rPr>
        <w:t>(tlač 84</w:t>
      </w:r>
      <w:r w:rsidR="00E97647">
        <w:rPr>
          <w:rFonts w:ascii="Times New Roman" w:hAnsi="Times New Roman" w:cs="Times New Roman"/>
          <w:sz w:val="24"/>
        </w:rPr>
        <w:t>5</w:t>
      </w:r>
      <w:r w:rsidRPr="00DC24EC" w:rsidR="00DC24EC">
        <w:rPr>
          <w:rFonts w:ascii="Times New Roman" w:hAnsi="Times New Roman" w:cs="Times New Roman"/>
          <w:sz w:val="24"/>
        </w:rPr>
        <w:t xml:space="preserve">) </w:t>
      </w:r>
      <w:r w:rsidRPr="00A95D58">
        <w:rPr>
          <w:rFonts w:ascii="Times New Roman" w:hAnsi="Times New Roman" w:cs="Times New Roman"/>
          <w:sz w:val="24"/>
          <w:lang w:val="sk-SK"/>
        </w:rPr>
        <w:t>na  prerokovanie týmto výborom:</w:t>
      </w:r>
    </w:p>
    <w:p w:rsidR="00450EB4" w:rsidRPr="0021580A" w:rsidP="00450EB4">
      <w:pPr>
        <w:spacing w:line="360" w:lineRule="auto"/>
        <w:jc w:val="both"/>
        <w:rPr>
          <w:rFonts w:ascii="Times New Roman" w:hAnsi="Times New Roman" w:cs="Times New Roman"/>
        </w:rPr>
      </w:pPr>
    </w:p>
    <w:p w:rsidR="00450EB4" w:rsidRPr="0021580A" w:rsidP="00450EB4">
      <w:pPr>
        <w:spacing w:line="360" w:lineRule="auto"/>
        <w:ind w:left="900" w:hanging="180"/>
        <w:jc w:val="both"/>
        <w:rPr>
          <w:rFonts w:ascii="Times New Roman" w:hAnsi="Times New Roman" w:cs="Times New Roman"/>
        </w:rPr>
      </w:pPr>
      <w:r w:rsidRPr="0021580A">
        <w:rPr>
          <w:rFonts w:ascii="Times New Roman" w:hAnsi="Times New Roman" w:cs="Times New Roman"/>
          <w:b/>
        </w:rPr>
        <w:t>Ústavnoprávnemu výboru</w:t>
      </w:r>
      <w:r w:rsidRPr="0021580A">
        <w:rPr>
          <w:rFonts w:ascii="Times New Roman" w:hAnsi="Times New Roman" w:cs="Times New Roman"/>
        </w:rPr>
        <w:t xml:space="preserve"> Národnej rady Slovenskej republiky</w:t>
      </w:r>
      <w:r w:rsidR="00A95D58">
        <w:rPr>
          <w:rFonts w:ascii="Times New Roman" w:hAnsi="Times New Roman" w:cs="Times New Roman"/>
        </w:rPr>
        <w:t>,</w:t>
      </w:r>
      <w:r w:rsidR="007B0B77">
        <w:rPr>
          <w:rFonts w:ascii="Times New Roman" w:hAnsi="Times New Roman" w:cs="Times New Roman"/>
        </w:rPr>
        <w:t xml:space="preserve"> </w:t>
      </w:r>
    </w:p>
    <w:p w:rsidR="00E97647" w:rsidP="006A5A00">
      <w:pPr>
        <w:spacing w:line="360" w:lineRule="auto"/>
        <w:ind w:left="720"/>
        <w:jc w:val="both"/>
        <w:rPr>
          <w:rFonts w:ascii="Times New Roman" w:hAnsi="Times New Roman" w:cs="Times New Roman"/>
          <w:b/>
        </w:rPr>
      </w:pPr>
      <w:r w:rsidR="00450EB4">
        <w:rPr>
          <w:rFonts w:ascii="Times New Roman" w:hAnsi="Times New Roman" w:cs="Times New Roman"/>
          <w:b/>
        </w:rPr>
        <w:t>V</w:t>
      </w:r>
      <w:r w:rsidRPr="005B759B" w:rsidR="00450EB4">
        <w:rPr>
          <w:rFonts w:ascii="Times New Roman" w:hAnsi="Times New Roman" w:cs="Times New Roman"/>
          <w:b/>
        </w:rPr>
        <w:t xml:space="preserve">ýboru </w:t>
      </w:r>
      <w:r w:rsidRPr="005B759B" w:rsidR="00450EB4">
        <w:rPr>
          <w:rFonts w:ascii="Times New Roman" w:hAnsi="Times New Roman" w:cs="Times New Roman"/>
        </w:rPr>
        <w:t xml:space="preserve">Národnej rady </w:t>
      </w:r>
      <w:r w:rsidRPr="005B759B" w:rsidR="00450EB4">
        <w:rPr>
          <w:rFonts w:ascii="Times New Roman" w:hAnsi="Times New Roman" w:cs="Times New Roman"/>
        </w:rPr>
        <w:t>Slovenskej republiky</w:t>
      </w:r>
      <w:r w:rsidR="00450EB4">
        <w:rPr>
          <w:rFonts w:ascii="Times New Roman" w:hAnsi="Times New Roman" w:cs="Times New Roman"/>
        </w:rPr>
        <w:t xml:space="preserve"> </w:t>
      </w:r>
      <w:r w:rsidR="00450EB4">
        <w:rPr>
          <w:rFonts w:ascii="Times New Roman" w:hAnsi="Times New Roman" w:cs="Times New Roman"/>
          <w:b/>
        </w:rPr>
        <w:t>pre</w:t>
      </w:r>
      <w:r w:rsidR="00DF763C">
        <w:rPr>
          <w:rFonts w:ascii="Times New Roman" w:hAnsi="Times New Roman" w:cs="Times New Roman"/>
          <w:b/>
        </w:rPr>
        <w:t xml:space="preserve"> </w:t>
      </w:r>
      <w:r>
        <w:rPr>
          <w:rFonts w:ascii="Times New Roman" w:hAnsi="Times New Roman" w:cs="Times New Roman"/>
          <w:b/>
        </w:rPr>
        <w:t>hospodársku politiku a</w:t>
      </w:r>
    </w:p>
    <w:p w:rsidR="00DF763C" w:rsidP="006A5A00">
      <w:pPr>
        <w:spacing w:line="360" w:lineRule="auto"/>
        <w:ind w:left="720"/>
        <w:jc w:val="both"/>
        <w:rPr>
          <w:rFonts w:ascii="Times New Roman" w:hAnsi="Times New Roman" w:cs="Times New Roman"/>
          <w:b/>
        </w:rPr>
      </w:pPr>
      <w:r w:rsidR="00E97647">
        <w:rPr>
          <w:rFonts w:ascii="Times New Roman" w:hAnsi="Times New Roman" w:cs="Times New Roman"/>
          <w:b/>
        </w:rPr>
        <w:t>Výb</w:t>
      </w:r>
      <w:r w:rsidR="00A95D58">
        <w:rPr>
          <w:rFonts w:ascii="Times New Roman" w:hAnsi="Times New Roman" w:cs="Times New Roman"/>
          <w:b/>
        </w:rPr>
        <w:t xml:space="preserve">oru </w:t>
      </w:r>
      <w:r w:rsidR="00A95D58">
        <w:rPr>
          <w:rFonts w:ascii="Times New Roman" w:hAnsi="Times New Roman" w:cs="Times New Roman"/>
        </w:rPr>
        <w:t xml:space="preserve">Národnej rady Slovenskej republiky </w:t>
      </w:r>
      <w:r w:rsidR="00A95D58">
        <w:rPr>
          <w:rFonts w:ascii="Times New Roman" w:hAnsi="Times New Roman" w:cs="Times New Roman"/>
          <w:b/>
        </w:rPr>
        <w:t>pre</w:t>
      </w:r>
      <w:r w:rsidR="00E97647">
        <w:rPr>
          <w:rFonts w:ascii="Times New Roman" w:hAnsi="Times New Roman" w:cs="Times New Roman"/>
          <w:b/>
        </w:rPr>
        <w:t xml:space="preserve"> ľudské práva, národnosti a postavenie žien. </w:t>
      </w:r>
    </w:p>
    <w:p w:rsidR="006A2B4C" w:rsidP="00450EB4">
      <w:pPr>
        <w:tabs>
          <w:tab w:val="left" w:pos="-1985"/>
          <w:tab w:val="left" w:pos="709"/>
          <w:tab w:val="left" w:pos="1077"/>
        </w:tabs>
        <w:spacing w:line="360" w:lineRule="auto"/>
        <w:jc w:val="center"/>
        <w:rPr>
          <w:rFonts w:ascii="Times New Roman" w:hAnsi="Times New Roman" w:cs="Times New Roman"/>
          <w:b/>
          <w:bCs/>
        </w:rPr>
      </w:pPr>
    </w:p>
    <w:p w:rsidR="00450EB4" w:rsidP="00450EB4">
      <w:pPr>
        <w:tabs>
          <w:tab w:val="left" w:pos="-1985"/>
          <w:tab w:val="left" w:pos="709"/>
          <w:tab w:val="left" w:pos="1077"/>
        </w:tabs>
        <w:spacing w:line="360" w:lineRule="auto"/>
        <w:jc w:val="center"/>
        <w:rPr>
          <w:rFonts w:ascii="Times New Roman" w:hAnsi="Times New Roman" w:cs="Times New Roman"/>
          <w:b/>
          <w:bCs/>
        </w:rPr>
      </w:pPr>
      <w:r>
        <w:rPr>
          <w:rFonts w:ascii="Times New Roman" w:hAnsi="Times New Roman" w:cs="Times New Roman"/>
          <w:b/>
          <w:bCs/>
        </w:rPr>
        <w:t>II.</w:t>
      </w:r>
    </w:p>
    <w:p w:rsidR="00450EB4" w:rsidP="00450EB4">
      <w:pPr>
        <w:tabs>
          <w:tab w:val="left" w:pos="-1985"/>
          <w:tab w:val="left" w:pos="709"/>
          <w:tab w:val="left" w:pos="1077"/>
        </w:tabs>
        <w:spacing w:line="360" w:lineRule="auto"/>
        <w:jc w:val="center"/>
        <w:rPr>
          <w:rFonts w:ascii="Times New Roman" w:hAnsi="Times New Roman" w:cs="Times New Roman"/>
          <w:b/>
          <w:bCs/>
        </w:rPr>
      </w:pPr>
    </w:p>
    <w:p w:rsidR="00450EB4" w:rsidP="00450EB4">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t xml:space="preserve">Poslanci Národnej rady Slovenskej republiky, ktorí nie sú členmi výborov, ktorým bol </w:t>
      </w:r>
      <w:r w:rsidR="00A95D58">
        <w:rPr>
          <w:rFonts w:ascii="Times New Roman" w:hAnsi="Times New Roman" w:cs="Times New Roman"/>
        </w:rPr>
        <w:t xml:space="preserve">vládny </w:t>
      </w:r>
      <w:r>
        <w:rPr>
          <w:rFonts w:ascii="Times New Roman" w:hAnsi="Times New Roman" w:cs="Times New Roman"/>
        </w:rPr>
        <w:t>návrh zákona pride</w:t>
      </w:r>
      <w:r>
        <w:rPr>
          <w:rFonts w:ascii="Times New Roman" w:hAnsi="Times New Roman" w:cs="Times New Roman"/>
        </w:rPr>
        <w:t xml:space="preserve">lený, </w:t>
      </w:r>
      <w:r>
        <w:rPr>
          <w:rFonts w:ascii="Times New Roman" w:hAnsi="Times New Roman" w:cs="Times New Roman"/>
          <w:b/>
          <w:bCs/>
        </w:rPr>
        <w:t>neoznámili v určenej lehote</w:t>
      </w:r>
      <w:r>
        <w:rPr>
          <w:rFonts w:ascii="Times New Roman" w:hAnsi="Times New Roman" w:cs="Times New Roman"/>
        </w:rPr>
        <w:t xml:space="preserve"> gestorskému výboru </w:t>
      </w:r>
      <w:r>
        <w:rPr>
          <w:rFonts w:ascii="Times New Roman" w:hAnsi="Times New Roman" w:cs="Times New Roman"/>
          <w:b/>
          <w:bCs/>
        </w:rPr>
        <w:t>žiadne stanovisko</w:t>
      </w:r>
      <w:r>
        <w:rPr>
          <w:rFonts w:ascii="Times New Roman" w:hAnsi="Times New Roman" w:cs="Times New Roman"/>
        </w:rPr>
        <w:t xml:space="preserve"> k predmetnému </w:t>
      </w:r>
      <w:r w:rsidR="00A95D58">
        <w:rPr>
          <w:rFonts w:ascii="Times New Roman" w:hAnsi="Times New Roman" w:cs="Times New Roman"/>
        </w:rPr>
        <w:t xml:space="preserve">vládnemu </w:t>
      </w:r>
      <w:r>
        <w:rPr>
          <w:rFonts w:ascii="Times New Roman" w:hAnsi="Times New Roman" w:cs="Times New Roman"/>
        </w:rPr>
        <w:t>návrhu zákona (§ 75 ods. 2 zákona Národnej rady Slovenskej republiky č.  350/1996 Z. z. o rokovacom poriadku Národnej rady Slovenskej republiky v znení neskorších</w:t>
      </w:r>
      <w:r>
        <w:rPr>
          <w:rFonts w:ascii="Times New Roman" w:hAnsi="Times New Roman" w:cs="Times New Roman"/>
        </w:rPr>
        <w:t xml:space="preserve"> predpisov).</w:t>
      </w:r>
    </w:p>
    <w:p w:rsidR="00450EB4" w:rsidP="00450EB4">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6B067D" w:rsidP="00450EB4">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III.</w:t>
      </w:r>
    </w:p>
    <w:p w:rsidR="00450EB4" w:rsidRPr="006A2B4C" w:rsidP="00450EB4">
      <w:pPr>
        <w:tabs>
          <w:tab w:val="left" w:pos="-1985"/>
          <w:tab w:val="left" w:pos="709"/>
          <w:tab w:val="left" w:pos="1077"/>
        </w:tabs>
        <w:spacing w:line="360" w:lineRule="auto"/>
        <w:jc w:val="center"/>
        <w:rPr>
          <w:rFonts w:ascii="Times New Roman" w:hAnsi="Times New Roman" w:cs="Times New Roman"/>
          <w:bCs/>
        </w:rPr>
      </w:pPr>
    </w:p>
    <w:p w:rsidR="00450EB4" w:rsidRPr="006A2B4C" w:rsidP="000F39FE">
      <w:pPr>
        <w:pStyle w:val="TxBrp9"/>
        <w:spacing w:line="360" w:lineRule="auto"/>
        <w:rPr>
          <w:rFonts w:ascii="Times New Roman" w:hAnsi="Times New Roman" w:cs="Times New Roman"/>
          <w:b/>
          <w:i/>
          <w:iCs/>
          <w:sz w:val="24"/>
          <w:lang w:val="sk-SK"/>
        </w:rPr>
      </w:pPr>
      <w:r w:rsidRPr="006A2B4C" w:rsidR="000F39FE">
        <w:rPr>
          <w:rFonts w:ascii="Times New Roman" w:hAnsi="Times New Roman" w:cs="Times New Roman"/>
          <w:sz w:val="24"/>
          <w:lang w:val="sk-SK"/>
        </w:rPr>
        <w:tab/>
      </w:r>
      <w:r w:rsidRPr="006A2B4C" w:rsidR="00A32EA9">
        <w:rPr>
          <w:rFonts w:ascii="Times New Roman" w:hAnsi="Times New Roman" w:cs="Times New Roman"/>
          <w:sz w:val="24"/>
          <w:lang w:val="sk-SK"/>
        </w:rPr>
        <w:tab/>
      </w:r>
      <w:r w:rsidR="005C2DEA">
        <w:rPr>
          <w:rFonts w:ascii="Times New Roman" w:hAnsi="Times New Roman" w:cs="Times New Roman"/>
          <w:sz w:val="24"/>
          <w:lang w:val="sk-SK"/>
        </w:rPr>
        <w:t>V</w:t>
      </w:r>
      <w:r w:rsidRPr="00E97647" w:rsidR="005C2DEA">
        <w:rPr>
          <w:rFonts w:ascii="Times New Roman" w:hAnsi="Times New Roman" w:cs="Times New Roman"/>
          <w:sz w:val="24"/>
        </w:rPr>
        <w:t>ládn</w:t>
      </w:r>
      <w:r w:rsidR="005C2DEA">
        <w:rPr>
          <w:rFonts w:ascii="Times New Roman" w:hAnsi="Times New Roman" w:cs="Times New Roman"/>
          <w:sz w:val="24"/>
        </w:rPr>
        <w:t>y</w:t>
      </w:r>
      <w:r w:rsidRPr="00E97647" w:rsidR="005C2DEA">
        <w:rPr>
          <w:rFonts w:ascii="Times New Roman" w:hAnsi="Times New Roman" w:cs="Times New Roman"/>
          <w:sz w:val="24"/>
        </w:rPr>
        <w:t xml:space="preserve"> návrh zákona, ktorým sa mení a dopĺňa </w:t>
      </w:r>
      <w:r w:rsidRPr="00E97647" w:rsidR="005C2DEA">
        <w:rPr>
          <w:rFonts w:ascii="Times New Roman" w:hAnsi="Times New Roman" w:cs="Times New Roman"/>
          <w:b/>
          <w:sz w:val="24"/>
        </w:rPr>
        <w:t>zákon č. 244/2002 Z. z. o rozhodcovskom konaní</w:t>
      </w:r>
      <w:r w:rsidRPr="00E97647" w:rsidR="005C2DEA">
        <w:rPr>
          <w:rFonts w:ascii="Times New Roman" w:hAnsi="Times New Roman" w:cs="Times New Roman"/>
          <w:sz w:val="24"/>
        </w:rPr>
        <w:t xml:space="preserve"> v znení zákona č. 521/2005 Z. z. </w:t>
      </w:r>
      <w:r w:rsidRPr="006A2B4C" w:rsidR="006A2B4C">
        <w:rPr>
          <w:rFonts w:ascii="Times New Roman" w:hAnsi="Times New Roman" w:cs="Times New Roman"/>
          <w:sz w:val="24"/>
          <w:lang w:val="sk-SK"/>
        </w:rPr>
        <w:t>(tlač 84</w:t>
      </w:r>
      <w:r w:rsidR="005C2DEA">
        <w:rPr>
          <w:rFonts w:ascii="Times New Roman" w:hAnsi="Times New Roman" w:cs="Times New Roman"/>
          <w:sz w:val="24"/>
          <w:lang w:val="sk-SK"/>
        </w:rPr>
        <w:t>5</w:t>
      </w:r>
      <w:r w:rsidRPr="006A2B4C" w:rsidR="006A2B4C">
        <w:rPr>
          <w:rFonts w:ascii="Times New Roman" w:hAnsi="Times New Roman" w:cs="Times New Roman"/>
          <w:sz w:val="24"/>
          <w:lang w:val="sk-SK"/>
        </w:rPr>
        <w:t xml:space="preserve">) </w:t>
      </w:r>
      <w:r w:rsidRPr="006A2B4C">
        <w:rPr>
          <w:rFonts w:ascii="Times New Roman" w:hAnsi="Times New Roman" w:cs="Times New Roman"/>
          <w:b/>
          <w:bCs/>
          <w:sz w:val="24"/>
          <w:lang w:val="sk-SK"/>
        </w:rPr>
        <w:t>odporúčali</w:t>
      </w:r>
      <w:r w:rsidRPr="006A2B4C">
        <w:rPr>
          <w:rFonts w:ascii="Times New Roman" w:hAnsi="Times New Roman" w:cs="Times New Roman"/>
          <w:b/>
          <w:sz w:val="24"/>
          <w:lang w:val="sk-SK"/>
        </w:rPr>
        <w:t xml:space="preserve"> </w:t>
      </w:r>
      <w:r w:rsidRPr="006A2B4C">
        <w:rPr>
          <w:rFonts w:ascii="Times New Roman" w:hAnsi="Times New Roman" w:cs="Times New Roman"/>
          <w:sz w:val="24"/>
          <w:lang w:val="sk-SK"/>
        </w:rPr>
        <w:t xml:space="preserve">Národnej rade Slovenskej republiky </w:t>
      </w:r>
      <w:r w:rsidRPr="006A2B4C">
        <w:rPr>
          <w:rFonts w:ascii="Times New Roman" w:hAnsi="Times New Roman" w:cs="Times New Roman"/>
          <w:b/>
          <w:bCs/>
          <w:sz w:val="24"/>
          <w:lang w:val="sk-SK"/>
        </w:rPr>
        <w:t>schváliť:</w:t>
      </w:r>
    </w:p>
    <w:p w:rsidR="00A32EA9" w:rsidP="00A32EA9">
      <w:pPr>
        <w:spacing w:line="360" w:lineRule="auto"/>
        <w:ind w:left="900" w:hanging="180"/>
        <w:jc w:val="both"/>
        <w:rPr>
          <w:rFonts w:ascii="Times New Roman" w:hAnsi="Times New Roman" w:cs="Times New Roman"/>
          <w:b/>
        </w:rPr>
      </w:pPr>
    </w:p>
    <w:p w:rsidR="00E75456" w:rsidP="00E75456">
      <w:pPr>
        <w:tabs>
          <w:tab w:val="left" w:pos="0"/>
        </w:tabs>
        <w:spacing w:line="360" w:lineRule="auto"/>
        <w:ind w:firstLine="720"/>
        <w:jc w:val="both"/>
        <w:rPr>
          <w:rFonts w:ascii="Times New Roman" w:hAnsi="Times New Roman" w:cs="Times New Roman"/>
          <w:bCs/>
        </w:rPr>
      </w:pPr>
      <w:r w:rsidR="005B3BF5">
        <w:rPr>
          <w:rFonts w:ascii="Times New Roman" w:hAnsi="Times New Roman" w:cs="Times New Roman"/>
          <w:b/>
        </w:rPr>
        <w:t xml:space="preserve">- </w:t>
      </w:r>
      <w:r w:rsidR="00A32EA9">
        <w:rPr>
          <w:rFonts w:ascii="Times New Roman" w:hAnsi="Times New Roman" w:cs="Times New Roman"/>
          <w:b/>
        </w:rPr>
        <w:t>V</w:t>
      </w:r>
      <w:r w:rsidRPr="005B759B" w:rsidR="00A32EA9">
        <w:rPr>
          <w:rFonts w:ascii="Times New Roman" w:hAnsi="Times New Roman" w:cs="Times New Roman"/>
          <w:b/>
        </w:rPr>
        <w:t xml:space="preserve">ýbor </w:t>
      </w:r>
      <w:r w:rsidRPr="005B759B" w:rsidR="00A32EA9">
        <w:rPr>
          <w:rFonts w:ascii="Times New Roman" w:hAnsi="Times New Roman" w:cs="Times New Roman"/>
        </w:rPr>
        <w:t>Národnej rady Slovenskej republik</w:t>
      </w:r>
      <w:r w:rsidRPr="005B759B" w:rsidR="00A32EA9">
        <w:rPr>
          <w:rFonts w:ascii="Times New Roman" w:hAnsi="Times New Roman" w:cs="Times New Roman"/>
        </w:rPr>
        <w:t>y</w:t>
      </w:r>
      <w:r w:rsidR="00A32EA9">
        <w:rPr>
          <w:rFonts w:ascii="Times New Roman" w:hAnsi="Times New Roman" w:cs="Times New Roman"/>
        </w:rPr>
        <w:t xml:space="preserve"> </w:t>
      </w:r>
      <w:r w:rsidR="00A32EA9">
        <w:rPr>
          <w:rFonts w:ascii="Times New Roman" w:hAnsi="Times New Roman" w:cs="Times New Roman"/>
          <w:b/>
        </w:rPr>
        <w:t xml:space="preserve">pre </w:t>
      </w:r>
      <w:r w:rsidR="005D3EA3">
        <w:rPr>
          <w:rFonts w:ascii="Times New Roman" w:hAnsi="Times New Roman" w:cs="Times New Roman"/>
          <w:b/>
        </w:rPr>
        <w:t>hospodársku politiku</w:t>
      </w:r>
      <w:r w:rsidR="006A2B4C">
        <w:rPr>
          <w:rFonts w:ascii="Times New Roman" w:hAnsi="Times New Roman" w:cs="Times New Roman"/>
          <w:b/>
        </w:rPr>
        <w:t xml:space="preserve">  </w:t>
      </w:r>
      <w:r w:rsidRPr="006B067D">
        <w:rPr>
          <w:rFonts w:ascii="Times New Roman" w:hAnsi="Times New Roman" w:cs="Times New Roman"/>
          <w:bCs/>
        </w:rPr>
        <w:t>uznesením č.</w:t>
      </w:r>
      <w:r>
        <w:rPr>
          <w:rFonts w:ascii="Times New Roman" w:hAnsi="Times New Roman" w:cs="Times New Roman"/>
          <w:bCs/>
        </w:rPr>
        <w:t> </w:t>
      </w:r>
      <w:r w:rsidR="00CB3221">
        <w:rPr>
          <w:rFonts w:ascii="Times New Roman" w:hAnsi="Times New Roman" w:cs="Times New Roman"/>
          <w:bCs/>
        </w:rPr>
        <w:t>456</w:t>
      </w:r>
      <w:r>
        <w:rPr>
          <w:rFonts w:ascii="Times New Roman" w:hAnsi="Times New Roman" w:cs="Times New Roman"/>
          <w:bCs/>
        </w:rPr>
        <w:t xml:space="preserve"> </w:t>
      </w:r>
      <w:r w:rsidRPr="006B067D">
        <w:rPr>
          <w:rFonts w:ascii="Times New Roman" w:hAnsi="Times New Roman" w:cs="Times New Roman"/>
          <w:bCs/>
        </w:rPr>
        <w:t>z</w:t>
      </w:r>
      <w:r>
        <w:rPr>
          <w:rFonts w:ascii="Times New Roman" w:hAnsi="Times New Roman" w:cs="Times New Roman"/>
          <w:bCs/>
        </w:rPr>
        <w:t> </w:t>
      </w:r>
      <w:r w:rsidR="005D3EA3">
        <w:rPr>
          <w:rFonts w:ascii="Times New Roman" w:hAnsi="Times New Roman" w:cs="Times New Roman"/>
          <w:bCs/>
        </w:rPr>
        <w:t xml:space="preserve"> </w:t>
      </w:r>
      <w:r w:rsidR="00D812F2">
        <w:rPr>
          <w:rFonts w:ascii="Times New Roman" w:hAnsi="Times New Roman" w:cs="Times New Roman"/>
          <w:bCs/>
        </w:rPr>
        <w:t>20</w:t>
      </w:r>
      <w:r>
        <w:rPr>
          <w:rFonts w:ascii="Times New Roman" w:hAnsi="Times New Roman" w:cs="Times New Roman"/>
          <w:bCs/>
        </w:rPr>
        <w:t>. januára 2</w:t>
      </w:r>
      <w:r w:rsidRPr="006B067D">
        <w:rPr>
          <w:rFonts w:ascii="Times New Roman" w:hAnsi="Times New Roman" w:cs="Times New Roman"/>
          <w:bCs/>
        </w:rPr>
        <w:t>00</w:t>
      </w:r>
      <w:r>
        <w:rPr>
          <w:rFonts w:ascii="Times New Roman" w:hAnsi="Times New Roman" w:cs="Times New Roman"/>
          <w:bCs/>
        </w:rPr>
        <w:t xml:space="preserve">9 a     </w:t>
      </w:r>
    </w:p>
    <w:p w:rsidR="005B3BF5" w:rsidP="00E75456">
      <w:pPr>
        <w:tabs>
          <w:tab w:val="left" w:pos="0"/>
        </w:tabs>
        <w:spacing w:line="360" w:lineRule="auto"/>
        <w:ind w:firstLine="720"/>
        <w:jc w:val="both"/>
        <w:rPr>
          <w:rFonts w:ascii="Times New Roman" w:hAnsi="Times New Roman" w:cs="Times New Roman"/>
          <w:bCs/>
        </w:rPr>
      </w:pPr>
      <w:r w:rsidR="006A2B4C">
        <w:rPr>
          <w:rFonts w:ascii="Times New Roman" w:hAnsi="Times New Roman" w:cs="Times New Roman"/>
          <w:b/>
        </w:rPr>
        <w:t xml:space="preserve">- Výbor </w:t>
      </w:r>
      <w:r w:rsidR="006A2B4C">
        <w:rPr>
          <w:rFonts w:ascii="Times New Roman" w:hAnsi="Times New Roman" w:cs="Times New Roman"/>
        </w:rPr>
        <w:t xml:space="preserve">Národnej rady Slovenskej republiky </w:t>
      </w:r>
      <w:r w:rsidR="006A2B4C">
        <w:rPr>
          <w:rFonts w:ascii="Times New Roman" w:hAnsi="Times New Roman" w:cs="Times New Roman"/>
          <w:b/>
        </w:rPr>
        <w:t xml:space="preserve">pre </w:t>
      </w:r>
      <w:r w:rsidR="005D3EA3">
        <w:rPr>
          <w:rFonts w:ascii="Times New Roman" w:hAnsi="Times New Roman" w:cs="Times New Roman"/>
          <w:b/>
        </w:rPr>
        <w:t>ľudské práva, národnosti a postavenie žien</w:t>
      </w:r>
      <w:r w:rsidR="009A7390">
        <w:rPr>
          <w:rFonts w:ascii="Times New Roman" w:hAnsi="Times New Roman" w:cs="Times New Roman"/>
          <w:b/>
        </w:rPr>
        <w:t xml:space="preserve"> </w:t>
      </w:r>
      <w:r w:rsidRPr="006B067D">
        <w:rPr>
          <w:rFonts w:ascii="Times New Roman" w:hAnsi="Times New Roman" w:cs="Times New Roman"/>
          <w:bCs/>
        </w:rPr>
        <w:t>uznesením č.</w:t>
      </w:r>
      <w:r w:rsidR="00BA020F">
        <w:rPr>
          <w:rFonts w:ascii="Times New Roman" w:hAnsi="Times New Roman" w:cs="Times New Roman"/>
          <w:bCs/>
        </w:rPr>
        <w:t> </w:t>
      </w:r>
      <w:r w:rsidR="00CD6690">
        <w:rPr>
          <w:rFonts w:ascii="Times New Roman" w:hAnsi="Times New Roman" w:cs="Times New Roman"/>
          <w:bCs/>
        </w:rPr>
        <w:t>179</w:t>
      </w:r>
      <w:r w:rsidR="006F751B">
        <w:rPr>
          <w:rFonts w:ascii="Times New Roman" w:hAnsi="Times New Roman" w:cs="Times New Roman"/>
          <w:bCs/>
        </w:rPr>
        <w:t xml:space="preserve"> </w:t>
      </w:r>
      <w:r w:rsidRPr="006B067D">
        <w:rPr>
          <w:rFonts w:ascii="Times New Roman" w:hAnsi="Times New Roman" w:cs="Times New Roman"/>
          <w:bCs/>
        </w:rPr>
        <w:t>z</w:t>
      </w:r>
      <w:r w:rsidR="00D433AD">
        <w:rPr>
          <w:rFonts w:ascii="Times New Roman" w:hAnsi="Times New Roman" w:cs="Times New Roman"/>
          <w:bCs/>
        </w:rPr>
        <w:t> 2</w:t>
      </w:r>
      <w:r w:rsidR="00BD693A">
        <w:rPr>
          <w:rFonts w:ascii="Times New Roman" w:hAnsi="Times New Roman" w:cs="Times New Roman"/>
          <w:bCs/>
        </w:rPr>
        <w:t>8</w:t>
      </w:r>
      <w:r w:rsidR="00D433AD">
        <w:rPr>
          <w:rFonts w:ascii="Times New Roman" w:hAnsi="Times New Roman" w:cs="Times New Roman"/>
          <w:bCs/>
        </w:rPr>
        <w:t>. januára</w:t>
      </w:r>
      <w:r>
        <w:rPr>
          <w:rFonts w:ascii="Times New Roman" w:hAnsi="Times New Roman" w:cs="Times New Roman"/>
          <w:bCs/>
        </w:rPr>
        <w:t xml:space="preserve"> 2</w:t>
      </w:r>
      <w:r w:rsidRPr="006B067D">
        <w:rPr>
          <w:rFonts w:ascii="Times New Roman" w:hAnsi="Times New Roman" w:cs="Times New Roman"/>
          <w:bCs/>
        </w:rPr>
        <w:t>00</w:t>
      </w:r>
      <w:r w:rsidR="00D433AD">
        <w:rPr>
          <w:rFonts w:ascii="Times New Roman" w:hAnsi="Times New Roman" w:cs="Times New Roman"/>
          <w:bCs/>
        </w:rPr>
        <w:t xml:space="preserve">9. </w:t>
      </w:r>
      <w:r>
        <w:rPr>
          <w:rFonts w:ascii="Times New Roman" w:hAnsi="Times New Roman" w:cs="Times New Roman"/>
          <w:bCs/>
        </w:rPr>
        <w:t xml:space="preserve">   </w:t>
      </w:r>
    </w:p>
    <w:p w:rsidR="00A32EA9" w:rsidP="00450EB4">
      <w:pPr>
        <w:tabs>
          <w:tab w:val="left" w:pos="720"/>
          <w:tab w:val="left" w:pos="1080"/>
        </w:tabs>
        <w:spacing w:line="360" w:lineRule="auto"/>
        <w:ind w:firstLine="720"/>
        <w:jc w:val="both"/>
        <w:rPr>
          <w:rFonts w:ascii="Times New Roman" w:hAnsi="Times New Roman" w:cs="Times New Roman"/>
          <w:b/>
          <w:bCs/>
        </w:rPr>
      </w:pPr>
    </w:p>
    <w:p w:rsidR="00760A1E" w:rsidP="00760A1E">
      <w:pPr>
        <w:tabs>
          <w:tab w:val="left" w:pos="720"/>
        </w:tabs>
        <w:spacing w:line="360" w:lineRule="auto"/>
        <w:jc w:val="both"/>
        <w:rPr>
          <w:rFonts w:ascii="Times New Roman" w:hAnsi="Times New Roman" w:cs="Times New Roman"/>
          <w:b/>
          <w:bCs/>
        </w:rPr>
      </w:pPr>
      <w:r>
        <w:rPr>
          <w:rFonts w:ascii="Times New Roman" w:hAnsi="Times New Roman" w:cs="Times New Roman"/>
          <w:b/>
        </w:rPr>
        <w:tab/>
      </w:r>
      <w:r w:rsidRPr="0021580A" w:rsidR="001A7446">
        <w:rPr>
          <w:rFonts w:ascii="Times New Roman" w:hAnsi="Times New Roman" w:cs="Times New Roman"/>
          <w:b/>
        </w:rPr>
        <w:t>Ústavnoprávn</w:t>
      </w:r>
      <w:r w:rsidR="001A7446">
        <w:rPr>
          <w:rFonts w:ascii="Times New Roman" w:hAnsi="Times New Roman" w:cs="Times New Roman"/>
          <w:b/>
        </w:rPr>
        <w:t>y</w:t>
      </w:r>
      <w:r w:rsidRPr="0021580A" w:rsidR="001A7446">
        <w:rPr>
          <w:rFonts w:ascii="Times New Roman" w:hAnsi="Times New Roman" w:cs="Times New Roman"/>
          <w:b/>
        </w:rPr>
        <w:t xml:space="preserve"> výbor</w:t>
      </w:r>
      <w:r w:rsidRPr="0021580A" w:rsidR="001A7446">
        <w:rPr>
          <w:rFonts w:ascii="Times New Roman" w:hAnsi="Times New Roman" w:cs="Times New Roman"/>
        </w:rPr>
        <w:t xml:space="preserve"> Národnej rady Slovenskej republ</w:t>
      </w:r>
      <w:r w:rsidRPr="0021580A" w:rsidR="001A7446">
        <w:rPr>
          <w:rFonts w:ascii="Times New Roman" w:hAnsi="Times New Roman" w:cs="Times New Roman"/>
        </w:rPr>
        <w:t>iky</w:t>
      </w:r>
      <w:r w:rsidR="001A7446">
        <w:rPr>
          <w:rFonts w:ascii="Times New Roman" w:hAnsi="Times New Roman" w:cs="Times New Roman"/>
        </w:rPr>
        <w:t xml:space="preserve"> </w:t>
      </w:r>
      <w:r>
        <w:rPr>
          <w:rFonts w:ascii="Times New Roman" w:hAnsi="Times New Roman" w:cs="Times New Roman"/>
          <w:b/>
          <w:bCs/>
        </w:rPr>
        <w:t xml:space="preserve">neprijal platné </w:t>
      </w:r>
      <w:r>
        <w:rPr>
          <w:rFonts w:ascii="Times New Roman" w:hAnsi="Times New Roman" w:cs="Times New Roman"/>
          <w:b/>
        </w:rPr>
        <w:t>uznesenie,</w:t>
      </w:r>
      <w:r>
        <w:rPr>
          <w:rFonts w:ascii="Times New Roman" w:hAnsi="Times New Roman" w:cs="Times New Roman"/>
        </w:rPr>
        <w:t xml:space="preserve"> nakoľko návrh uznesenia </w:t>
      </w:r>
      <w:r>
        <w:rPr>
          <w:rFonts w:ascii="Times New Roman" w:hAnsi="Times New Roman" w:cs="Times New Roman"/>
          <w:b/>
          <w:bCs/>
        </w:rPr>
        <w:t>nezískal</w:t>
      </w:r>
      <w:r>
        <w:rPr>
          <w:rFonts w:ascii="Times New Roman" w:hAnsi="Times New Roman" w:cs="Times New Roman"/>
        </w:rPr>
        <w:t xml:space="preserve"> </w:t>
      </w:r>
      <w:r w:rsidRPr="00735B46">
        <w:rPr>
          <w:rFonts w:ascii="Times New Roman" w:hAnsi="Times New Roman" w:cs="Times New Roman"/>
          <w:b/>
        </w:rPr>
        <w:t>súhlas</w:t>
      </w:r>
      <w:r w:rsidRPr="00735B46">
        <w:rPr>
          <w:rFonts w:ascii="Times New Roman" w:hAnsi="Times New Roman" w:cs="Times New Roman"/>
          <w:b/>
          <w:bCs/>
        </w:rPr>
        <w:t xml:space="preserve"> </w:t>
      </w:r>
      <w:r>
        <w:rPr>
          <w:rFonts w:ascii="Times New Roman" w:hAnsi="Times New Roman" w:cs="Times New Roman"/>
          <w:b/>
          <w:bCs/>
        </w:rPr>
        <w:t>nadpolovičnej väčšiny prítomných poslancov</w:t>
      </w:r>
      <w:r w:rsidR="005D5F71">
        <w:rPr>
          <w:rFonts w:ascii="Times New Roman" w:hAnsi="Times New Roman" w:cs="Times New Roman"/>
          <w:b/>
          <w:bCs/>
        </w:rPr>
        <w:t>.</w:t>
      </w:r>
      <w:r>
        <w:rPr>
          <w:rFonts w:ascii="Times New Roman" w:hAnsi="Times New Roman" w:cs="Times New Roman"/>
          <w:b/>
          <w:bCs/>
        </w:rPr>
        <w:t xml:space="preserve"> </w:t>
      </w:r>
    </w:p>
    <w:p w:rsidR="00760A1E" w:rsidP="00760A1E">
      <w:pPr>
        <w:rPr>
          <w:rFonts w:ascii="Times New Roman" w:hAnsi="Times New Roman" w:cs="Times New Roman"/>
        </w:rPr>
      </w:pPr>
    </w:p>
    <w:p w:rsidR="00450EB4" w:rsidP="00450EB4">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IV.</w:t>
      </w:r>
    </w:p>
    <w:p w:rsidR="00450EB4" w:rsidP="00450EB4">
      <w:pPr>
        <w:pStyle w:val="BodyText3"/>
        <w:tabs>
          <w:tab w:val="left" w:pos="-1985"/>
          <w:tab w:val="left" w:pos="709"/>
          <w:tab w:val="left" w:pos="1077"/>
        </w:tabs>
        <w:spacing w:line="360" w:lineRule="auto"/>
        <w:rPr>
          <w:rFonts w:ascii="Times New Roman" w:hAnsi="Times New Roman" w:cs="Times New Roman"/>
          <w:bCs/>
          <w:szCs w:val="24"/>
        </w:rPr>
      </w:pPr>
    </w:p>
    <w:p w:rsidR="00450EB4" w:rsidP="00450EB4">
      <w:pPr>
        <w:tabs>
          <w:tab w:val="left" w:pos="-1985"/>
          <w:tab w:val="left" w:pos="709"/>
          <w:tab w:val="left" w:pos="1077"/>
        </w:tabs>
        <w:spacing w:line="360" w:lineRule="auto"/>
        <w:jc w:val="both"/>
        <w:rPr>
          <w:rFonts w:ascii="Times New Roman" w:hAnsi="Times New Roman" w:cs="Times New Roman"/>
          <w:b/>
          <w:bCs/>
        </w:rPr>
      </w:pPr>
      <w:r w:rsidRPr="0051604D">
        <w:rPr>
          <w:rFonts w:ascii="Times New Roman" w:hAnsi="Times New Roman" w:cs="Times New Roman"/>
          <w:b/>
        </w:rPr>
        <w:tab/>
        <w:t>Z</w:t>
      </w:r>
      <w:r w:rsidR="00E75456">
        <w:rPr>
          <w:rFonts w:ascii="Times New Roman" w:hAnsi="Times New Roman" w:cs="Times New Roman"/>
          <w:b/>
        </w:rPr>
        <w:t> </w:t>
      </w:r>
      <w:r w:rsidRPr="0051604D">
        <w:rPr>
          <w:rFonts w:ascii="Times New Roman" w:hAnsi="Times New Roman" w:cs="Times New Roman"/>
          <w:b/>
        </w:rPr>
        <w:t>uznesen</w:t>
      </w:r>
      <w:r w:rsidR="00E75456">
        <w:rPr>
          <w:rFonts w:ascii="Times New Roman" w:hAnsi="Times New Roman" w:cs="Times New Roman"/>
          <w:b/>
        </w:rPr>
        <w:t xml:space="preserve">í </w:t>
      </w:r>
      <w:r w:rsidRPr="008A28F3" w:rsidR="00E75456">
        <w:rPr>
          <w:rFonts w:ascii="Times New Roman" w:hAnsi="Times New Roman" w:cs="Times New Roman"/>
          <w:b/>
        </w:rPr>
        <w:t>výborov</w:t>
      </w:r>
      <w:r w:rsidRPr="008A28F3">
        <w:rPr>
          <w:rFonts w:ascii="Times New Roman" w:hAnsi="Times New Roman" w:cs="Times New Roman"/>
          <w:b/>
        </w:rPr>
        <w:t xml:space="preserve"> </w:t>
      </w:r>
      <w:r w:rsidRPr="00EB22BA">
        <w:rPr>
          <w:rFonts w:ascii="Times New Roman" w:hAnsi="Times New Roman" w:cs="Times New Roman"/>
        </w:rPr>
        <w:t>Národnej rady Slovenskej republiky</w:t>
      </w:r>
      <w:r>
        <w:rPr>
          <w:rFonts w:ascii="Times New Roman" w:hAnsi="Times New Roman" w:cs="Times New Roman"/>
        </w:rPr>
        <w:t xml:space="preserve"> pod </w:t>
      </w:r>
      <w:r w:rsidRPr="006B067D">
        <w:rPr>
          <w:rFonts w:ascii="Times New Roman" w:hAnsi="Times New Roman" w:cs="Times New Roman"/>
        </w:rPr>
        <w:t xml:space="preserve">bodom III tejto </w:t>
      </w:r>
      <w:r>
        <w:rPr>
          <w:rFonts w:ascii="Times New Roman" w:hAnsi="Times New Roman" w:cs="Times New Roman"/>
        </w:rPr>
        <w:t>s</w:t>
      </w:r>
      <w:r w:rsidRPr="006B067D">
        <w:rPr>
          <w:rFonts w:ascii="Times New Roman" w:hAnsi="Times New Roman" w:cs="Times New Roman"/>
        </w:rPr>
        <w:t xml:space="preserve">právy vyplývajú tieto </w:t>
      </w:r>
      <w:r w:rsidRPr="006B067D">
        <w:rPr>
          <w:rFonts w:ascii="Times New Roman" w:hAnsi="Times New Roman" w:cs="Times New Roman"/>
          <w:b/>
          <w:bCs/>
        </w:rPr>
        <w:t>pozmeňujúce návrhy:</w:t>
      </w:r>
    </w:p>
    <w:p w:rsidR="009619FC" w:rsidP="009619FC">
      <w:pPr>
        <w:jc w:val="both"/>
        <w:rPr>
          <w:rFonts w:ascii="Times New Roman" w:hAnsi="Times New Roman" w:cs="Times New Roman"/>
        </w:rPr>
      </w:pPr>
    </w:p>
    <w:p w:rsidR="00073A0E" w:rsidP="00073A0E">
      <w:pPr>
        <w:rPr>
          <w:rFonts w:ascii="Times New Roman" w:hAnsi="Times New Roman" w:cs="Times New Roman"/>
          <w:b/>
        </w:rPr>
      </w:pPr>
      <w:r w:rsidR="000B6139">
        <w:rPr>
          <w:rFonts w:ascii="Times New Roman" w:hAnsi="Times New Roman" w:cs="Times New Roman"/>
          <w:b/>
        </w:rPr>
        <w:t xml:space="preserve">K čl. I </w:t>
      </w:r>
    </w:p>
    <w:p w:rsidR="000B6139" w:rsidRPr="000B6139" w:rsidP="00073A0E">
      <w:pPr>
        <w:rPr>
          <w:rFonts w:ascii="Times New Roman" w:hAnsi="Times New Roman" w:cs="Times New Roman"/>
          <w:b/>
        </w:rPr>
      </w:pPr>
    </w:p>
    <w:p w:rsidR="00073A0E" w:rsidRPr="00073A0E" w:rsidP="00073A0E">
      <w:pPr>
        <w:numPr>
          <w:ilvl w:val="0"/>
          <w:numId w:val="42"/>
        </w:numPr>
        <w:tabs>
          <w:tab w:val="left" w:pos="340"/>
        </w:tabs>
        <w:rPr>
          <w:rFonts w:ascii="Times New Roman" w:hAnsi="Times New Roman" w:cs="Times New Roman"/>
        </w:rPr>
      </w:pPr>
      <w:r w:rsidRPr="00994307" w:rsidR="000B6139">
        <w:rPr>
          <w:rFonts w:ascii="Times New Roman" w:hAnsi="Times New Roman" w:cs="Times New Roman"/>
          <w:b/>
        </w:rPr>
        <w:t>4. bo</w:t>
      </w:r>
      <w:r w:rsidRPr="00994307" w:rsidR="000B6139">
        <w:rPr>
          <w:rFonts w:ascii="Times New Roman" w:hAnsi="Times New Roman" w:cs="Times New Roman"/>
          <w:b/>
        </w:rPr>
        <w:t>d</w:t>
      </w:r>
      <w:r w:rsidR="000B6139">
        <w:rPr>
          <w:rFonts w:ascii="Times New Roman" w:hAnsi="Times New Roman" w:cs="Times New Roman"/>
        </w:rPr>
        <w:t xml:space="preserve"> znie:</w:t>
      </w:r>
    </w:p>
    <w:p w:rsidR="00073A0E" w:rsidP="00073A0E">
      <w:pPr>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„4. § 25 sa dopĺňa odsekom 4, ktorý znie:</w:t>
      </w:r>
    </w:p>
    <w:p w:rsidR="00073A0E" w:rsidP="00073A0E">
      <w:pPr>
        <w:ind w:left="360" w:hanging="360"/>
        <w:jc w:val="both"/>
        <w:rPr>
          <w:rFonts w:ascii="Times New Roman" w:hAnsi="Times New Roman" w:cs="Times New Roman"/>
        </w:rPr>
      </w:pPr>
      <w:r>
        <w:rPr>
          <w:rFonts w:ascii="Times New Roman" w:hAnsi="Times New Roman" w:cs="Times New Roman"/>
        </w:rPr>
        <w:tab/>
        <w:tab/>
        <w:t>„(4) Žaloba a rozhodcovský rozsudok sa doručujú účastníkom vždy do vlastných rúk</w:t>
      </w:r>
      <w:r>
        <w:rPr>
          <w:rFonts w:ascii="Times New Roman" w:hAnsi="Times New Roman" w:cs="Times New Roman"/>
          <w:vertAlign w:val="superscript"/>
        </w:rPr>
        <w:t>9a)</w:t>
      </w:r>
      <w:r>
        <w:rPr>
          <w:rFonts w:ascii="Times New Roman" w:hAnsi="Times New Roman" w:cs="Times New Roman"/>
        </w:rPr>
        <w:t>; dohody účastníkov o inom spôsobe doručovania sú neprípustné.“.</w:t>
      </w:r>
      <w:r w:rsidR="000B6139">
        <w:rPr>
          <w:rFonts w:ascii="Times New Roman" w:hAnsi="Times New Roman" w:cs="Times New Roman"/>
        </w:rPr>
        <w:t>“</w:t>
      </w:r>
    </w:p>
    <w:p w:rsidR="00073A0E" w:rsidP="00073A0E">
      <w:pPr>
        <w:ind w:left="360" w:hanging="360"/>
        <w:jc w:val="both"/>
        <w:rPr>
          <w:rFonts w:ascii="Times New Roman" w:hAnsi="Times New Roman" w:cs="Times New Roman"/>
        </w:rPr>
      </w:pPr>
    </w:p>
    <w:p w:rsidR="00073A0E" w:rsidP="00073A0E">
      <w:pPr>
        <w:ind w:left="360" w:hanging="360"/>
        <w:jc w:val="both"/>
        <w:rPr>
          <w:rFonts w:ascii="Times New Roman" w:hAnsi="Times New Roman" w:cs="Times New Roman"/>
        </w:rPr>
      </w:pPr>
      <w:r>
        <w:rPr>
          <w:rFonts w:ascii="Times New Roman" w:hAnsi="Times New Roman" w:cs="Times New Roman"/>
        </w:rPr>
        <w:tab/>
        <w:t>Poznámka pod čiarou k odkazu 9a znie:</w:t>
      </w:r>
    </w:p>
    <w:p w:rsidR="00073A0E" w:rsidP="00073A0E">
      <w:pPr>
        <w:ind w:left="360" w:hanging="360"/>
        <w:jc w:val="both"/>
        <w:rPr>
          <w:rFonts w:ascii="Times New Roman" w:hAnsi="Times New Roman" w:cs="Times New Roman"/>
        </w:rPr>
      </w:pPr>
      <w:r>
        <w:rPr>
          <w:rFonts w:ascii="Times New Roman" w:hAnsi="Times New Roman" w:cs="Times New Roman"/>
        </w:rPr>
        <w:tab/>
        <w:t>„9a) § 45a a nasl. Občianskeho súdneho poriadku.“.</w:t>
      </w:r>
    </w:p>
    <w:p w:rsidR="00073A0E" w:rsidP="00073A0E">
      <w:pPr>
        <w:ind w:left="360" w:hanging="360"/>
        <w:rPr>
          <w:rFonts w:ascii="Times New Roman" w:hAnsi="Times New Roman" w:cs="Times New Roman"/>
        </w:rPr>
      </w:pPr>
    </w:p>
    <w:p w:rsidR="00073A0E" w:rsidP="00073A0E">
      <w:pPr>
        <w:ind w:left="3060"/>
        <w:jc w:val="both"/>
        <w:rPr>
          <w:rFonts w:ascii="Times New Roman" w:hAnsi="Times New Roman" w:cs="Times New Roman"/>
        </w:rPr>
      </w:pPr>
      <w:r>
        <w:rPr>
          <w:rFonts w:ascii="Times New Roman" w:hAnsi="Times New Roman" w:cs="Times New Roman"/>
        </w:rPr>
        <w:t>Pôvodný návrh citoval expressis verbis časť ustanovenia z Občianskeho súdneho poriadku. Navrhuje sa vyriešiť spôsob doručovania odkazom na ustanovenie kódexu, ktoré toto doručovanie rieši.</w:t>
      </w: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073A0E" w:rsidRPr="00920888" w:rsidP="00073A0E">
      <w:pPr>
        <w:tabs>
          <w:tab w:val="left" w:pos="-1985"/>
          <w:tab w:val="left" w:pos="720"/>
          <w:tab w:val="left" w:pos="3420"/>
        </w:tabs>
        <w:ind w:firstLine="360"/>
        <w:jc w:val="both"/>
        <w:rPr>
          <w:rFonts w:ascii="Times New Roman" w:hAnsi="Times New Roman" w:cs="Times New Roman"/>
          <w:b/>
          <w:bCs/>
        </w:rPr>
      </w:pPr>
    </w:p>
    <w:p w:rsidR="00073A0E" w:rsidP="00073A0E">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073A0E" w:rsidP="00073A0E">
      <w:pPr>
        <w:ind w:left="360"/>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RPr="000B6139" w:rsidP="00073A0E">
      <w:pPr>
        <w:numPr>
          <w:ilvl w:val="0"/>
          <w:numId w:val="42"/>
        </w:numPr>
        <w:tabs>
          <w:tab w:val="left" w:pos="340"/>
        </w:tabs>
        <w:jc w:val="both"/>
        <w:rPr>
          <w:rFonts w:ascii="Times New Roman" w:hAnsi="Times New Roman" w:cs="Times New Roman"/>
        </w:rPr>
      </w:pPr>
      <w:r w:rsidRPr="00994307" w:rsidR="000B6139">
        <w:rPr>
          <w:rFonts w:ascii="Times New Roman" w:hAnsi="Times New Roman" w:cs="Times New Roman"/>
          <w:b/>
        </w:rPr>
        <w:t>6. bod</w:t>
      </w:r>
      <w:r w:rsidRPr="000B6139" w:rsidR="000B6139">
        <w:rPr>
          <w:rFonts w:ascii="Times New Roman" w:hAnsi="Times New Roman" w:cs="Times New Roman"/>
        </w:rPr>
        <w:t xml:space="preserve"> znie:</w:t>
      </w:r>
    </w:p>
    <w:p w:rsidR="000B6139" w:rsidP="000B6139">
      <w:pPr>
        <w:jc w:val="both"/>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„6. V § 31 odsek 3 znie:</w:t>
      </w:r>
    </w:p>
    <w:p w:rsidR="00073A0E" w:rsidP="00073A0E">
      <w:pPr>
        <w:ind w:left="360" w:hanging="360"/>
        <w:jc w:val="both"/>
        <w:rPr>
          <w:rFonts w:ascii="Times New Roman" w:hAnsi="Times New Roman" w:cs="Times New Roman"/>
        </w:rPr>
      </w:pPr>
      <w:r>
        <w:rPr>
          <w:rFonts w:ascii="Times New Roman" w:hAnsi="Times New Roman" w:cs="Times New Roman"/>
        </w:rPr>
        <w:tab/>
        <w:tab/>
        <w:t>„(3) Rozhodcovský súd rozhoduje v súlade so zmluvou uzatvorenou medzi účastníkmi rozhodcovského konania a vezme do úvahy obchodné zvyklosti vzťahujúce sa na spor, zásady poctivého obchodného styku a dobrých mravov. Rozhodcovský súd použije rovnako ako súd ustanovenia všeobecne záväzných právnych predpisov na ochranu práv spotrebiteľa</w:t>
      </w:r>
      <w:r>
        <w:rPr>
          <w:rFonts w:ascii="Times New Roman" w:hAnsi="Times New Roman" w:cs="Times New Roman"/>
          <w:vertAlign w:val="superscript"/>
        </w:rPr>
        <w:t>13a)</w:t>
      </w:r>
      <w:r>
        <w:rPr>
          <w:rFonts w:ascii="Times New Roman" w:hAnsi="Times New Roman" w:cs="Times New Roman"/>
        </w:rPr>
        <w:t>.“.</w:t>
      </w:r>
      <w:r w:rsidR="000B6139">
        <w:rPr>
          <w:rFonts w:ascii="Times New Roman" w:hAnsi="Times New Roman" w:cs="Times New Roman"/>
        </w:rPr>
        <w:t>“</w:t>
      </w:r>
    </w:p>
    <w:p w:rsidR="00073A0E" w:rsidP="00073A0E">
      <w:pPr>
        <w:ind w:left="360" w:hanging="360"/>
        <w:jc w:val="both"/>
        <w:rPr>
          <w:rFonts w:ascii="Times New Roman" w:hAnsi="Times New Roman" w:cs="Times New Roman"/>
        </w:rPr>
      </w:pPr>
    </w:p>
    <w:p w:rsidR="00073A0E" w:rsidP="00073A0E">
      <w:pPr>
        <w:ind w:left="360" w:hanging="360"/>
        <w:jc w:val="both"/>
        <w:rPr>
          <w:rFonts w:ascii="Times New Roman" w:hAnsi="Times New Roman" w:cs="Times New Roman"/>
        </w:rPr>
      </w:pPr>
      <w:r>
        <w:rPr>
          <w:rFonts w:ascii="Times New Roman" w:hAnsi="Times New Roman" w:cs="Times New Roman"/>
        </w:rPr>
        <w:tab/>
        <w:t>Poznámka pod čiarou k odkazu 13a znie:</w:t>
      </w:r>
    </w:p>
    <w:p w:rsidR="00073A0E" w:rsidP="00073A0E">
      <w:pPr>
        <w:ind w:left="360" w:hanging="360"/>
        <w:jc w:val="both"/>
        <w:rPr>
          <w:rFonts w:ascii="Times New Roman" w:hAnsi="Times New Roman" w:cs="Times New Roman"/>
        </w:rPr>
      </w:pPr>
      <w:r>
        <w:rPr>
          <w:rFonts w:ascii="Times New Roman" w:hAnsi="Times New Roman" w:cs="Times New Roman"/>
        </w:rPr>
        <w:tab/>
        <w:t>„13a) Napríklad § 53 Občianskeho zákonníka, zákon č. 250/2007 Z. z. o ochrane spotrebiteľa a o zmene zákona Slovenskej národnej rady č. 372/1990 Zb. o priestupkoch v znení neskorších predpisov, zákon č. 266/2005 Z. z. o ochrane spotrebiteľa pri finančných službách na diaľku a o zmene a doplnení niektorých zákonov, čl. 3 nariadenia Európskeho parlamentu a Rady (ES) č. 2006/2004 z 27. októbra 2004 o spolupráci medzi národnými orgánmi zodpovednými za vynucovanie právnych predpisov na ochranu spotrebiteľa („nariadenie o spolupráci v oblasti ochrany spotrebiteľa“) (Ú.v. EÚ L 364/11, 9.12.2004).“.</w:t>
      </w:r>
    </w:p>
    <w:p w:rsidR="00073A0E" w:rsidP="00073A0E">
      <w:pPr>
        <w:jc w:val="both"/>
        <w:rPr>
          <w:rFonts w:ascii="Times New Roman" w:hAnsi="Times New Roman" w:cs="Times New Roman"/>
        </w:rPr>
      </w:pPr>
    </w:p>
    <w:p w:rsidR="00073A0E" w:rsidP="00073A0E">
      <w:pPr>
        <w:ind w:left="3060"/>
        <w:jc w:val="both"/>
        <w:rPr>
          <w:rFonts w:ascii="Times New Roman" w:hAnsi="Times New Roman" w:cs="Times New Roman"/>
        </w:rPr>
      </w:pPr>
      <w:r w:rsidR="001A274A">
        <w:rPr>
          <w:rFonts w:ascii="Times New Roman" w:hAnsi="Times New Roman" w:cs="Times New Roman"/>
        </w:rPr>
        <w:t>R</w:t>
      </w:r>
      <w:r>
        <w:rPr>
          <w:rFonts w:ascii="Times New Roman" w:hAnsi="Times New Roman" w:cs="Times New Roman"/>
        </w:rPr>
        <w:t xml:space="preserve">ieši </w:t>
      </w:r>
      <w:r w:rsidR="001A274A">
        <w:rPr>
          <w:rFonts w:ascii="Times New Roman" w:hAnsi="Times New Roman" w:cs="Times New Roman"/>
        </w:rPr>
        <w:t xml:space="preserve">sa </w:t>
      </w:r>
      <w:r>
        <w:rPr>
          <w:rFonts w:ascii="Times New Roman" w:hAnsi="Times New Roman" w:cs="Times New Roman"/>
        </w:rPr>
        <w:t>problematika ohraničenia právnych noriem</w:t>
      </w:r>
      <w:r w:rsidR="001A274A">
        <w:rPr>
          <w:rFonts w:ascii="Times New Roman" w:hAnsi="Times New Roman" w:cs="Times New Roman"/>
        </w:rPr>
        <w:t xml:space="preserve"> podľa kto</w:t>
      </w:r>
      <w:r>
        <w:rPr>
          <w:rFonts w:ascii="Times New Roman" w:hAnsi="Times New Roman" w:cs="Times New Roman"/>
        </w:rPr>
        <w:t>rých má rozhodcovský súd rozhodovať</w:t>
      </w:r>
      <w:r w:rsidR="001A274A">
        <w:rPr>
          <w:rFonts w:ascii="Times New Roman" w:hAnsi="Times New Roman" w:cs="Times New Roman"/>
        </w:rPr>
        <w:t xml:space="preserve"> o</w:t>
      </w:r>
      <w:r>
        <w:rPr>
          <w:rFonts w:ascii="Times New Roman" w:hAnsi="Times New Roman" w:cs="Times New Roman"/>
        </w:rPr>
        <w:t xml:space="preserve"> spotrebiteľských zmluvách.</w:t>
      </w:r>
      <w:r w:rsidR="001A274A">
        <w:rPr>
          <w:rFonts w:ascii="Times New Roman" w:hAnsi="Times New Roman" w:cs="Times New Roman"/>
        </w:rPr>
        <w:t xml:space="preserve"> Je</w:t>
      </w:r>
      <w:r>
        <w:rPr>
          <w:rFonts w:ascii="Times New Roman" w:hAnsi="Times New Roman" w:cs="Times New Roman"/>
        </w:rPr>
        <w:t xml:space="preserve"> dôležité, aby rozhodca pri rozhodovaní povinne prihliadal na ustanovenia určené na ochranu spotrebiteľa</w:t>
      </w:r>
      <w:r w:rsidR="001A274A">
        <w:rPr>
          <w:rFonts w:ascii="Times New Roman" w:hAnsi="Times New Roman" w:cs="Times New Roman"/>
        </w:rPr>
        <w:t>,</w:t>
      </w:r>
      <w:r>
        <w:rPr>
          <w:rFonts w:ascii="Times New Roman" w:hAnsi="Times New Roman" w:cs="Times New Roman"/>
        </w:rPr>
        <w:t xml:space="preserve"> a to nielen v rámci vnútroštátneho právneho poriadku, ale aj v rámci záväzných právnych aktov Európskeho spoločenstva.</w:t>
      </w:r>
    </w:p>
    <w:p w:rsidR="00073A0E" w:rsidP="00073A0E">
      <w:pPr>
        <w:ind w:left="3060"/>
        <w:jc w:val="both"/>
        <w:rPr>
          <w:rFonts w:ascii="Times New Roman" w:hAnsi="Times New Roman" w:cs="Times New Roman"/>
        </w:rPr>
      </w:pPr>
      <w:r>
        <w:rPr>
          <w:rFonts w:ascii="Times New Roman" w:hAnsi="Times New Roman" w:cs="Times New Roman"/>
        </w:rPr>
        <w:t>Pokiaľ ide o nariadenia, smernice a rozhodnutia prijaté Európskym parlamentom spoločne s Radou, Radou a Komisiou (článok 249 Zmluvy), je potrebné odkázať na článok 3 písmeno a) Nariadenia o spolupráci v oblasti ochrany spotrebiteľa v znení neskorších zmien, ktoré vymedzuje pojem „právne predpisy na ochranu záujmov spotrebiteľov“, a podľa ktorého uvedený pojem „právne predpisy na ochranu záujmov spotrebiteľov“ znamenajú „smernice tak, ako sú transponované do vnútroštátneho právneho poriadku členských štátov a nariadenia uvedené v prílohe“. V prílohe tohto nariadenia sú všetky právne predpisy prijaté v Spoločenstve na ochranu záujmov spotrebiteľov taxatívne vymenované.</w:t>
      </w:r>
    </w:p>
    <w:p w:rsidR="00073A0E" w:rsidP="00073A0E">
      <w:pPr>
        <w:ind w:left="3060"/>
        <w:jc w:val="both"/>
        <w:rPr>
          <w:rFonts w:ascii="Times New Roman" w:hAnsi="Times New Roman" w:cs="Times New Roman"/>
        </w:rPr>
      </w:pPr>
      <w:r>
        <w:rPr>
          <w:rFonts w:ascii="Times New Roman" w:hAnsi="Times New Roman" w:cs="Times New Roman"/>
        </w:rPr>
        <w:t>Pri smerniciach je významný nepriamy účinok smerníc, preto aj smernice majú význam.</w:t>
      </w:r>
    </w:p>
    <w:p w:rsidR="00073A0E" w:rsidP="00073A0E">
      <w:pPr>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073A0E" w:rsidRPr="00920888" w:rsidP="00073A0E">
      <w:pPr>
        <w:tabs>
          <w:tab w:val="left" w:pos="-1985"/>
          <w:tab w:val="left" w:pos="720"/>
          <w:tab w:val="left" w:pos="3420"/>
        </w:tabs>
        <w:ind w:firstLine="360"/>
        <w:jc w:val="both"/>
        <w:rPr>
          <w:rFonts w:ascii="Times New Roman" w:hAnsi="Times New Roman" w:cs="Times New Roman"/>
          <w:b/>
          <w:bCs/>
        </w:rPr>
      </w:pPr>
    </w:p>
    <w:p w:rsidR="00073A0E" w:rsidP="00073A0E">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073A0E" w:rsidP="00073A0E">
      <w:pPr>
        <w:ind w:left="360"/>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jc w:val="both"/>
        <w:rPr>
          <w:rFonts w:ascii="Times New Roman" w:hAnsi="Times New Roman" w:cs="Times New Roman"/>
        </w:rPr>
      </w:pPr>
    </w:p>
    <w:p w:rsidR="00073A0E" w:rsidRPr="005D6644" w:rsidP="00073A0E">
      <w:pPr>
        <w:numPr>
          <w:ilvl w:val="0"/>
          <w:numId w:val="42"/>
        </w:numPr>
        <w:tabs>
          <w:tab w:val="left" w:pos="340"/>
        </w:tabs>
        <w:jc w:val="both"/>
        <w:rPr>
          <w:rFonts w:ascii="Times New Roman" w:hAnsi="Times New Roman" w:cs="Times New Roman"/>
        </w:rPr>
      </w:pPr>
      <w:r w:rsidRPr="00994307" w:rsidR="005D6644">
        <w:rPr>
          <w:rFonts w:ascii="Times New Roman" w:hAnsi="Times New Roman" w:cs="Times New Roman"/>
          <w:b/>
        </w:rPr>
        <w:t>7. bod</w:t>
      </w:r>
      <w:r w:rsidRPr="005D6644" w:rsidR="005D6644">
        <w:rPr>
          <w:rFonts w:ascii="Times New Roman" w:hAnsi="Times New Roman" w:cs="Times New Roman"/>
        </w:rPr>
        <w:t xml:space="preserve"> znie:</w:t>
      </w:r>
    </w:p>
    <w:p w:rsidR="005D6644" w:rsidP="00073A0E">
      <w:pPr>
        <w:jc w:val="both"/>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„7. V § 33 ods. 2 sa na konci pripája táto veta:</w:t>
      </w:r>
    </w:p>
    <w:p w:rsidR="00073A0E" w:rsidP="00073A0E">
      <w:pPr>
        <w:ind w:left="360" w:hanging="360"/>
        <w:jc w:val="both"/>
        <w:rPr>
          <w:rFonts w:ascii="Times New Roman" w:hAnsi="Times New Roman" w:cs="Times New Roman"/>
        </w:rPr>
      </w:pPr>
      <w:r>
        <w:rPr>
          <w:rFonts w:ascii="Times New Roman" w:hAnsi="Times New Roman" w:cs="Times New Roman"/>
        </w:rPr>
        <w:tab/>
        <w:tab/>
        <w:t>„Rovnako nemožno prisúdiť plnenie zo spotrebiteľskej zmluvy, ktorá je v rozpore s ustanoveniami všeobecne záväzných právnych predpisov na ochranu práv spotrebiteľa</w:t>
      </w:r>
      <w:r>
        <w:rPr>
          <w:rFonts w:ascii="Times New Roman" w:hAnsi="Times New Roman" w:cs="Times New Roman"/>
          <w:vertAlign w:val="superscript"/>
        </w:rPr>
        <w:t>13a)</w:t>
      </w:r>
      <w:r>
        <w:rPr>
          <w:rFonts w:ascii="Times New Roman" w:hAnsi="Times New Roman" w:cs="Times New Roman"/>
        </w:rPr>
        <w:t xml:space="preserve">,  najmä ak obsahuje neprijateľnú zmluvnú </w:t>
      </w:r>
      <w:r w:rsidRPr="00925DD2">
        <w:rPr>
          <w:rFonts w:ascii="Times New Roman" w:hAnsi="Times New Roman" w:cs="Times New Roman"/>
        </w:rPr>
        <w:t>podmienku</w:t>
      </w:r>
      <w:r>
        <w:rPr>
          <w:rFonts w:ascii="Times New Roman" w:hAnsi="Times New Roman" w:cs="Times New Roman"/>
          <w:vertAlign w:val="superscript"/>
        </w:rPr>
        <w:t>13b)</w:t>
      </w:r>
      <w:r>
        <w:rPr>
          <w:rFonts w:ascii="Times New Roman" w:hAnsi="Times New Roman" w:cs="Times New Roman"/>
        </w:rPr>
        <w:t xml:space="preserve">. </w:t>
      </w:r>
      <w:r w:rsidRPr="00925DD2">
        <w:rPr>
          <w:rFonts w:ascii="Times New Roman" w:hAnsi="Times New Roman" w:cs="Times New Roman"/>
        </w:rPr>
        <w:t>Ak</w:t>
      </w:r>
      <w:r>
        <w:rPr>
          <w:rFonts w:ascii="Times New Roman" w:hAnsi="Times New Roman" w:cs="Times New Roman"/>
        </w:rPr>
        <w:t xml:space="preserve"> sa dôvod, pre ktorý nemožno prisúdiť plnenie vzťahuje len na časť zmluvy, nemožno prisúdiť plnenie týkajúce sa len tejto časti, pokiaľ z povahy zmluvy alebo jej obsahu alebo z okolností, za ktorých došlo k jej uzavretiu nevyplýva, že túto časť nemožno oddeliť od ostatného obsahu. Pokiaľ uzavretiu spotrebiteľskej zmluvy predchádzala nekalá obchodná praktika</w:t>
      </w:r>
      <w:r>
        <w:rPr>
          <w:rFonts w:ascii="Times New Roman" w:hAnsi="Times New Roman" w:cs="Times New Roman"/>
          <w:vertAlign w:val="superscript"/>
        </w:rPr>
        <w:t>13c)</w:t>
      </w:r>
      <w:r>
        <w:rPr>
          <w:rFonts w:ascii="Times New Roman" w:hAnsi="Times New Roman" w:cs="Times New Roman"/>
        </w:rPr>
        <w:t>, nemožno prisúdiť plnenie v celom rozsahu.“.</w:t>
      </w:r>
    </w:p>
    <w:p w:rsidR="00073A0E" w:rsidP="00073A0E">
      <w:pPr>
        <w:ind w:left="360"/>
        <w:jc w:val="both"/>
        <w:rPr>
          <w:rFonts w:ascii="Times New Roman" w:hAnsi="Times New Roman" w:cs="Times New Roman"/>
        </w:rPr>
      </w:pPr>
    </w:p>
    <w:p w:rsidR="00073A0E" w:rsidP="00073A0E">
      <w:pPr>
        <w:ind w:left="360"/>
        <w:jc w:val="both"/>
        <w:rPr>
          <w:rFonts w:ascii="Times New Roman" w:hAnsi="Times New Roman" w:cs="Times New Roman"/>
        </w:rPr>
      </w:pPr>
      <w:r>
        <w:rPr>
          <w:rFonts w:ascii="Times New Roman" w:hAnsi="Times New Roman" w:cs="Times New Roman"/>
        </w:rPr>
        <w:t>Poznámky pod čiarou k odkazom 13b a 13c znejú:</w:t>
      </w:r>
    </w:p>
    <w:p w:rsidR="00073A0E" w:rsidP="00073A0E">
      <w:pPr>
        <w:ind w:left="360"/>
        <w:jc w:val="both"/>
        <w:rPr>
          <w:rFonts w:ascii="Times New Roman" w:hAnsi="Times New Roman" w:cs="Times New Roman"/>
        </w:rPr>
      </w:pPr>
      <w:r>
        <w:rPr>
          <w:rFonts w:ascii="Times New Roman" w:hAnsi="Times New Roman" w:cs="Times New Roman"/>
        </w:rPr>
        <w:t>„13b) § 53 ods. 4 Občianskeho zákonníka.</w:t>
      </w:r>
    </w:p>
    <w:p w:rsidR="00073A0E" w:rsidP="00073A0E">
      <w:pPr>
        <w:ind w:left="360"/>
        <w:jc w:val="both"/>
        <w:rPr>
          <w:rFonts w:ascii="Times New Roman" w:hAnsi="Times New Roman" w:cs="Times New Roman"/>
        </w:rPr>
      </w:pPr>
      <w:r>
        <w:rPr>
          <w:rFonts w:ascii="Times New Roman" w:hAnsi="Times New Roman" w:cs="Times New Roman"/>
        </w:rPr>
        <w:t>13c) § 7 až 9 zákona č. 250/2007 Z. z.“.</w:t>
      </w:r>
    </w:p>
    <w:p w:rsidR="00073A0E" w:rsidP="00073A0E">
      <w:pPr>
        <w:ind w:left="360" w:hanging="360"/>
        <w:jc w:val="both"/>
        <w:rPr>
          <w:rFonts w:ascii="Times New Roman" w:hAnsi="Times New Roman" w:cs="Times New Roman"/>
        </w:rPr>
      </w:pPr>
    </w:p>
    <w:p w:rsidR="00073A0E" w:rsidP="00073A0E">
      <w:pPr>
        <w:ind w:left="3060"/>
        <w:jc w:val="both"/>
        <w:rPr>
          <w:rFonts w:ascii="Times New Roman" w:hAnsi="Times New Roman" w:cs="Times New Roman"/>
        </w:rPr>
      </w:pPr>
      <w:r>
        <w:rPr>
          <w:rFonts w:ascii="Times New Roman" w:hAnsi="Times New Roman" w:cs="Times New Roman"/>
        </w:rPr>
        <w:t>Ustanovenie obsahuje úpravu, podľa ktorej nemožno rozhodcovským rozsudkom prisúdiť, čo odporuje zákonu alebo ho obchádza, alebo sa prieči dobrým mravom a plnenie, ktoré je nemožné.</w:t>
      </w:r>
    </w:p>
    <w:p w:rsidR="00073A0E" w:rsidP="00073A0E">
      <w:pPr>
        <w:ind w:left="3060"/>
        <w:jc w:val="both"/>
        <w:rPr>
          <w:rFonts w:ascii="Times New Roman" w:hAnsi="Times New Roman" w:cs="Times New Roman"/>
        </w:rPr>
      </w:pPr>
      <w:r>
        <w:rPr>
          <w:rFonts w:ascii="Times New Roman" w:hAnsi="Times New Roman" w:cs="Times New Roman"/>
        </w:rPr>
        <w:t>Aby bolo zabezpečené, že sa bude ex lege prihliadať aj na právne normy EÚ, opäť je tu riešenie prostredníctvo</w:t>
      </w:r>
      <w:r w:rsidR="00994307">
        <w:rPr>
          <w:rFonts w:ascii="Times New Roman" w:hAnsi="Times New Roman" w:cs="Times New Roman"/>
        </w:rPr>
        <w:t>m</w:t>
      </w:r>
      <w:r>
        <w:rPr>
          <w:rFonts w:ascii="Times New Roman" w:hAnsi="Times New Roman" w:cs="Times New Roman"/>
        </w:rPr>
        <w:t xml:space="preserve"> odkazu pod čiarou na Nariadenie Európskeho parlamentu a Rady (ES) č. 2006/2004 z 27. októbra 2004 o spolupráci medzi národnými orgánmi zodpovednými za vynucovanie právnych predpisov na ochranu spotrebiteľa v znení neskorších zmien, v prílohe ktorého sú uvedené právne predpisy prijaté v Spoločenstve na ochranu záujmov spotrebiteľov.</w:t>
      </w:r>
    </w:p>
    <w:p w:rsidR="00073A0E" w:rsidP="00073A0E">
      <w:pPr>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073A0E" w:rsidRPr="00920888" w:rsidP="00073A0E">
      <w:pPr>
        <w:tabs>
          <w:tab w:val="left" w:pos="-1985"/>
          <w:tab w:val="left" w:pos="720"/>
          <w:tab w:val="left" w:pos="3420"/>
        </w:tabs>
        <w:ind w:firstLine="360"/>
        <w:jc w:val="both"/>
        <w:rPr>
          <w:rFonts w:ascii="Times New Roman" w:hAnsi="Times New Roman" w:cs="Times New Roman"/>
          <w:b/>
          <w:bCs/>
        </w:rPr>
      </w:pPr>
    </w:p>
    <w:p w:rsidR="00073A0E" w:rsidP="00073A0E">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073A0E" w:rsidP="00073A0E">
      <w:pPr>
        <w:ind w:left="360"/>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jc w:val="both"/>
        <w:rPr>
          <w:rFonts w:ascii="Times New Roman" w:hAnsi="Times New Roman" w:cs="Times New Roman"/>
        </w:rPr>
      </w:pPr>
    </w:p>
    <w:p w:rsidR="00073A0E" w:rsidRPr="00E040CF" w:rsidP="00073A0E">
      <w:pPr>
        <w:numPr>
          <w:ilvl w:val="0"/>
          <w:numId w:val="42"/>
        </w:numPr>
        <w:tabs>
          <w:tab w:val="left" w:pos="340"/>
        </w:tabs>
        <w:jc w:val="both"/>
        <w:rPr>
          <w:rFonts w:ascii="Times New Roman" w:hAnsi="Times New Roman" w:cs="Times New Roman"/>
        </w:rPr>
      </w:pPr>
      <w:r w:rsidRPr="00B1226C" w:rsidR="005D6644">
        <w:rPr>
          <w:rFonts w:ascii="Times New Roman" w:hAnsi="Times New Roman" w:cs="Times New Roman"/>
          <w:b/>
        </w:rPr>
        <w:t>8. bod</w:t>
      </w:r>
      <w:r w:rsidRPr="00E040CF" w:rsidR="005D6644">
        <w:rPr>
          <w:rFonts w:ascii="Times New Roman" w:hAnsi="Times New Roman" w:cs="Times New Roman"/>
        </w:rPr>
        <w:t xml:space="preserve"> sa vypúšťa.</w:t>
      </w:r>
    </w:p>
    <w:p w:rsidR="00073A0E" w:rsidP="00073A0E">
      <w:pPr>
        <w:jc w:val="both"/>
        <w:rPr>
          <w:rFonts w:ascii="Times New Roman" w:hAnsi="Times New Roman" w:cs="Times New Roman"/>
        </w:rPr>
      </w:pPr>
    </w:p>
    <w:p w:rsidR="00073A0E" w:rsidP="00073A0E">
      <w:pPr>
        <w:ind w:left="3060"/>
        <w:jc w:val="both"/>
        <w:rPr>
          <w:rFonts w:ascii="Times New Roman" w:hAnsi="Times New Roman" w:cs="Times New Roman"/>
        </w:rPr>
      </w:pPr>
      <w:r>
        <w:rPr>
          <w:rFonts w:ascii="Times New Roman" w:hAnsi="Times New Roman" w:cs="Times New Roman"/>
        </w:rPr>
        <w:t>S ohľadom na súdne rozhodnutie Súdneho dvora C-473/00 je vopred vylúčené také vnútroštátne ustanovenie, ktoré nedovoľuje vnútroštátnemu súdu po uplynutí premlčacej lehoty vyhlásiť, že podmienk</w:t>
      </w:r>
      <w:r>
        <w:rPr>
          <w:rFonts w:ascii="Times New Roman" w:hAnsi="Times New Roman" w:cs="Times New Roman"/>
        </w:rPr>
        <w:t xml:space="preserve">a zmluvy je neprimeraná. </w:t>
      </w:r>
    </w:p>
    <w:p w:rsidR="00073A0E" w:rsidP="00073A0E">
      <w:pPr>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073A0E" w:rsidRPr="00920888" w:rsidP="00073A0E">
      <w:pPr>
        <w:tabs>
          <w:tab w:val="left" w:pos="-1985"/>
          <w:tab w:val="left" w:pos="720"/>
          <w:tab w:val="left" w:pos="3420"/>
        </w:tabs>
        <w:ind w:firstLine="360"/>
        <w:jc w:val="both"/>
        <w:rPr>
          <w:rFonts w:ascii="Times New Roman" w:hAnsi="Times New Roman" w:cs="Times New Roman"/>
          <w:b/>
          <w:bCs/>
        </w:rPr>
      </w:pPr>
    </w:p>
    <w:p w:rsidR="00121CC4" w:rsidP="00121CC4">
      <w:pPr>
        <w:ind w:left="3420"/>
        <w:jc w:val="both"/>
        <w:rPr>
          <w:rFonts w:ascii="Times New Roman" w:hAnsi="Times New Roman" w:cs="Times New Roman"/>
          <w:b/>
        </w:rPr>
      </w:pPr>
      <w:r w:rsidRPr="00B63D89" w:rsidR="00073A0E">
        <w:rPr>
          <w:rFonts w:ascii="Times New Roman" w:hAnsi="Times New Roman" w:cs="Times New Roman"/>
          <w:b/>
        </w:rPr>
        <w:t>Gestorský výbor odporúča schváliť</w:t>
      </w:r>
      <w:r w:rsidRPr="00B63D89">
        <w:rPr>
          <w:rFonts w:ascii="Times New Roman" w:hAnsi="Times New Roman" w:cs="Times New Roman"/>
          <w:b/>
        </w:rPr>
        <w:t>.</w:t>
      </w:r>
    </w:p>
    <w:p w:rsidR="00073A0E" w:rsidP="00073A0E">
      <w:pPr>
        <w:ind w:left="360"/>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jc w:val="both"/>
        <w:rPr>
          <w:rFonts w:ascii="Times New Roman" w:hAnsi="Times New Roman" w:cs="Times New Roman"/>
        </w:rPr>
      </w:pPr>
    </w:p>
    <w:p w:rsidR="00073A0E" w:rsidRPr="00810FCC" w:rsidP="00073A0E">
      <w:pPr>
        <w:numPr>
          <w:ilvl w:val="0"/>
          <w:numId w:val="42"/>
        </w:numPr>
        <w:tabs>
          <w:tab w:val="left" w:pos="340"/>
        </w:tabs>
        <w:jc w:val="both"/>
        <w:rPr>
          <w:rFonts w:ascii="Times New Roman" w:hAnsi="Times New Roman" w:cs="Times New Roman"/>
        </w:rPr>
      </w:pPr>
      <w:r w:rsidRPr="000936A8" w:rsidR="00810FCC">
        <w:rPr>
          <w:rFonts w:ascii="Times New Roman" w:hAnsi="Times New Roman" w:cs="Times New Roman"/>
          <w:b/>
        </w:rPr>
        <w:t>9. bod</w:t>
      </w:r>
      <w:r w:rsidRPr="00810FCC" w:rsidR="00810FCC">
        <w:rPr>
          <w:rFonts w:ascii="Times New Roman" w:hAnsi="Times New Roman" w:cs="Times New Roman"/>
        </w:rPr>
        <w:t xml:space="preserve"> znie:</w:t>
      </w:r>
    </w:p>
    <w:p w:rsidR="00073A0E" w:rsidP="00073A0E">
      <w:pPr>
        <w:jc w:val="both"/>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„9. V § 40 sa odsek 1 dopĺňa písmenom j), ktoré znie:</w:t>
      </w:r>
    </w:p>
    <w:p w:rsidR="00073A0E" w:rsidP="00073A0E">
      <w:pPr>
        <w:ind w:left="360"/>
        <w:jc w:val="both"/>
        <w:rPr>
          <w:rFonts w:ascii="Times New Roman" w:hAnsi="Times New Roman" w:cs="Times New Roman"/>
        </w:rPr>
      </w:pPr>
      <w:r>
        <w:rPr>
          <w:rFonts w:ascii="Times New Roman" w:hAnsi="Times New Roman" w:cs="Times New Roman"/>
        </w:rPr>
        <w:tab/>
        <w:t>„j) pri rozhodovaní boli porušené všeobecne záväzné právne predpisy na ochranu práv spotrebiteľa</w:t>
      </w:r>
      <w:r>
        <w:rPr>
          <w:rFonts w:ascii="Times New Roman" w:hAnsi="Times New Roman" w:cs="Times New Roman"/>
          <w:vertAlign w:val="superscript"/>
        </w:rPr>
        <w:t>13a)</w:t>
      </w:r>
      <w:r>
        <w:rPr>
          <w:rFonts w:ascii="Times New Roman" w:hAnsi="Times New Roman" w:cs="Times New Roman"/>
        </w:rPr>
        <w:t>.“.“</w:t>
      </w:r>
    </w:p>
    <w:p w:rsidR="00073A0E" w:rsidP="00073A0E">
      <w:pPr>
        <w:jc w:val="both"/>
        <w:rPr>
          <w:rFonts w:ascii="Times New Roman" w:hAnsi="Times New Roman" w:cs="Times New Roman"/>
        </w:rPr>
      </w:pPr>
    </w:p>
    <w:p w:rsidR="00073A0E" w:rsidP="00073A0E">
      <w:pPr>
        <w:ind w:left="3060"/>
        <w:jc w:val="both"/>
        <w:rPr>
          <w:rFonts w:ascii="Times New Roman" w:hAnsi="Times New Roman" w:cs="Times New Roman"/>
        </w:rPr>
      </w:pPr>
      <w:r w:rsidR="000936A8">
        <w:rPr>
          <w:rFonts w:ascii="Times New Roman" w:hAnsi="Times New Roman" w:cs="Times New Roman"/>
        </w:rPr>
        <w:t>R</w:t>
      </w:r>
      <w:r>
        <w:rPr>
          <w:rFonts w:ascii="Times New Roman" w:hAnsi="Times New Roman" w:cs="Times New Roman"/>
        </w:rPr>
        <w:t xml:space="preserve">ieši </w:t>
      </w:r>
      <w:r w:rsidR="000936A8">
        <w:rPr>
          <w:rFonts w:ascii="Times New Roman" w:hAnsi="Times New Roman" w:cs="Times New Roman"/>
        </w:rPr>
        <w:t xml:space="preserve">sa </w:t>
      </w:r>
      <w:r>
        <w:rPr>
          <w:rFonts w:ascii="Times New Roman" w:hAnsi="Times New Roman" w:cs="Times New Roman"/>
        </w:rPr>
        <w:t xml:space="preserve">problematika ohraničenia právnych noriem, v zmysle ktorých má rozhodcovský súd rozhodovať pri spotrebiteľských zmluvách. </w:t>
      </w:r>
      <w:r w:rsidR="000936A8">
        <w:rPr>
          <w:rFonts w:ascii="Times New Roman" w:hAnsi="Times New Roman" w:cs="Times New Roman"/>
        </w:rPr>
        <w:t>J</w:t>
      </w:r>
      <w:r>
        <w:rPr>
          <w:rFonts w:ascii="Times New Roman" w:hAnsi="Times New Roman" w:cs="Times New Roman"/>
        </w:rPr>
        <w:t>e dôležité, aby rozhodca pri rozhodovaní povinne prihliadal na ustanovenia určené na ochranu spotrebiteľa a to nielen v rámci vnútroštátneho právneho poriadku, ale aj v rámci záväzných právnych aktov Európskeho spoločenstva.</w:t>
      </w:r>
    </w:p>
    <w:p w:rsidR="00073A0E" w:rsidP="00073A0E">
      <w:pPr>
        <w:ind w:left="3060"/>
        <w:jc w:val="both"/>
        <w:rPr>
          <w:rFonts w:ascii="Times New Roman" w:hAnsi="Times New Roman" w:cs="Times New Roman"/>
        </w:rPr>
      </w:pPr>
      <w:r>
        <w:rPr>
          <w:rFonts w:ascii="Times New Roman" w:hAnsi="Times New Roman" w:cs="Times New Roman"/>
        </w:rPr>
        <w:t>Pokiaľ ide o nariadenia, smernice a rozhodnutia prijaté Európskym parlamentom spoločne s Radou, Radou a Komisiou (článok 249 Zmluvy), je potrebné odkázať na článok 3 písmeno a) Nariadenia o spolupráci v oblasti ochrany spotrebiteľa v znení neskorších zmien, ktoré vymedzuje pojem „právne predpisy na ochranu záujmov spotrebiteľov“, a podľa ktorého uvedený pojem „právne predpisy na ochranu záujmov spotrebiteľov“ znamenajú „smernice tak, ako sú transponované do vnútroštátneho právneho poriadku členských štátov a nariadenia uvedené v prílohe“. V prílohe tohto nariadenia sú všetky právne predpisy prijaté v Spoločenstve na ochranu záujmov spotrebiteľov taxatívne vymenované.</w:t>
      </w:r>
    </w:p>
    <w:p w:rsidR="00073A0E" w:rsidP="00073A0E">
      <w:pPr>
        <w:ind w:left="3060"/>
        <w:jc w:val="both"/>
        <w:rPr>
          <w:rFonts w:ascii="Times New Roman" w:hAnsi="Times New Roman" w:cs="Times New Roman"/>
        </w:rPr>
      </w:pPr>
      <w:r>
        <w:rPr>
          <w:rFonts w:ascii="Times New Roman" w:hAnsi="Times New Roman" w:cs="Times New Roman"/>
        </w:rPr>
        <w:t>Pri smerniciach je významný nepriamy účinok smerníc, preto aj smernice majú význam.</w:t>
      </w:r>
    </w:p>
    <w:p w:rsidR="00073A0E" w:rsidP="00073A0E">
      <w:pPr>
        <w:ind w:left="3060"/>
        <w:jc w:val="both"/>
        <w:rPr>
          <w:rFonts w:ascii="Times New Roman" w:hAnsi="Times New Roman" w:cs="Times New Roman"/>
        </w:rPr>
      </w:pPr>
      <w:r>
        <w:rPr>
          <w:rFonts w:ascii="Times New Roman" w:hAnsi="Times New Roman" w:cs="Times New Roman"/>
        </w:rPr>
        <w:t>Ustanovenie obsahuje úpravu, podľa ktorej nemožno rozhodcovským rozsudkom prisúdiť, čo odporuje zákonu alebo ho obchádza, alebo sa prieči dobrým mravom a plnenie, ktoré je nemožné.</w:t>
      </w:r>
    </w:p>
    <w:p w:rsidR="00073A0E" w:rsidP="00073A0E">
      <w:pPr>
        <w:ind w:left="3060"/>
        <w:jc w:val="both"/>
        <w:rPr>
          <w:rFonts w:ascii="Times New Roman" w:hAnsi="Times New Roman" w:cs="Times New Roman"/>
        </w:rPr>
      </w:pPr>
      <w:r>
        <w:rPr>
          <w:rFonts w:ascii="Times New Roman" w:hAnsi="Times New Roman" w:cs="Times New Roman"/>
        </w:rPr>
        <w:t>Aby bolo zabezpečené, že sa bude ex lege prihliadať aj na právne normy EÚ, opäť je tu riešenie prostredníctvom odkazu pod čiarou na Nariadenie Európskeho parlamentu a Rady (ES) č. 2006/2004 z 27. októbra 2004 o spolupráci medzi národnými orgánmi zodpovednými za vynucovanie právnych predpisov na ochranu spotrebiteľa v znení neskorších zmien, v prílohe ktorého sú uvedené právne predpisy prijaté v Spoločenstve na ochranu záujmov spotrebiteľov.</w:t>
      </w:r>
    </w:p>
    <w:p w:rsidR="00073A0E" w:rsidP="00073A0E">
      <w:pPr>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073A0E" w:rsidRPr="00920888" w:rsidP="00073A0E">
      <w:pPr>
        <w:tabs>
          <w:tab w:val="left" w:pos="-1985"/>
          <w:tab w:val="left" w:pos="720"/>
          <w:tab w:val="left" w:pos="3420"/>
        </w:tabs>
        <w:ind w:firstLine="360"/>
        <w:jc w:val="both"/>
        <w:rPr>
          <w:rFonts w:ascii="Times New Roman" w:hAnsi="Times New Roman" w:cs="Times New Roman"/>
          <w:b/>
          <w:bCs/>
        </w:rPr>
      </w:pPr>
    </w:p>
    <w:p w:rsidR="00073A0E" w:rsidP="00073A0E">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073A0E" w:rsidP="00073A0E">
      <w:pPr>
        <w:ind w:left="360"/>
        <w:jc w:val="both"/>
        <w:rPr>
          <w:rFonts w:ascii="Times New Roman" w:hAnsi="Times New Roman" w:cs="Times New Roman"/>
        </w:rPr>
      </w:pPr>
    </w:p>
    <w:p w:rsidR="00073A0E" w:rsidP="00073A0E">
      <w:pPr>
        <w:tabs>
          <w:tab w:val="left" w:pos="-1985"/>
          <w:tab w:val="left" w:pos="720"/>
          <w:tab w:val="left" w:pos="3420"/>
        </w:tabs>
        <w:ind w:firstLine="360"/>
        <w:jc w:val="both"/>
        <w:rPr>
          <w:rFonts w:ascii="Times New Roman" w:hAnsi="Times New Roman" w:cs="Times New Roman"/>
          <w:b/>
        </w:rPr>
      </w:pPr>
    </w:p>
    <w:p w:rsidR="00073A0E" w:rsidP="00073A0E">
      <w:pPr>
        <w:jc w:val="both"/>
        <w:rPr>
          <w:rFonts w:ascii="Times New Roman" w:hAnsi="Times New Roman" w:cs="Times New Roman"/>
        </w:rPr>
      </w:pPr>
    </w:p>
    <w:p w:rsidR="00073A0E" w:rsidRPr="00810FCC" w:rsidP="00073A0E">
      <w:pPr>
        <w:numPr>
          <w:ilvl w:val="0"/>
          <w:numId w:val="42"/>
        </w:numPr>
        <w:tabs>
          <w:tab w:val="left" w:pos="340"/>
        </w:tabs>
        <w:jc w:val="both"/>
        <w:rPr>
          <w:rFonts w:ascii="Times New Roman" w:hAnsi="Times New Roman" w:cs="Times New Roman"/>
        </w:rPr>
      </w:pPr>
      <w:r w:rsidRPr="001B149D" w:rsidR="00810FCC">
        <w:rPr>
          <w:rFonts w:ascii="Times New Roman" w:hAnsi="Times New Roman" w:cs="Times New Roman"/>
          <w:b/>
        </w:rPr>
        <w:t>12. bod</w:t>
      </w:r>
      <w:r w:rsidRPr="00810FCC" w:rsidR="00810FCC">
        <w:rPr>
          <w:rFonts w:ascii="Times New Roman" w:hAnsi="Times New Roman" w:cs="Times New Roman"/>
        </w:rPr>
        <w:t xml:space="preserve"> znie: </w:t>
      </w:r>
    </w:p>
    <w:p w:rsidR="00073A0E" w:rsidP="00073A0E">
      <w:pPr>
        <w:jc w:val="both"/>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„12. Za § 54 sa vkladá § 54a, ktorý vrátane nadpisu znie:</w:t>
      </w:r>
    </w:p>
    <w:p w:rsidR="00073A0E" w:rsidP="00073A0E">
      <w:pPr>
        <w:jc w:val="both"/>
        <w:rPr>
          <w:rFonts w:ascii="Times New Roman" w:hAnsi="Times New Roman" w:cs="Times New Roman"/>
        </w:rPr>
      </w:pPr>
    </w:p>
    <w:p w:rsidR="00073A0E" w:rsidP="00073A0E">
      <w:pPr>
        <w:jc w:val="center"/>
        <w:rPr>
          <w:rFonts w:ascii="Times New Roman" w:hAnsi="Times New Roman" w:cs="Times New Roman"/>
        </w:rPr>
      </w:pPr>
      <w:r w:rsidR="001B149D">
        <w:rPr>
          <w:rFonts w:ascii="Times New Roman" w:hAnsi="Times New Roman" w:cs="Times New Roman"/>
        </w:rPr>
        <w:t>„</w:t>
      </w:r>
      <w:r>
        <w:rPr>
          <w:rFonts w:ascii="Times New Roman" w:hAnsi="Times New Roman" w:cs="Times New Roman"/>
        </w:rPr>
        <w:t>§ 54a</w:t>
      </w:r>
    </w:p>
    <w:p w:rsidR="00073A0E" w:rsidP="00073A0E">
      <w:pPr>
        <w:jc w:val="center"/>
        <w:rPr>
          <w:rFonts w:ascii="Times New Roman" w:hAnsi="Times New Roman" w:cs="Times New Roman"/>
        </w:rPr>
      </w:pPr>
      <w:r>
        <w:rPr>
          <w:rFonts w:ascii="Times New Roman" w:hAnsi="Times New Roman" w:cs="Times New Roman"/>
        </w:rPr>
        <w:t>Prechodné ustanovenia k úpravám účinným od 1. júla 2009</w:t>
      </w:r>
    </w:p>
    <w:p w:rsidR="00073A0E" w:rsidP="00073A0E">
      <w:pPr>
        <w:jc w:val="both"/>
        <w:rPr>
          <w:rFonts w:ascii="Times New Roman" w:hAnsi="Times New Roman" w:cs="Times New Roman"/>
        </w:rPr>
      </w:pPr>
    </w:p>
    <w:p w:rsidR="00073A0E" w:rsidP="00073A0E">
      <w:pPr>
        <w:jc w:val="both"/>
        <w:rPr>
          <w:rFonts w:ascii="Times New Roman" w:hAnsi="Times New Roman" w:cs="Times New Roman"/>
        </w:rPr>
      </w:pPr>
      <w:r>
        <w:rPr>
          <w:rFonts w:ascii="Times New Roman" w:hAnsi="Times New Roman" w:cs="Times New Roman"/>
        </w:rPr>
        <w:tab/>
        <w:t>Ustanovenia tohto zákona sa použijú aj na konania začaté pred 1. júlom 2009.“.</w:t>
      </w:r>
      <w:r w:rsidR="001B149D">
        <w:rPr>
          <w:rFonts w:ascii="Times New Roman" w:hAnsi="Times New Roman" w:cs="Times New Roman"/>
        </w:rPr>
        <w:t>“</w:t>
      </w:r>
    </w:p>
    <w:p w:rsidR="00073A0E" w:rsidP="00073A0E">
      <w:pPr>
        <w:jc w:val="both"/>
        <w:rPr>
          <w:rFonts w:ascii="Times New Roman" w:hAnsi="Times New Roman" w:cs="Times New Roman"/>
        </w:rPr>
      </w:pPr>
    </w:p>
    <w:p w:rsidR="00073A0E" w:rsidP="00073A0E">
      <w:pPr>
        <w:ind w:left="3060"/>
        <w:jc w:val="both"/>
        <w:rPr>
          <w:rFonts w:ascii="Times New Roman" w:hAnsi="Times New Roman" w:cs="Times New Roman"/>
        </w:rPr>
      </w:pPr>
      <w:r>
        <w:rPr>
          <w:rFonts w:ascii="Times New Roman" w:hAnsi="Times New Roman" w:cs="Times New Roman"/>
        </w:rPr>
        <w:t>Ide o zmenu znenia prechodných ustanovení za účelom zohľadnenia legisvakačnej lehoty.</w:t>
      </w:r>
    </w:p>
    <w:p w:rsidR="00E30183" w:rsidP="00E30183">
      <w:pPr>
        <w:tabs>
          <w:tab w:val="left" w:pos="-1985"/>
          <w:tab w:val="left" w:pos="720"/>
          <w:tab w:val="left" w:pos="3420"/>
        </w:tabs>
        <w:ind w:firstLine="360"/>
        <w:jc w:val="both"/>
        <w:rPr>
          <w:rFonts w:ascii="Times New Roman" w:hAnsi="Times New Roman" w:cs="Times New Roman"/>
          <w:b/>
        </w:rPr>
      </w:pPr>
    </w:p>
    <w:p w:rsidR="00E30183" w:rsidP="00E30183">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E30183" w:rsidRPr="00920888" w:rsidP="00E30183">
      <w:pPr>
        <w:tabs>
          <w:tab w:val="left" w:pos="-1985"/>
          <w:tab w:val="left" w:pos="720"/>
          <w:tab w:val="left" w:pos="3420"/>
        </w:tabs>
        <w:ind w:firstLine="360"/>
        <w:jc w:val="both"/>
        <w:rPr>
          <w:rFonts w:ascii="Times New Roman" w:hAnsi="Times New Roman" w:cs="Times New Roman"/>
          <w:b/>
          <w:bCs/>
        </w:rPr>
      </w:pPr>
    </w:p>
    <w:p w:rsidR="00E30183" w:rsidP="00E30183">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5D3A0F" w:rsidP="005D3A0F">
      <w:pPr>
        <w:jc w:val="both"/>
        <w:rPr>
          <w:rFonts w:ascii="Times New Roman" w:hAnsi="Times New Roman" w:cs="Times New Roman"/>
          <w:u w:val="single"/>
        </w:rPr>
      </w:pPr>
    </w:p>
    <w:p w:rsidR="00E30183" w:rsidP="005D3A0F">
      <w:pPr>
        <w:jc w:val="both"/>
        <w:rPr>
          <w:rFonts w:ascii="Times New Roman" w:hAnsi="Times New Roman" w:cs="Times New Roman"/>
          <w:u w:val="single"/>
        </w:rPr>
      </w:pPr>
    </w:p>
    <w:p w:rsidR="005D3A0F" w:rsidRPr="00683FCC" w:rsidP="00E30183">
      <w:pPr>
        <w:numPr>
          <w:ilvl w:val="0"/>
          <w:numId w:val="42"/>
        </w:numPr>
        <w:tabs>
          <w:tab w:val="left" w:pos="340"/>
        </w:tabs>
        <w:jc w:val="both"/>
        <w:rPr>
          <w:rFonts w:ascii="Times New Roman" w:hAnsi="Times New Roman" w:cs="Times New Roman"/>
          <w:bCs/>
        </w:rPr>
      </w:pPr>
      <w:r w:rsidRPr="00683FCC">
        <w:rPr>
          <w:rFonts w:ascii="Times New Roman" w:hAnsi="Times New Roman" w:cs="Times New Roman"/>
          <w:b/>
          <w:bCs/>
        </w:rPr>
        <w:t>Za čl. I sa vkladajú čl. II a III,</w:t>
      </w:r>
      <w:r w:rsidRPr="00683FCC">
        <w:rPr>
          <w:rFonts w:ascii="Times New Roman" w:hAnsi="Times New Roman" w:cs="Times New Roman"/>
          <w:bCs/>
        </w:rPr>
        <w:t xml:space="preserve"> ktoré znejú: </w:t>
      </w:r>
    </w:p>
    <w:p w:rsidR="005D3A0F" w:rsidRPr="00683FCC" w:rsidP="005D3A0F">
      <w:pPr>
        <w:jc w:val="both"/>
        <w:rPr>
          <w:rFonts w:ascii="Times New Roman" w:hAnsi="Times New Roman" w:cs="Times New Roman"/>
        </w:rPr>
      </w:pPr>
    </w:p>
    <w:p w:rsidR="005D3A0F" w:rsidP="005D3A0F">
      <w:pPr>
        <w:jc w:val="center"/>
        <w:rPr>
          <w:rFonts w:ascii="Times New Roman" w:hAnsi="Times New Roman" w:cs="Times New Roman"/>
        </w:rPr>
      </w:pPr>
      <w:r>
        <w:rPr>
          <w:rFonts w:ascii="Times New Roman" w:hAnsi="Times New Roman" w:cs="Times New Roman"/>
        </w:rPr>
        <w:t>„Čl. II</w:t>
      </w:r>
    </w:p>
    <w:p w:rsidR="005D3A0F" w:rsidP="005D3A0F">
      <w:pPr>
        <w:ind w:firstLine="708"/>
        <w:jc w:val="both"/>
        <w:rPr>
          <w:rFonts w:ascii="Times New Roman" w:hAnsi="Times New Roman" w:cs="Times New Roman"/>
        </w:rPr>
      </w:pPr>
    </w:p>
    <w:p w:rsidR="005D3A0F" w:rsidP="005D3A0F">
      <w:pPr>
        <w:ind w:firstLine="708"/>
        <w:jc w:val="both"/>
        <w:rPr>
          <w:rFonts w:ascii="Times New Roman" w:hAnsi="Times New Roman" w:cs="Times New Roman"/>
        </w:rPr>
      </w:pPr>
      <w:r w:rsidRPr="00AD1AAC">
        <w:rPr>
          <w:rFonts w:ascii="Times New Roman" w:hAnsi="Times New Roman" w:cs="Times New Roman"/>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w:t>
      </w:r>
      <w:r>
        <w:rPr>
          <w:rFonts w:ascii="Times New Roman" w:hAnsi="Times New Roman" w:cs="Times New Roman"/>
        </w:rPr>
        <w:t xml:space="preserve">                 </w:t>
      </w:r>
      <w:r w:rsidRPr="00AD1AAC">
        <w:rPr>
          <w:rFonts w:ascii="Times New Roman" w:hAnsi="Times New Roman" w:cs="Times New Roman"/>
        </w:rPr>
        <w:t xml:space="preserve">č. 232/1995 Z. z., zákona č. 12/1998 Z. z., zákona č. 457/2000 Z. z., zákona č. 162/2001 Z. z., zákona č. 418/2002 Z. z., zákona č. 531/2003 Z. z., zákona č. 215/2004 Z. z., zákona </w:t>
      </w:r>
      <w:r>
        <w:rPr>
          <w:rFonts w:ascii="Times New Roman" w:hAnsi="Times New Roman" w:cs="Times New Roman"/>
        </w:rPr>
        <w:t xml:space="preserve">             </w:t>
      </w:r>
      <w:r w:rsidRPr="00AD1AAC">
        <w:rPr>
          <w:rFonts w:ascii="Times New Roman" w:hAnsi="Times New Roman" w:cs="Times New Roman"/>
        </w:rPr>
        <w:t>č. 382/2004 Z. z., zákona č. 420/2004 Z. z., zákona č. 432/2004 Z. z., zákona č. 341/2005 Z. z., zákona č. 621/2005 Z. z., zákona č. 24/2007 Z. z., zákona č</w:t>
      </w:r>
      <w:r w:rsidRPr="00AD1AAC">
        <w:rPr>
          <w:rFonts w:ascii="Times New Roman" w:hAnsi="Times New Roman" w:cs="Times New Roman"/>
        </w:rPr>
        <w:t xml:space="preserve">. 273/2007 Z. z., zákona </w:t>
      </w:r>
      <w:r>
        <w:rPr>
          <w:rFonts w:ascii="Times New Roman" w:hAnsi="Times New Roman" w:cs="Times New Roman"/>
        </w:rPr>
        <w:t xml:space="preserve">           </w:t>
      </w:r>
      <w:r w:rsidRPr="00AD1AAC">
        <w:rPr>
          <w:rFonts w:ascii="Times New Roman" w:hAnsi="Times New Roman" w:cs="Times New Roman"/>
        </w:rPr>
        <w:t>č. 330/2007 Z. z.</w:t>
      </w:r>
      <w:r>
        <w:rPr>
          <w:rFonts w:ascii="Times New Roman" w:hAnsi="Times New Roman" w:cs="Times New Roman"/>
        </w:rPr>
        <w:t>,</w:t>
      </w:r>
      <w:r w:rsidRPr="00AD1AAC">
        <w:rPr>
          <w:rFonts w:ascii="Times New Roman" w:hAnsi="Times New Roman" w:cs="Times New Roman"/>
        </w:rPr>
        <w:t xml:space="preserve">  zákona č. 511/2007 Z. z.</w:t>
      </w:r>
      <w:r>
        <w:rPr>
          <w:rFonts w:ascii="Times New Roman" w:hAnsi="Times New Roman" w:cs="Times New Roman"/>
        </w:rPr>
        <w:t xml:space="preserve">, zákona č. 264/2008 Z. z., zákona č. 465/2008 Z. z. sa dopĺňa takto: </w:t>
      </w:r>
    </w:p>
    <w:p w:rsidR="005D3A0F" w:rsidP="005D3A0F">
      <w:pPr>
        <w:jc w:val="both"/>
        <w:rPr>
          <w:rFonts w:ascii="Times New Roman" w:hAnsi="Times New Roman" w:cs="Times New Roman"/>
        </w:rPr>
      </w:pPr>
    </w:p>
    <w:p w:rsidR="005D3A0F" w:rsidP="005D3A0F">
      <w:pPr>
        <w:jc w:val="both"/>
        <w:rPr>
          <w:rFonts w:ascii="Times New Roman" w:hAnsi="Times New Roman" w:cs="Times New Roman"/>
        </w:rPr>
      </w:pPr>
      <w:r w:rsidRPr="00683FCC">
        <w:rPr>
          <w:rFonts w:ascii="Times New Roman" w:hAnsi="Times New Roman" w:cs="Times New Roman"/>
        </w:rPr>
        <w:t xml:space="preserve">V § 9 ods. 1 </w:t>
      </w:r>
      <w:r w:rsidRPr="00683FCC" w:rsidR="002A75A9">
        <w:rPr>
          <w:rFonts w:ascii="Times New Roman" w:hAnsi="Times New Roman" w:cs="Times New Roman"/>
        </w:rPr>
        <w:t>v</w:t>
      </w:r>
      <w:r w:rsidR="002A75A9">
        <w:rPr>
          <w:rFonts w:ascii="Times New Roman" w:hAnsi="Times New Roman" w:cs="Times New Roman"/>
        </w:rPr>
        <w:t xml:space="preserve"> </w:t>
      </w:r>
      <w:r>
        <w:rPr>
          <w:rFonts w:ascii="Times New Roman" w:hAnsi="Times New Roman" w:cs="Times New Roman"/>
        </w:rPr>
        <w:t>druh</w:t>
      </w:r>
      <w:r w:rsidR="002A75A9">
        <w:rPr>
          <w:rFonts w:ascii="Times New Roman" w:hAnsi="Times New Roman" w:cs="Times New Roman"/>
        </w:rPr>
        <w:t>ej</w:t>
      </w:r>
      <w:r>
        <w:rPr>
          <w:rFonts w:ascii="Times New Roman" w:hAnsi="Times New Roman" w:cs="Times New Roman"/>
        </w:rPr>
        <w:t xml:space="preserve"> vet</w:t>
      </w:r>
      <w:r w:rsidR="002A75A9">
        <w:rPr>
          <w:rFonts w:ascii="Times New Roman" w:hAnsi="Times New Roman" w:cs="Times New Roman"/>
        </w:rPr>
        <w:t>e</w:t>
      </w:r>
      <w:r>
        <w:rPr>
          <w:rFonts w:ascii="Times New Roman" w:hAnsi="Times New Roman" w:cs="Times New Roman"/>
        </w:rPr>
        <w:t xml:space="preserve"> sa bodka nahrádza čiarkou a pripájajú </w:t>
      </w:r>
      <w:r w:rsidR="002A75A9">
        <w:rPr>
          <w:rFonts w:ascii="Times New Roman" w:hAnsi="Times New Roman" w:cs="Times New Roman"/>
        </w:rPr>
        <w:t xml:space="preserve">sa </w:t>
      </w:r>
      <w:r>
        <w:rPr>
          <w:rFonts w:ascii="Times New Roman" w:hAnsi="Times New Roman" w:cs="Times New Roman"/>
        </w:rPr>
        <w:t>tieto slová:                  „s výnimkou poplatku podľa položky č. 17, pri ktorom je možné tento platiť kolkovými známkami  alebo v</w:t>
      </w:r>
      <w:r w:rsidR="00683FCC">
        <w:rPr>
          <w:rFonts w:ascii="Times New Roman" w:hAnsi="Times New Roman" w:cs="Times New Roman"/>
        </w:rPr>
        <w:t> </w:t>
      </w:r>
      <w:r>
        <w:rPr>
          <w:rFonts w:ascii="Times New Roman" w:hAnsi="Times New Roman" w:cs="Times New Roman"/>
        </w:rPr>
        <w:t>hotovosti</w:t>
      </w:r>
      <w:r w:rsidR="00683FCC">
        <w:rPr>
          <w:rFonts w:ascii="Times New Roman" w:hAnsi="Times New Roman" w:cs="Times New Roman"/>
        </w:rPr>
        <w:t>.</w:t>
      </w:r>
      <w:r>
        <w:rPr>
          <w:rFonts w:ascii="Times New Roman" w:hAnsi="Times New Roman" w:cs="Times New Roman"/>
        </w:rPr>
        <w:t xml:space="preserve"> aj keď prevyšuje sumu 300 eur.“. </w:t>
      </w:r>
    </w:p>
    <w:p w:rsidR="005D3A0F" w:rsidP="005D3A0F">
      <w:pPr>
        <w:jc w:val="both"/>
        <w:rPr>
          <w:rFonts w:ascii="Times New Roman" w:hAnsi="Times New Roman" w:cs="Times New Roman"/>
        </w:rPr>
      </w:pPr>
    </w:p>
    <w:p w:rsidR="005D3A0F" w:rsidP="005D3A0F">
      <w:pPr>
        <w:jc w:val="both"/>
        <w:rPr>
          <w:rFonts w:ascii="Times New Roman" w:hAnsi="Times New Roman" w:cs="Times New Roman"/>
        </w:rPr>
      </w:pPr>
    </w:p>
    <w:p w:rsidR="005D3A0F" w:rsidP="005D3A0F">
      <w:pPr>
        <w:jc w:val="center"/>
        <w:rPr>
          <w:rFonts w:ascii="Times New Roman" w:hAnsi="Times New Roman" w:cs="Times New Roman"/>
        </w:rPr>
      </w:pPr>
      <w:r>
        <w:rPr>
          <w:rFonts w:ascii="Times New Roman" w:hAnsi="Times New Roman" w:cs="Times New Roman"/>
        </w:rPr>
        <w:t>Čl. III</w:t>
      </w:r>
    </w:p>
    <w:p w:rsidR="005D3A0F" w:rsidP="005D3A0F">
      <w:pPr>
        <w:ind w:firstLine="708"/>
        <w:jc w:val="both"/>
        <w:rPr>
          <w:rFonts w:ascii="Times New Roman" w:hAnsi="Times New Roman" w:cs="Times New Roman"/>
        </w:rPr>
      </w:pPr>
    </w:p>
    <w:p w:rsidR="005D3A0F" w:rsidP="005D3A0F">
      <w:pPr>
        <w:ind w:firstLine="708"/>
        <w:jc w:val="both"/>
        <w:rPr>
          <w:rFonts w:ascii="Times New Roman" w:hAnsi="Times New Roman" w:cs="Times New Roman"/>
        </w:rPr>
      </w:pPr>
      <w:r w:rsidRPr="008710E2">
        <w:rPr>
          <w:rFonts w:ascii="Times New Roman" w:hAnsi="Times New Roman" w:cs="Times New Roman"/>
        </w:rPr>
        <w:t>Zákon č. 7/2005 Z. z. o konkurze a reštrukturalizácii a o zmene a doplnení niektorých zákonov v znení zákona č. 353/2005 Z. z., zákona č. 520/2005 Z. z., zákona č. 198/2007 Z. z.</w:t>
      </w:r>
      <w:r>
        <w:rPr>
          <w:rFonts w:ascii="Times New Roman" w:hAnsi="Times New Roman" w:cs="Times New Roman"/>
        </w:rPr>
        <w:t xml:space="preserve">, </w:t>
      </w:r>
      <w:r w:rsidRPr="008B75E5">
        <w:rPr>
          <w:rFonts w:ascii="Times New Roman" w:hAnsi="Times New Roman" w:cs="Times New Roman"/>
        </w:rPr>
        <w:t>zákona</w:t>
      </w:r>
      <w:r>
        <w:rPr>
          <w:rFonts w:ascii="Times New Roman" w:hAnsi="Times New Roman" w:cs="Times New Roman"/>
        </w:rPr>
        <w:t xml:space="preserve"> č. 209/2007 Z. z., </w:t>
      </w:r>
      <w:r w:rsidRPr="008710E2">
        <w:rPr>
          <w:rFonts w:ascii="Times New Roman" w:hAnsi="Times New Roman" w:cs="Times New Roman"/>
        </w:rPr>
        <w:t xml:space="preserve">zákona č. 270/2008 Z. z. </w:t>
      </w:r>
      <w:r>
        <w:rPr>
          <w:rFonts w:ascii="Times New Roman" w:hAnsi="Times New Roman" w:cs="Times New Roman"/>
        </w:rPr>
        <w:t xml:space="preserve">a zákona č. 477/2008 Z. z. sa mení a dopĺňa takto: </w:t>
      </w:r>
    </w:p>
    <w:p w:rsidR="005D3A0F" w:rsidP="005D3A0F">
      <w:pPr>
        <w:ind w:left="360"/>
        <w:jc w:val="both"/>
        <w:rPr>
          <w:rFonts w:ascii="Times New Roman" w:hAnsi="Times New Roman" w:cs="Times New Roman"/>
        </w:rPr>
      </w:pPr>
    </w:p>
    <w:p w:rsidR="005D3A0F" w:rsidP="005D3A0F">
      <w:pPr>
        <w:numPr>
          <w:ilvl w:val="0"/>
          <w:numId w:val="40"/>
        </w:numPr>
        <w:tabs>
          <w:tab w:val="left" w:pos="720"/>
        </w:tabs>
        <w:jc w:val="both"/>
        <w:rPr>
          <w:rFonts w:ascii="Times New Roman" w:hAnsi="Times New Roman" w:cs="Times New Roman"/>
        </w:rPr>
      </w:pPr>
      <w:r>
        <w:rPr>
          <w:rFonts w:ascii="Times New Roman" w:hAnsi="Times New Roman" w:cs="Times New Roman"/>
        </w:rPr>
        <w:t>V § 78 ods. 2 sa slová “vyzvanú osobu bezodkladne opätovne písomne vyzve, aby do 30 dní od doručenia výzvy uplatnila svoje právo na súde žalobou podanou proti nemu s poučením o následkoch zmeškania tejto lehoty“ nahrádzajú slovami „požiada súd, aby súd vyzval osobu na uplatnenie svojho práva žalobou podanou voči správcovi do 30 dní od doručenia tejto výzvy s poučením o následkoch zmeškania tejto lehoty“.</w:t>
      </w:r>
    </w:p>
    <w:p w:rsidR="005D3A0F" w:rsidP="005D3A0F">
      <w:pPr>
        <w:ind w:left="360"/>
        <w:jc w:val="both"/>
        <w:rPr>
          <w:rFonts w:ascii="Times New Roman" w:hAnsi="Times New Roman" w:cs="Times New Roman"/>
        </w:rPr>
      </w:pPr>
    </w:p>
    <w:p w:rsidR="005D3A0F" w:rsidP="005D3A0F">
      <w:pPr>
        <w:numPr>
          <w:ilvl w:val="0"/>
          <w:numId w:val="40"/>
        </w:numPr>
        <w:tabs>
          <w:tab w:val="left" w:pos="720"/>
        </w:tabs>
        <w:jc w:val="both"/>
        <w:rPr>
          <w:rFonts w:ascii="Times New Roman" w:hAnsi="Times New Roman" w:cs="Times New Roman"/>
        </w:rPr>
      </w:pPr>
      <w:r>
        <w:rPr>
          <w:rFonts w:ascii="Times New Roman" w:hAnsi="Times New Roman" w:cs="Times New Roman"/>
        </w:rPr>
        <w:t>V § 78 odsek 3 znie:</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„(3) Ten, kto uplatňuje právo vylučujúce zapísanie majetku do súpisu, môže tak urobiť na súde žalobou podanou voči správcovi kedykoľvek, najneskôr však v lehote určenej vo výzve na podanie žaloby, inak mu takéto právo zanikne; právo vylučujúce zapísanie majetku do súpisu zanikne najneskôr rozvrhnutím výťažku zo speňaženia dotknutého majetku.“.</w:t>
      </w:r>
    </w:p>
    <w:p w:rsidR="005D3A0F" w:rsidP="005D3A0F">
      <w:pPr>
        <w:ind w:left="360"/>
        <w:jc w:val="both"/>
        <w:rPr>
          <w:rFonts w:ascii="Times New Roman" w:hAnsi="Times New Roman" w:cs="Times New Roman"/>
        </w:rPr>
      </w:pPr>
    </w:p>
    <w:p w:rsidR="005D3A0F" w:rsidP="005D3A0F">
      <w:pPr>
        <w:numPr>
          <w:ilvl w:val="0"/>
          <w:numId w:val="40"/>
        </w:numPr>
        <w:tabs>
          <w:tab w:val="left" w:pos="720"/>
        </w:tabs>
        <w:jc w:val="both"/>
        <w:rPr>
          <w:rFonts w:ascii="Times New Roman" w:hAnsi="Times New Roman" w:cs="Times New Roman"/>
        </w:rPr>
      </w:pPr>
      <w:r>
        <w:rPr>
          <w:rFonts w:ascii="Times New Roman" w:hAnsi="Times New Roman" w:cs="Times New Roman"/>
        </w:rPr>
        <w:t xml:space="preserve">V § 78 odseky 5 a 6 znejú: </w:t>
      </w:r>
    </w:p>
    <w:p w:rsidR="005D3A0F" w:rsidP="005D3A0F">
      <w:pPr>
        <w:ind w:left="360"/>
        <w:jc w:val="both"/>
        <w:rPr>
          <w:rFonts w:ascii="Times New Roman" w:hAnsi="Times New Roman" w:cs="Times New Roman"/>
        </w:rPr>
      </w:pPr>
    </w:p>
    <w:p w:rsidR="005D3A0F" w:rsidP="005D3A0F">
      <w:pPr>
        <w:ind w:left="360"/>
        <w:jc w:val="both"/>
        <w:rPr>
          <w:rFonts w:ascii="Times New Roman" w:hAnsi="Times New Roman" w:cs="Times New Roman"/>
        </w:rPr>
      </w:pPr>
      <w:r>
        <w:rPr>
          <w:rFonts w:ascii="Times New Roman" w:hAnsi="Times New Roman" w:cs="Times New Roman"/>
        </w:rPr>
        <w:tab/>
        <w:t>„(5) Majetok zapísaný do súpisu možno speňažiť, iba ak</w:t>
      </w:r>
    </w:p>
    <w:p w:rsidR="005D3A0F" w:rsidP="005D3A0F">
      <w:pPr>
        <w:ind w:left="708"/>
        <w:jc w:val="both"/>
        <w:rPr>
          <w:rFonts w:ascii="Times New Roman" w:hAnsi="Times New Roman" w:cs="Times New Roman"/>
        </w:rPr>
      </w:pPr>
    </w:p>
    <w:p w:rsidR="005D3A0F" w:rsidP="005D3A0F">
      <w:pPr>
        <w:numPr>
          <w:ilvl w:val="0"/>
          <w:numId w:val="41"/>
        </w:numPr>
        <w:tabs>
          <w:tab w:val="left" w:pos="1428"/>
        </w:tabs>
        <w:jc w:val="both"/>
        <w:rPr>
          <w:rFonts w:ascii="Times New Roman" w:hAnsi="Times New Roman" w:cs="Times New Roman"/>
        </w:rPr>
      </w:pPr>
      <w:r>
        <w:rPr>
          <w:rFonts w:ascii="Times New Roman" w:hAnsi="Times New Roman" w:cs="Times New Roman"/>
        </w:rPr>
        <w:t xml:space="preserve">nie je zapísaný do súpisu s poznámkou, </w:t>
      </w:r>
    </w:p>
    <w:p w:rsidR="005D3A0F" w:rsidP="005D3A0F">
      <w:pPr>
        <w:numPr>
          <w:ilvl w:val="0"/>
          <w:numId w:val="41"/>
        </w:numPr>
        <w:tabs>
          <w:tab w:val="left" w:pos="1428"/>
        </w:tabs>
        <w:jc w:val="both"/>
        <w:rPr>
          <w:rFonts w:ascii="Times New Roman" w:hAnsi="Times New Roman" w:cs="Times New Roman"/>
        </w:rPr>
      </w:pPr>
      <w:r>
        <w:rPr>
          <w:rFonts w:ascii="Times New Roman" w:hAnsi="Times New Roman" w:cs="Times New Roman"/>
        </w:rPr>
        <w:t xml:space="preserve">sa nevedie na súde konanie o jeho vylúčení zo súpisu, </w:t>
      </w:r>
    </w:p>
    <w:p w:rsidR="005D3A0F" w:rsidP="005D3A0F">
      <w:pPr>
        <w:numPr>
          <w:ilvl w:val="0"/>
          <w:numId w:val="41"/>
        </w:numPr>
        <w:tabs>
          <w:tab w:val="left" w:pos="1428"/>
        </w:tabs>
        <w:jc w:val="both"/>
        <w:rPr>
          <w:rFonts w:ascii="Times New Roman" w:hAnsi="Times New Roman" w:cs="Times New Roman"/>
        </w:rPr>
      </w:pPr>
      <w:r>
        <w:rPr>
          <w:rFonts w:ascii="Times New Roman" w:hAnsi="Times New Roman" w:cs="Times New Roman"/>
        </w:rPr>
        <w:t>nie je zapísaný do súpisu v inom konkurze,</w:t>
      </w:r>
    </w:p>
    <w:p w:rsidR="005D3A0F" w:rsidP="005D3A0F">
      <w:pPr>
        <w:numPr>
          <w:ilvl w:val="0"/>
          <w:numId w:val="41"/>
        </w:numPr>
        <w:tabs>
          <w:tab w:val="left" w:pos="1428"/>
        </w:tabs>
        <w:jc w:val="both"/>
        <w:rPr>
          <w:rFonts w:ascii="Times New Roman" w:hAnsi="Times New Roman" w:cs="Times New Roman"/>
        </w:rPr>
      </w:pPr>
      <w:r>
        <w:rPr>
          <w:rFonts w:ascii="Times New Roman" w:hAnsi="Times New Roman" w:cs="Times New Roman"/>
        </w:rPr>
        <w:t>zaniklo právo na vylúčenie majetku zo súpisu.</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(6) Majetok zapísaný do súpisu možno speňažiť vždy počas konkurzu, ak je bezprostredne ohrozený skazou, zničením alebo iným podstatným znehodnotením; veriteľ alebo správca s nárokom na vydanie majetku má právo na vydanie výťažku zo speňaženia tohto majetku.“.</w:t>
      </w:r>
    </w:p>
    <w:p w:rsidR="005D3A0F" w:rsidP="005D3A0F">
      <w:pPr>
        <w:ind w:left="360"/>
        <w:jc w:val="both"/>
        <w:rPr>
          <w:rFonts w:ascii="Times New Roman" w:hAnsi="Times New Roman" w:cs="Times New Roman"/>
        </w:rPr>
      </w:pPr>
    </w:p>
    <w:p w:rsidR="005D3A0F" w:rsidP="005D3A0F">
      <w:pPr>
        <w:numPr>
          <w:ilvl w:val="0"/>
          <w:numId w:val="40"/>
        </w:numPr>
        <w:tabs>
          <w:tab w:val="left" w:pos="720"/>
        </w:tabs>
        <w:jc w:val="both"/>
        <w:rPr>
          <w:rFonts w:ascii="Times New Roman" w:hAnsi="Times New Roman" w:cs="Times New Roman"/>
        </w:rPr>
      </w:pPr>
      <w:r>
        <w:rPr>
          <w:rFonts w:ascii="Times New Roman" w:hAnsi="Times New Roman" w:cs="Times New Roman"/>
        </w:rPr>
        <w:t>§ 78 sa dopĺňa odsekmi 7 až 12, ktoré znejú:</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„(7) Právo vylučujúce zapísanie majetku do súpisu možno uplatniť len spôsobom ustanoveným týmto zákonom.</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 xml:space="preserve">(8) Pri zápise majetku do súpisu v rôznych konkurzných veciach, správca, ktorý zverejnil zápis majetku do súpisu v Obchodnom vestníku neskôr, majetok zo súpisu bezodkladne vylúči; pri zverejnení zápisu majetku v Obchodnom vestníku v ten istý čas, rozhoduje čas vyhlásenia konkurzu.  </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(9) Súd, ktorý prejednáva žalobu o vylúčenie majetku zo súpisu, konanie zastaví, ak je podaná voči správcovi, ktorý má majetok podľa odseku 8 vylúčiť.</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(10) Na návrh správcu súd vydá uznesenie, že správca je oprávnený speňažiť majetok označený v návrhu, ak</w:t>
      </w:r>
    </w:p>
    <w:p w:rsidR="005D3A0F" w:rsidP="005D3A0F">
      <w:pPr>
        <w:ind w:left="708"/>
        <w:jc w:val="both"/>
        <w:rPr>
          <w:rFonts w:ascii="Times New Roman" w:hAnsi="Times New Roman" w:cs="Times New Roman"/>
        </w:rPr>
      </w:pPr>
    </w:p>
    <w:p w:rsidR="005D3A0F" w:rsidP="005D3A0F">
      <w:pPr>
        <w:numPr>
          <w:ilvl w:val="1"/>
          <w:numId w:val="40"/>
        </w:numPr>
        <w:tabs>
          <w:tab w:val="left" w:pos="1440"/>
        </w:tabs>
        <w:jc w:val="both"/>
        <w:rPr>
          <w:rFonts w:ascii="Times New Roman" w:hAnsi="Times New Roman" w:cs="Times New Roman"/>
        </w:rPr>
      </w:pPr>
      <w:r>
        <w:rPr>
          <w:rFonts w:ascii="Times New Roman" w:hAnsi="Times New Roman" w:cs="Times New Roman"/>
        </w:rPr>
        <w:t>zaniklo právo vylučujúce zapísanie majetku do súpisu podľa odseku 3 alebo súd zamietol žalobu o vylúčenie majetku zo súpisu a</w:t>
      </w:r>
    </w:p>
    <w:p w:rsidR="005D3A0F" w:rsidP="005D3A0F">
      <w:pPr>
        <w:numPr>
          <w:ilvl w:val="1"/>
          <w:numId w:val="40"/>
        </w:numPr>
        <w:tabs>
          <w:tab w:val="left" w:pos="1440"/>
        </w:tabs>
        <w:jc w:val="both"/>
        <w:rPr>
          <w:rFonts w:ascii="Times New Roman" w:hAnsi="Times New Roman" w:cs="Times New Roman"/>
        </w:rPr>
      </w:pPr>
      <w:r>
        <w:rPr>
          <w:rFonts w:ascii="Times New Roman" w:hAnsi="Times New Roman" w:cs="Times New Roman"/>
        </w:rPr>
        <w:t xml:space="preserve">správca s odbornou starostlivosťou zistil, že je oprávnený majetok speňažiť a podal o tom súdu písomnú správu.  </w:t>
      </w:r>
    </w:p>
    <w:p w:rsidR="005D3A0F" w:rsidP="005D3A0F">
      <w:pPr>
        <w:ind w:left="708"/>
        <w:jc w:val="both"/>
        <w:rPr>
          <w:rFonts w:ascii="Times New Roman" w:hAnsi="Times New Roman" w:cs="Times New Roman"/>
        </w:rPr>
      </w:pPr>
      <w:r>
        <w:rPr>
          <w:rFonts w:ascii="Times New Roman" w:hAnsi="Times New Roman" w:cs="Times New Roman"/>
        </w:rPr>
        <w:tab/>
      </w:r>
    </w:p>
    <w:p w:rsidR="005D3A0F" w:rsidP="005D3A0F">
      <w:pPr>
        <w:ind w:left="708"/>
        <w:jc w:val="both"/>
        <w:rPr>
          <w:rFonts w:ascii="Times New Roman" w:hAnsi="Times New Roman" w:cs="Times New Roman"/>
        </w:rPr>
      </w:pPr>
      <w:r>
        <w:rPr>
          <w:rFonts w:ascii="Times New Roman" w:hAnsi="Times New Roman" w:cs="Times New Roman"/>
        </w:rPr>
        <w:t>(11) Ak je do súpisu zapísaný majetok, ktorý nie je evidovaný v katastri nehnuteľností alebo inej evidencii majetku na úpadcu, správca bezodkladne oznámi orgánu povinnému viesť takúto evidenciu majetku, že majetok je zapísaný do súpisu. Príslušný orgán túto skutočnosť bezodkladne vyznačí v poznámke alebo iným vhodným spôsobom.</w:t>
      </w:r>
    </w:p>
    <w:p w:rsidR="005D3A0F" w:rsidP="005D3A0F">
      <w:pPr>
        <w:ind w:left="708"/>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(12) Ak správca speňaží majetok v rozpore s týmto zákonom, právny úkon, ktorým majetok speňažil, je neplatný.“.</w:t>
      </w:r>
    </w:p>
    <w:p w:rsidR="005D3A0F" w:rsidP="005D3A0F">
      <w:pPr>
        <w:ind w:left="360"/>
        <w:jc w:val="both"/>
        <w:rPr>
          <w:rFonts w:ascii="Times New Roman" w:hAnsi="Times New Roman" w:cs="Times New Roman"/>
        </w:rPr>
      </w:pPr>
    </w:p>
    <w:p w:rsidR="005D3A0F" w:rsidP="005D3A0F">
      <w:pPr>
        <w:numPr>
          <w:ilvl w:val="0"/>
          <w:numId w:val="40"/>
        </w:numPr>
        <w:tabs>
          <w:tab w:val="left" w:pos="720"/>
        </w:tabs>
        <w:jc w:val="both"/>
        <w:rPr>
          <w:rFonts w:ascii="Times New Roman" w:hAnsi="Times New Roman" w:cs="Times New Roman"/>
        </w:rPr>
      </w:pPr>
      <w:r>
        <w:rPr>
          <w:rFonts w:ascii="Times New Roman" w:hAnsi="Times New Roman" w:cs="Times New Roman"/>
        </w:rPr>
        <w:t>Za § 206 sa vkladá § 206a, ktorý znie:</w:t>
      </w:r>
    </w:p>
    <w:p w:rsidR="005D3A0F" w:rsidP="005D3A0F">
      <w:pPr>
        <w:ind w:left="360"/>
        <w:jc w:val="both"/>
        <w:rPr>
          <w:rFonts w:ascii="Times New Roman" w:hAnsi="Times New Roman" w:cs="Times New Roman"/>
        </w:rPr>
      </w:pPr>
    </w:p>
    <w:p w:rsidR="005D3A0F" w:rsidP="005D3A0F">
      <w:pPr>
        <w:ind w:left="360"/>
        <w:jc w:val="center"/>
        <w:rPr>
          <w:rFonts w:ascii="Times New Roman" w:hAnsi="Times New Roman" w:cs="Times New Roman"/>
        </w:rPr>
      </w:pPr>
      <w:r>
        <w:rPr>
          <w:rFonts w:ascii="Times New Roman" w:hAnsi="Times New Roman" w:cs="Times New Roman"/>
        </w:rPr>
        <w:t>„§ 206a</w:t>
      </w:r>
    </w:p>
    <w:p w:rsidR="005D3A0F" w:rsidP="005D3A0F">
      <w:pPr>
        <w:ind w:left="360"/>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(1) Ak je majetok zapísaný v súpise konkurznej podstaty podľa právnej úpravy účinnej do 01.01.2006 a súčasne je zapísaný v súpise podľa právnej úpravy účinnej od 01.01.2006, platí, že správca, ktorý zapísal majetok do súpisu neskôr</w:t>
      </w:r>
      <w:r w:rsidR="002A75A9">
        <w:rPr>
          <w:rFonts w:ascii="Times New Roman" w:hAnsi="Times New Roman" w:cs="Times New Roman"/>
        </w:rPr>
        <w:t>,</w:t>
      </w:r>
      <w:r>
        <w:rPr>
          <w:rFonts w:ascii="Times New Roman" w:hAnsi="Times New Roman" w:cs="Times New Roman"/>
        </w:rPr>
        <w:t xml:space="preserve"> je povinný takýto majetok bez zbytočného odkladu zo súpisu vylúčiť, ak nie je v tejto veci vydané právoplatné a vykonateľné rozhodnutie. Ak sa vedie súdne konanie o vylúčení tohto majetku zo súpisu podľa právnej úpravy účinnej od 01.01.2006, také</w:t>
      </w:r>
      <w:r w:rsidR="002A75A9">
        <w:rPr>
          <w:rFonts w:ascii="Times New Roman" w:hAnsi="Times New Roman" w:cs="Times New Roman"/>
        </w:rPr>
        <w:t>t</w:t>
      </w:r>
      <w:r>
        <w:rPr>
          <w:rFonts w:ascii="Times New Roman" w:hAnsi="Times New Roman" w:cs="Times New Roman"/>
        </w:rPr>
        <w:t>o konanie sa zastavuje.</w:t>
      </w:r>
    </w:p>
    <w:p w:rsidR="005D3A0F" w:rsidP="005D3A0F">
      <w:pPr>
        <w:ind w:left="708"/>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(2) Ak je majetok zapísaný v súpise konkurznej podstaty podľa právnej úpravy účinnej pred 01.01.2006 a súčasne je zapísaný v súpise podľa právnej úpravy účinnej od 01.01.2006 a v tejto veci je vydané právoplatné a vykonateľné rozhodnutie, platí, že takýto majetok je zaradený do súpisu konkurznej podstaty správcu, ktorý mal v takejto veci úspech. Správca</w:t>
      </w:r>
      <w:r w:rsidR="00B0666E">
        <w:rPr>
          <w:rFonts w:ascii="Times New Roman" w:hAnsi="Times New Roman" w:cs="Times New Roman"/>
        </w:rPr>
        <w:t xml:space="preserve">, </w:t>
      </w:r>
      <w:r>
        <w:rPr>
          <w:rFonts w:ascii="Times New Roman" w:hAnsi="Times New Roman" w:cs="Times New Roman"/>
        </w:rPr>
        <w:t>ktorý podľa právoplatného rozhodnutia nebol úspešný, je povinný takýto majetok bez zbytočného odkladu vylúčiť zo súpisu konkurznej podstaty a vydať druhému správcovi.</w:t>
      </w:r>
    </w:p>
    <w:p w:rsidR="005D3A0F" w:rsidP="005D3A0F">
      <w:pPr>
        <w:ind w:left="708"/>
        <w:jc w:val="both"/>
        <w:rPr>
          <w:rFonts w:ascii="Times New Roman" w:hAnsi="Times New Roman" w:cs="Times New Roman"/>
        </w:rPr>
      </w:pPr>
    </w:p>
    <w:p w:rsidR="005D3A0F" w:rsidP="005D3A0F">
      <w:pPr>
        <w:ind w:left="708"/>
        <w:jc w:val="both"/>
        <w:rPr>
          <w:rFonts w:ascii="Times New Roman" w:hAnsi="Times New Roman" w:cs="Times New Roman"/>
        </w:rPr>
      </w:pPr>
      <w:r>
        <w:rPr>
          <w:rFonts w:ascii="Times New Roman" w:hAnsi="Times New Roman" w:cs="Times New Roman"/>
        </w:rPr>
        <w:t>(3) Ak je majetok zapísaný v súpise v rôznych veciach podľa právnej úpravy účinnej od. 1. 1. 2006 a v tejto veci je vydané právoplatné a vykonateľné rozhodnutie, platí, že takýto majetok je zaradený do súpisu konkurznej podstaty správcu, ktorý mal v takejto veci úspech. Správca ktorý podľa právoplatného rozhodnutia nebol úspešný, je povinný takýto majetok bez zbytočného odkladu vylúčiť zo súpisu konkurznej podstaty a vydať druhému správcovi.“.“.</w:t>
      </w:r>
    </w:p>
    <w:p w:rsidR="005D3A0F" w:rsidRPr="00A462F4" w:rsidP="005D3A0F">
      <w:pPr>
        <w:ind w:left="2124" w:hanging="2124"/>
        <w:jc w:val="both"/>
        <w:rPr>
          <w:rFonts w:ascii="Times New Roman" w:hAnsi="Times New Roman" w:cs="Times New Roman"/>
          <w:i/>
          <w:iCs/>
        </w:rPr>
      </w:pPr>
    </w:p>
    <w:p w:rsidR="005D3A0F" w:rsidP="005D3A0F">
      <w:pPr>
        <w:ind w:left="720"/>
        <w:jc w:val="both"/>
        <w:rPr>
          <w:rFonts w:ascii="Times New Roman" w:hAnsi="Times New Roman" w:cs="Times New Roman"/>
          <w:bCs/>
        </w:rPr>
      </w:pPr>
      <w:r>
        <w:rPr>
          <w:rFonts w:ascii="Times New Roman" w:hAnsi="Times New Roman" w:cs="Times New Roman"/>
          <w:bCs/>
        </w:rPr>
        <w:t>Tieto články nadobúdajú účinnosť dňom vyhlásenia, čo sa v prípade ich schválenia zohľadní v ustanovení o účinnosti zákona.</w:t>
      </w:r>
    </w:p>
    <w:p w:rsidR="005D3A0F" w:rsidP="005D3A0F">
      <w:pPr>
        <w:ind w:left="720"/>
        <w:jc w:val="both"/>
        <w:rPr>
          <w:rFonts w:ascii="Times New Roman" w:hAnsi="Times New Roman" w:cs="Times New Roman"/>
          <w:bCs/>
        </w:rPr>
      </w:pPr>
    </w:p>
    <w:p w:rsidR="005D3A0F" w:rsidRPr="00683FCC" w:rsidP="005D3A0F">
      <w:pPr>
        <w:ind w:left="720"/>
        <w:jc w:val="both"/>
        <w:rPr>
          <w:rFonts w:ascii="Times New Roman" w:hAnsi="Times New Roman" w:cs="Times New Roman"/>
          <w:bCs/>
        </w:rPr>
      </w:pPr>
      <w:r w:rsidRPr="00683FCC">
        <w:rPr>
          <w:rFonts w:ascii="Times New Roman" w:hAnsi="Times New Roman" w:cs="Times New Roman"/>
          <w:bCs/>
        </w:rPr>
        <w:t>Doterajší článok II. sa označuje ako čl. IV.</w:t>
      </w:r>
    </w:p>
    <w:p w:rsidR="005D3A0F" w:rsidP="005D3A0F">
      <w:pPr>
        <w:ind w:left="720"/>
        <w:jc w:val="both"/>
        <w:rPr>
          <w:rFonts w:ascii="Times New Roman" w:hAnsi="Times New Roman" w:cs="Times New Roman"/>
          <w:bCs/>
        </w:rPr>
      </w:pPr>
    </w:p>
    <w:p w:rsidR="005D3A0F" w:rsidP="005D3A0F">
      <w:pPr>
        <w:ind w:left="720"/>
        <w:jc w:val="both"/>
        <w:rPr>
          <w:rFonts w:ascii="Times New Roman" w:hAnsi="Times New Roman" w:cs="Times New Roman"/>
          <w:bCs/>
        </w:rPr>
      </w:pPr>
      <w:r>
        <w:rPr>
          <w:rFonts w:ascii="Times New Roman" w:hAnsi="Times New Roman" w:cs="Times New Roman"/>
          <w:bCs/>
        </w:rPr>
        <w:t>Súčasne sa mení názov zákona nasledovne:</w:t>
      </w:r>
    </w:p>
    <w:p w:rsidR="005D3A0F" w:rsidP="005D3A0F">
      <w:pPr>
        <w:ind w:left="720"/>
        <w:jc w:val="both"/>
        <w:rPr>
          <w:rFonts w:ascii="Times New Roman" w:hAnsi="Times New Roman" w:cs="Times New Roman"/>
          <w:bCs/>
        </w:rPr>
      </w:pPr>
    </w:p>
    <w:p w:rsidR="005D3A0F" w:rsidP="005D3A0F">
      <w:pPr>
        <w:ind w:left="720"/>
        <w:jc w:val="both"/>
        <w:rPr>
          <w:rFonts w:ascii="Times New Roman" w:hAnsi="Times New Roman" w:cs="Times New Roman"/>
          <w:bCs/>
        </w:rPr>
      </w:pPr>
      <w:r>
        <w:rPr>
          <w:rFonts w:ascii="Times New Roman" w:hAnsi="Times New Roman" w:cs="Times New Roman"/>
        </w:rPr>
        <w:t>„Zákon, ktorým sa mení a dopĺňa zákon č. 244/2002 Z. z. o rozhodcovskom konaní v znení zákona  č. 521/2005 Z. z. a o zmene a doplnení niektorých zákonov.“.</w:t>
      </w:r>
    </w:p>
    <w:p w:rsidR="005D3A0F" w:rsidP="005D3A0F">
      <w:pPr>
        <w:rPr>
          <w:rFonts w:ascii="Times New Roman" w:hAnsi="Times New Roman" w:cs="Times New Roman"/>
        </w:rPr>
      </w:pPr>
    </w:p>
    <w:p w:rsidR="005D3A0F" w:rsidP="005D3A0F">
      <w:pPr>
        <w:ind w:left="2160"/>
        <w:jc w:val="both"/>
        <w:rPr>
          <w:rFonts w:ascii="Times New Roman" w:hAnsi="Times New Roman" w:cs="Times New Roman"/>
          <w:iCs/>
        </w:rPr>
      </w:pPr>
      <w:r w:rsidRPr="006B4C2D">
        <w:rPr>
          <w:rFonts w:ascii="Times New Roman" w:hAnsi="Times New Roman" w:cs="Times New Roman"/>
          <w:b/>
          <w:iCs/>
        </w:rPr>
        <w:t>Odôvodnenie k čl. II:</w:t>
      </w:r>
      <w:r>
        <w:rPr>
          <w:rFonts w:ascii="Times New Roman" w:hAnsi="Times New Roman" w:cs="Times New Roman"/>
          <w:iCs/>
        </w:rPr>
        <w:t xml:space="preserve"> </w:t>
      </w:r>
      <w:r w:rsidRPr="00AC5459">
        <w:rPr>
          <w:rFonts w:ascii="Times New Roman" w:hAnsi="Times New Roman" w:cs="Times New Roman"/>
          <w:iCs/>
        </w:rPr>
        <w:t xml:space="preserve">Účelom navrhovanej právne úpravy je odstrániť praktické problémy, ktoré vznikli schválením novej právnej úpravy o kolkových známkach (zákon č. 264/2008 Z. z. o kolkových známkach a o zmene a doplnení niektorých zákonov). Podľa platného stavu možno na súde platiť kolkami alebo v hotovosti do pokladne súdu len súdne poplatky, ktorých výška neprevyšuje sumu 300 eur. Tento právny stav spôsobuje zbytočné komplikácie v tzv. registračnom konaní, t.j. pri podávaní návrhov na zápis do obchodného registra. Pre registračne konanie je charakteristické, že súdny poplatok je splatný súčasne s podaním návrhu na zápis. Zároveň platí, že registrový súd nevyzýva navrhovateľa na zaplatenie súdneho poplatku, pričom platba prevodom na účet súdu nezabezpečí zákonnú požiadavku zaplatenia súdneho poplatku k momentu podania návrhu. Podávanie návrh na zápis do obchodného registra je teda podstatným spôsobom sťažené – týka sa najmä prvozápisov spoločností s ručením obmedzeným (súdny poplatok 331,50 €; ide o najrozšírenejšiu právnu formu podnikania v Slovenskej republike) a akciových spoločností (súdny poplatok 829,50 €). Navrhovaná právna úprava len obnovuje stav účinný pred účinnosťou novej právnej úpravy, resp. pre zavedením meny euro v Slovenskej republike, kedy najvyššia prípustná suma súdneho poplatku bola totožná z najvyšším súdnym poplatkom v agende obchodného registra (25.000.- Sk, resp. 829,50 eur pri prvozápise akciovej spoločnosti).  </w:t>
      </w:r>
    </w:p>
    <w:p w:rsidR="00B0666E" w:rsidP="005D3A0F">
      <w:pPr>
        <w:ind w:left="2160"/>
        <w:jc w:val="both"/>
        <w:rPr>
          <w:rFonts w:ascii="Times New Roman" w:hAnsi="Times New Roman" w:cs="Times New Roman"/>
          <w:iCs/>
        </w:rPr>
      </w:pPr>
    </w:p>
    <w:p w:rsidR="005D3A0F" w:rsidP="005D3A0F">
      <w:pPr>
        <w:ind w:left="2160"/>
        <w:jc w:val="both"/>
        <w:rPr>
          <w:rFonts w:ascii="Times New Roman" w:hAnsi="Times New Roman" w:cs="Times New Roman"/>
        </w:rPr>
      </w:pPr>
      <w:r w:rsidRPr="006B4C2D">
        <w:rPr>
          <w:rFonts w:ascii="Times New Roman" w:hAnsi="Times New Roman" w:cs="Times New Roman"/>
          <w:b/>
        </w:rPr>
        <w:t xml:space="preserve">Odôvodnenie k čl. III: </w:t>
      </w:r>
      <w:r>
        <w:rPr>
          <w:rFonts w:ascii="Times New Roman" w:hAnsi="Times New Roman" w:cs="Times New Roman"/>
        </w:rPr>
        <w:t>Podľa teraz platnej právnej úpravy v prípade, že správca konkurznej podstaty zapísal sporný majetok do súpisu, vyzval tretiu osobu, aby mu predložila dôkazy a listiny vylučujúce zapísanie majetku do súpisu. Následne, ak takéto listiny a dôkazy správca konkurznej podstaty neuznal, bol povinný vyzvať tretiu osobu, aby voči nemu podala žalobu o vylúčenie majetku zo súpisu. Pozmeňujúcim návrhom sa navrhuje zvýšiť právna istota tretích osôb a to v tom smere, aby na podanie žaloby vyzýval tretiu osobu súd namiesto správcu konkurznej podstaty.  Lehota na podanie žaloby zostala zachovaná, vrátane následkov jej zmeškania. Ide o lehotu hmotnoprávnu, t.j. žaloba musí byť v tejto lehote doručená príslušnému súdu, inak právo zanikne a súd takúto žalobu zamietne ako oneskorenú.</w:t>
      </w:r>
    </w:p>
    <w:p w:rsidR="005D3A0F" w:rsidP="005D3A0F">
      <w:pPr>
        <w:ind w:left="2160"/>
        <w:jc w:val="both"/>
        <w:rPr>
          <w:rFonts w:ascii="Times New Roman" w:hAnsi="Times New Roman" w:cs="Times New Roman"/>
        </w:rPr>
      </w:pPr>
      <w:r>
        <w:rPr>
          <w:rFonts w:ascii="Times New Roman" w:hAnsi="Times New Roman" w:cs="Times New Roman"/>
        </w:rPr>
        <w:tab/>
        <w:t>V záujme odstránenia právnej neistoty a rôznych legislatívnych výkladov, sa navrhuje určiť len jednu prekluzívnu lehotu, v ktorej musí byť uplatnené právo vylučujúce zapísanie majetku do súpisu. Podľa pozmeňujúceho návrhu sa vyžaduje, aby žaloba o vylúčenie majetku zo súpisu bola podaná najneskôr do 30 dní od doručenia výzvy súdu na podanie takejto žaloby. V prípade, že žaloba nebude v tejto lehote podaná právo na vylúčenie majetku zo súpisu zanikne a správca konkurznej podstaty je oprávnený tento majetok speňažiť. Speňaženie majetku je viazané na uznesenie súdu, v ktorom súd skonštatuje, že správca konkurznej podstaty je oprávnený majetok speňažiť.</w:t>
      </w:r>
    </w:p>
    <w:p w:rsidR="005D3A0F" w:rsidP="005D3A0F">
      <w:pPr>
        <w:ind w:left="2160"/>
        <w:jc w:val="both"/>
        <w:rPr>
          <w:rFonts w:ascii="Times New Roman" w:hAnsi="Times New Roman" w:cs="Times New Roman"/>
        </w:rPr>
      </w:pPr>
      <w:r>
        <w:rPr>
          <w:rFonts w:ascii="Times New Roman" w:hAnsi="Times New Roman" w:cs="Times New Roman"/>
        </w:rPr>
        <w:tab/>
        <w:t>Upravujú sa následky rozhodnutia súdu o zamietnutí žaloby o vylúčenie majetku zo súpisu vo vzťahu k správcom konkurznej podstaty. Ak úpadca nie je evidovaný ako vlastník majetku a súd žalobu o vylúčenie majetku zo súpisu zamietol, správca konkurznej podstaty môže takýto majetok speňažiť nakoľko nie sú zákonné prekážky brániace v dispozičnom práve s takýmto majetkom. Odstraňujú sa tým legislatívne nejasnosti vo veci oprávnenia nakladať a speňažiť majetok, ohľadom ktorého bolo právoplatne rozhodnuté, avšak absentuje zápis v príslušnej evidencii verejného registra. V odseku 6 ide o legislatívne spresnenie dispozičného práva správcu konkurznej podstaty s majetkom zapísaným do súpisu v prípade, ak hrozí skaza, zničenie alebo iné podstatné znehodnotenie.</w:t>
      </w:r>
    </w:p>
    <w:p w:rsidR="005D3A0F" w:rsidP="005D3A0F">
      <w:pPr>
        <w:ind w:left="2160"/>
        <w:jc w:val="both"/>
        <w:rPr>
          <w:rFonts w:ascii="Times New Roman" w:hAnsi="Times New Roman" w:cs="Times New Roman"/>
        </w:rPr>
      </w:pPr>
      <w:r>
        <w:rPr>
          <w:rFonts w:ascii="Times New Roman" w:hAnsi="Times New Roman" w:cs="Times New Roman"/>
        </w:rPr>
        <w:tab/>
        <w:t xml:space="preserve">Z dôvodu, precizovania právnej úpravy pri súbehu viacerých konkurzných konaní, v ktorých správcovia zapísali do súpisu totožný majetok, navrhuje sa úprava prednosti podľa zásady skorší v čase, silnejší v práve, pričom rozhodujúcim momentom pre posúdenie práva je zverejnenie zápisu majetku do súpisu v Obchodnom vestníku. V prípade, ak takéto zverejnenie nastane v ten istý čas, rozhodujúcim kritériom pre posúdenie oprávnenosti takéhoto zápisu je čas vyhlásenia konkurzu, tzn. že majetok po práve má byť zapísaný v tom konkurznom konaní, v ktorom bol vyhlásený konkurz skôr z časového hľadiska. Samozrejme správca konkurznej podstaty, ktorý  bol povinný majetok vylúčiť zo súpisu, je oprávnený podať žalobu o vylúčenie majetku, ak sa domnieva, že vlastnícke právo svedčí jeho úpadcovi. Nutnosť zavedenia takejto právnej úpravy vyplynula zo skutočnosti, že viacerí správcovia konkurznej podstaty v praxi zapisovali totožný majetok do svojho súpisu a nastavali praktické problémy s jeho správou, nakladaním a pod.. Ak sa vedie súdne konanie o vylúčenie majetku zo súpisu za účelom zrýchlenia tohto konania, upravuje sa dôvod jeho zastavenia v navrhovanom ustanovení, a to za predpokladu, že navrhovateľom je správca konkurznej podstaty, ktorý bol povinný z dôvodov uvedených v predchádzajúcom texte majetok zo súpisu vylúčiť. Pozmeňujúci návrh tým predchádza zbytočným prieťahom v konaní pri posudzovaní a rozhodovaní o žalobách o vylúčenie majetku, ak boli podané osobami, ktoré boli povinné tento majetok zo súpisu vylúčiť. </w:t>
      </w:r>
      <w:r w:rsidRPr="00FE032B">
        <w:rPr>
          <w:rFonts w:ascii="Times New Roman" w:hAnsi="Times New Roman" w:cs="Times New Roman"/>
        </w:rPr>
        <w:t>Obdobne ako zaviedla novela OSP vykonaná zákonom č. 384/2008 Z. z. v § 44a z dôvodu ochrany práv a oprávnených záujmov tretích osôb, ktorých sa zápis do súpisu majetku týka, resp. nadobúdateľov tohto majetku, pozmeňujúci návrh upravuje, aby správca konkurznej podstaty bol povinný takúto skutočnosť oznámiť príslušnému orgánu, ktorý vedie evidencii tohto majetku. Tento orgán je povinný skutočnosť, že tento majetok je zapísaný do súpisu majetku vyznačiť v poznámke alebo iným vhodným spôsobom.</w:t>
      </w:r>
      <w:r>
        <w:rPr>
          <w:rFonts w:ascii="Times New Roman" w:hAnsi="Times New Roman" w:cs="Times New Roman"/>
        </w:rPr>
        <w:t xml:space="preserve"> </w:t>
      </w:r>
    </w:p>
    <w:p w:rsidR="005D3A0F" w:rsidP="005D3A0F">
      <w:pPr>
        <w:ind w:left="2160"/>
        <w:jc w:val="both"/>
        <w:rPr>
          <w:rFonts w:ascii="Times New Roman" w:hAnsi="Times New Roman" w:cs="Times New Roman"/>
        </w:rPr>
      </w:pPr>
      <w:r>
        <w:rPr>
          <w:rFonts w:ascii="Times New Roman" w:hAnsi="Times New Roman" w:cs="Times New Roman"/>
        </w:rPr>
        <w:tab/>
        <w:t xml:space="preserve">V prechodných a záverečných ustanoveniach sa rieši konkurencia zápisov zhodne s novelou, avšak pre prípady konkurencie starej a novej právnej úpravy, t.j. právnej úpravy už zrušeného zákona č. 328/1991 Zb. </w:t>
      </w:r>
      <w:r w:rsidRPr="001F1816">
        <w:rPr>
          <w:rFonts w:ascii="Times New Roman" w:hAnsi="Times New Roman" w:cs="Times New Roman"/>
        </w:rPr>
        <w:t>o konkurze a</w:t>
      </w:r>
      <w:r>
        <w:rPr>
          <w:rFonts w:ascii="Times New Roman" w:hAnsi="Times New Roman" w:cs="Times New Roman"/>
        </w:rPr>
        <w:t> </w:t>
      </w:r>
      <w:r w:rsidRPr="001F1816">
        <w:rPr>
          <w:rFonts w:ascii="Times New Roman" w:hAnsi="Times New Roman" w:cs="Times New Roman"/>
        </w:rPr>
        <w:t>vyrovnaní</w:t>
      </w:r>
      <w:r>
        <w:rPr>
          <w:rFonts w:ascii="Times New Roman" w:hAnsi="Times New Roman" w:cs="Times New Roman"/>
        </w:rPr>
        <w:t xml:space="preserve"> v znení neskorších predpisov a nového zákona č. 7/2005 Z. z. </w:t>
      </w:r>
      <w:r w:rsidRPr="001F1816">
        <w:rPr>
          <w:rFonts w:ascii="Times New Roman" w:hAnsi="Times New Roman" w:cs="Times New Roman"/>
        </w:rPr>
        <w:t>o konkurze a reštrukturalizácii a o zmene a doplnení niektorých zákonov</w:t>
      </w:r>
      <w:r>
        <w:rPr>
          <w:rFonts w:ascii="Times New Roman" w:hAnsi="Times New Roman" w:cs="Times New Roman"/>
        </w:rPr>
        <w:t xml:space="preserve"> v znení neskorších predpisov pre zachovanie právnej istoty sa však v prípadoch, pokiaľ sa už právoplatne rozhodlo v konaní o vylúčení majetku zo súpisu, navrhuje sa, aby sa vychádzalo z takto rozhodnutého stavu.</w:t>
      </w:r>
    </w:p>
    <w:p w:rsidR="005D3A0F" w:rsidP="005D3A0F">
      <w:pPr>
        <w:jc w:val="both"/>
        <w:rPr>
          <w:rFonts w:ascii="Times New Roman" w:hAnsi="Times New Roman" w:cs="Times New Roman"/>
        </w:rPr>
      </w:pPr>
    </w:p>
    <w:p w:rsidR="00734447" w:rsidP="00734447">
      <w:pPr>
        <w:rPr>
          <w:rFonts w:ascii="Times New Roman" w:hAnsi="Times New Roman" w:cs="Times New Roman"/>
        </w:rPr>
      </w:pPr>
      <w:r>
        <w:rPr>
          <w:rFonts w:ascii="Times New Roman" w:hAnsi="Times New Roman" w:cs="Times New Roman"/>
          <w:b/>
        </w:rPr>
        <w:tab/>
        <w:tab/>
        <w:tab/>
        <w:tab/>
        <w:t>          Výbor NR SR pre hospodársku politiku</w:t>
        <w:tab/>
        <w:tab/>
      </w:r>
    </w:p>
    <w:p w:rsidR="00734447" w:rsidP="00734447">
      <w:pPr>
        <w:ind w:left="3420"/>
        <w:jc w:val="both"/>
        <w:rPr>
          <w:rFonts w:ascii="Times New Roman" w:hAnsi="Times New Roman" w:cs="Times New Roman"/>
          <w:b/>
        </w:rPr>
      </w:pPr>
    </w:p>
    <w:p w:rsidR="00734447" w:rsidP="00734447">
      <w:pPr>
        <w:ind w:left="3420"/>
        <w:jc w:val="both"/>
        <w:rPr>
          <w:rFonts w:ascii="Times New Roman" w:hAnsi="Times New Roman" w:cs="Times New Roman"/>
          <w:b/>
        </w:rPr>
      </w:pPr>
      <w:r w:rsidRPr="00B63D89">
        <w:rPr>
          <w:rFonts w:ascii="Times New Roman" w:hAnsi="Times New Roman" w:cs="Times New Roman"/>
          <w:b/>
        </w:rPr>
        <w:t xml:space="preserve">Gestorský výbor odporúča </w:t>
      </w:r>
      <w:r>
        <w:rPr>
          <w:rFonts w:ascii="Times New Roman" w:hAnsi="Times New Roman" w:cs="Times New Roman"/>
          <w:b/>
        </w:rPr>
        <w:t>neschváliť.</w:t>
      </w:r>
    </w:p>
    <w:p w:rsidR="00734447" w:rsidP="00734447">
      <w:pPr>
        <w:tabs>
          <w:tab w:val="left" w:pos="-1985"/>
          <w:tab w:val="left" w:pos="709"/>
          <w:tab w:val="left" w:pos="1077"/>
        </w:tabs>
        <w:spacing w:line="360" w:lineRule="auto"/>
        <w:jc w:val="both"/>
        <w:rPr>
          <w:rFonts w:ascii="Times New Roman" w:hAnsi="Times New Roman" w:cs="Times New Roman"/>
        </w:rPr>
      </w:pPr>
    </w:p>
    <w:p w:rsidR="00E30183" w:rsidP="00E30183">
      <w:pPr>
        <w:jc w:val="both"/>
        <w:rPr>
          <w:rFonts w:ascii="Times New Roman" w:hAnsi="Times New Roman" w:cs="Times New Roman"/>
          <w:b/>
        </w:rPr>
      </w:pPr>
      <w:r w:rsidR="00810FCC">
        <w:rPr>
          <w:rFonts w:ascii="Times New Roman" w:hAnsi="Times New Roman" w:cs="Times New Roman"/>
        </w:rPr>
        <w:t xml:space="preserve">8. </w:t>
      </w:r>
      <w:r w:rsidR="00683FCC">
        <w:rPr>
          <w:rFonts w:ascii="Times New Roman" w:hAnsi="Times New Roman" w:cs="Times New Roman"/>
          <w:b/>
        </w:rPr>
        <w:t>K čl. II</w:t>
      </w:r>
    </w:p>
    <w:p w:rsidR="00683FCC" w:rsidP="00E30183">
      <w:pPr>
        <w:jc w:val="both"/>
        <w:rPr>
          <w:rFonts w:ascii="Times New Roman" w:hAnsi="Times New Roman" w:cs="Times New Roman"/>
          <w:b/>
        </w:rPr>
      </w:pPr>
    </w:p>
    <w:p w:rsidR="00E30183" w:rsidP="00E30183">
      <w:pPr>
        <w:jc w:val="both"/>
        <w:rPr>
          <w:rFonts w:ascii="Times New Roman" w:hAnsi="Times New Roman" w:cs="Times New Roman"/>
        </w:rPr>
      </w:pPr>
      <w:r w:rsidR="00683FCC">
        <w:rPr>
          <w:rFonts w:ascii="Times New Roman" w:hAnsi="Times New Roman" w:cs="Times New Roman"/>
          <w:b/>
        </w:rPr>
        <w:tab/>
      </w:r>
      <w:r w:rsidR="00683FCC">
        <w:rPr>
          <w:rFonts w:ascii="Times New Roman" w:hAnsi="Times New Roman" w:cs="Times New Roman"/>
        </w:rPr>
        <w:t xml:space="preserve">V čl. II sa slová „1. marca 2009“ nahrádzajú slovami „1. júla 2009.“. </w:t>
      </w:r>
    </w:p>
    <w:p w:rsidR="00683FCC" w:rsidP="00E30183">
      <w:pPr>
        <w:jc w:val="both"/>
        <w:rPr>
          <w:rFonts w:ascii="Times New Roman" w:hAnsi="Times New Roman" w:cs="Times New Roman"/>
        </w:rPr>
      </w:pPr>
    </w:p>
    <w:p w:rsidR="00E30183" w:rsidRPr="00A425C9" w:rsidP="00E30183">
      <w:pPr>
        <w:ind w:left="3060"/>
        <w:jc w:val="both"/>
        <w:rPr>
          <w:rFonts w:ascii="Times New Roman" w:hAnsi="Times New Roman" w:cs="Times New Roman"/>
        </w:rPr>
      </w:pPr>
      <w:r>
        <w:rPr>
          <w:rFonts w:ascii="Times New Roman" w:hAnsi="Times New Roman" w:cs="Times New Roman"/>
        </w:rPr>
        <w:t>Ide o zmenu účinnosti zákona za účelom zohľadnenia legisvakačnej lehoty.</w:t>
      </w:r>
    </w:p>
    <w:p w:rsidR="00E30183" w:rsidP="00E30183">
      <w:pPr>
        <w:tabs>
          <w:tab w:val="left" w:pos="-1985"/>
          <w:tab w:val="left" w:pos="720"/>
          <w:tab w:val="left" w:pos="3420"/>
        </w:tabs>
        <w:ind w:firstLine="360"/>
        <w:jc w:val="both"/>
        <w:rPr>
          <w:rFonts w:ascii="Times New Roman" w:hAnsi="Times New Roman" w:cs="Times New Roman"/>
          <w:b/>
        </w:rPr>
      </w:pPr>
    </w:p>
    <w:p w:rsidR="00E30183" w:rsidP="00E30183">
      <w:pPr>
        <w:tabs>
          <w:tab w:val="left" w:pos="-1985"/>
          <w:tab w:val="left" w:pos="720"/>
          <w:tab w:val="left" w:pos="3420"/>
        </w:tabs>
        <w:ind w:firstLine="360"/>
        <w:jc w:val="both"/>
        <w:rPr>
          <w:rFonts w:ascii="Times New Roman" w:hAnsi="Times New Roman" w:cs="Times New Roman"/>
          <w:b/>
        </w:rPr>
      </w:pPr>
      <w:r>
        <w:rPr>
          <w:rFonts w:ascii="Times New Roman" w:hAnsi="Times New Roman" w:cs="Times New Roman"/>
          <w:b/>
        </w:rPr>
        <w:tab/>
        <w:tab/>
        <w:t xml:space="preserve">Výbor NR SR pre ľudské práva, národnosti </w:t>
        <w:tab/>
        <w:tab/>
        <w:tab/>
        <w:t>a postavenie žien</w:t>
      </w:r>
    </w:p>
    <w:p w:rsidR="00E30183" w:rsidRPr="00920888" w:rsidP="00E30183">
      <w:pPr>
        <w:tabs>
          <w:tab w:val="left" w:pos="-1985"/>
          <w:tab w:val="left" w:pos="720"/>
          <w:tab w:val="left" w:pos="3420"/>
        </w:tabs>
        <w:ind w:firstLine="360"/>
        <w:jc w:val="both"/>
        <w:rPr>
          <w:rFonts w:ascii="Times New Roman" w:hAnsi="Times New Roman" w:cs="Times New Roman"/>
          <w:b/>
          <w:bCs/>
        </w:rPr>
      </w:pPr>
    </w:p>
    <w:p w:rsidR="00E30183" w:rsidP="00E30183">
      <w:pPr>
        <w:ind w:left="3420"/>
        <w:jc w:val="both"/>
        <w:rPr>
          <w:rFonts w:ascii="Times New Roman" w:hAnsi="Times New Roman" w:cs="Times New Roman"/>
          <w:b/>
        </w:rPr>
      </w:pPr>
      <w:r w:rsidRPr="00B63D89">
        <w:rPr>
          <w:rFonts w:ascii="Times New Roman" w:hAnsi="Times New Roman" w:cs="Times New Roman"/>
          <w:b/>
        </w:rPr>
        <w:t>Gestorský výbor odporúča schváliť.</w:t>
      </w:r>
    </w:p>
    <w:p w:rsidR="00E30183" w:rsidP="005D3A0F">
      <w:pPr>
        <w:jc w:val="both"/>
        <w:rPr>
          <w:rFonts w:ascii="Times New Roman" w:hAnsi="Times New Roman" w:cs="Times New Roman"/>
        </w:rPr>
      </w:pPr>
    </w:p>
    <w:p w:rsidR="00E30183" w:rsidP="005D3A0F">
      <w:pPr>
        <w:jc w:val="both"/>
        <w:rPr>
          <w:rFonts w:ascii="Times New Roman" w:hAnsi="Times New Roman" w:cs="Times New Roman"/>
        </w:rPr>
      </w:pPr>
    </w:p>
    <w:p w:rsidR="005D3A0F" w:rsidRPr="00B0666E" w:rsidP="00810FCC">
      <w:pPr>
        <w:ind w:left="360" w:hanging="360"/>
        <w:jc w:val="both"/>
        <w:rPr>
          <w:rFonts w:ascii="Times New Roman" w:hAnsi="Times New Roman" w:cs="Times New Roman"/>
          <w:bCs/>
        </w:rPr>
      </w:pPr>
      <w:r w:rsidR="00810FCC">
        <w:rPr>
          <w:rFonts w:ascii="Times New Roman" w:hAnsi="Times New Roman" w:cs="Times New Roman"/>
          <w:bCs/>
        </w:rPr>
        <w:t xml:space="preserve">9.  </w:t>
      </w:r>
      <w:r w:rsidRPr="00E30183">
        <w:rPr>
          <w:rFonts w:ascii="Times New Roman" w:hAnsi="Times New Roman" w:cs="Times New Roman"/>
          <w:bCs/>
        </w:rPr>
        <w:t xml:space="preserve">V čl. </w:t>
      </w:r>
      <w:r w:rsidRPr="00E30183">
        <w:rPr>
          <w:rFonts w:ascii="Times New Roman" w:hAnsi="Times New Roman" w:cs="Times New Roman"/>
        </w:rPr>
        <w:t>II sa</w:t>
      </w:r>
      <w:r>
        <w:rPr>
          <w:rFonts w:ascii="Times New Roman" w:hAnsi="Times New Roman" w:cs="Times New Roman"/>
        </w:rPr>
        <w:t xml:space="preserve"> slová „1. marca 2009“ nahrádzajú slovami „1. apríla 2009“ </w:t>
      </w:r>
      <w:r w:rsidRPr="00544758">
        <w:rPr>
          <w:rFonts w:ascii="Times New Roman" w:hAnsi="Times New Roman" w:cs="Times New Roman"/>
        </w:rPr>
        <w:t>a</w:t>
      </w:r>
      <w:r>
        <w:rPr>
          <w:rFonts w:ascii="Times New Roman" w:hAnsi="Times New Roman" w:cs="Times New Roman"/>
        </w:rPr>
        <w:t> </w:t>
      </w:r>
      <w:r w:rsidRPr="00544758">
        <w:rPr>
          <w:rFonts w:ascii="Times New Roman" w:hAnsi="Times New Roman" w:cs="Times New Roman"/>
        </w:rPr>
        <w:t>súčasne</w:t>
      </w:r>
      <w:r>
        <w:rPr>
          <w:rFonts w:ascii="Times New Roman" w:hAnsi="Times New Roman" w:cs="Times New Roman"/>
        </w:rPr>
        <w:t xml:space="preserve"> </w:t>
      </w:r>
      <w:r w:rsidRPr="00B0666E">
        <w:rPr>
          <w:rFonts w:ascii="Times New Roman" w:hAnsi="Times New Roman" w:cs="Times New Roman"/>
        </w:rPr>
        <w:t xml:space="preserve">v  čl. I v 12. bode  v  § 54a  v  nadpise a v texte </w:t>
      </w:r>
      <w:r w:rsidR="00F269C5">
        <w:rPr>
          <w:rFonts w:ascii="Times New Roman" w:hAnsi="Times New Roman" w:cs="Times New Roman"/>
        </w:rPr>
        <w:t xml:space="preserve">sa </w:t>
      </w:r>
      <w:r w:rsidRPr="00B0666E">
        <w:rPr>
          <w:rFonts w:ascii="Times New Roman" w:hAnsi="Times New Roman" w:cs="Times New Roman"/>
        </w:rPr>
        <w:t>slová „1. marca 2009“ a „1. marcom 2009“ nahrádzajú slovami „1. apríla 2009“ a „1. aprílom 2009“.</w:t>
      </w:r>
    </w:p>
    <w:p w:rsidR="005D3A0F" w:rsidP="005D3A0F">
      <w:pPr>
        <w:jc w:val="both"/>
        <w:rPr>
          <w:rFonts w:ascii="Times New Roman" w:hAnsi="Times New Roman" w:cs="Times New Roman"/>
        </w:rPr>
      </w:pPr>
    </w:p>
    <w:p w:rsidR="005D3A0F" w:rsidP="005D3A0F">
      <w:pPr>
        <w:ind w:left="2880"/>
        <w:jc w:val="both"/>
        <w:rPr>
          <w:rFonts w:ascii="Times New Roman" w:hAnsi="Times New Roman" w:cs="Times New Roman"/>
        </w:rPr>
      </w:pPr>
      <w:r w:rsidRPr="00544758">
        <w:rPr>
          <w:rFonts w:ascii="Times New Roman" w:hAnsi="Times New Roman" w:cs="Times New Roman"/>
        </w:rPr>
        <w:t>Zmena účinnosti a s ňou súvisiacich prechodných ustanovení za účelom zohľadnenia nevyhnutných lehôt legislatívneho procesu.</w:t>
      </w:r>
    </w:p>
    <w:p w:rsidR="000316C5" w:rsidP="005D3A0F">
      <w:pPr>
        <w:rPr>
          <w:rFonts w:ascii="Times New Roman" w:hAnsi="Times New Roman" w:cs="Times New Roman"/>
          <w:b/>
        </w:rPr>
      </w:pPr>
      <w:r>
        <w:rPr>
          <w:rFonts w:ascii="Times New Roman" w:hAnsi="Times New Roman" w:cs="Times New Roman"/>
          <w:b/>
        </w:rPr>
        <w:tab/>
        <w:tab/>
        <w:tab/>
        <w:tab/>
        <w:tab/>
      </w:r>
    </w:p>
    <w:p w:rsidR="005D3A0F" w:rsidP="005D3A0F">
      <w:pPr>
        <w:rPr>
          <w:rFonts w:ascii="Times New Roman" w:hAnsi="Times New Roman" w:cs="Times New Roman"/>
        </w:rPr>
      </w:pPr>
      <w:r w:rsidR="000316C5">
        <w:rPr>
          <w:rFonts w:ascii="Times New Roman" w:hAnsi="Times New Roman" w:cs="Times New Roman"/>
          <w:b/>
        </w:rPr>
        <w:tab/>
        <w:tab/>
        <w:tab/>
        <w:tab/>
        <w:t>          Výbor NR SR pre hospodársku politiku</w:t>
        <w:tab/>
        <w:tab/>
      </w:r>
    </w:p>
    <w:p w:rsidR="003B494D" w:rsidP="003B494D">
      <w:pPr>
        <w:ind w:left="3420"/>
        <w:jc w:val="both"/>
        <w:rPr>
          <w:rFonts w:ascii="Times New Roman" w:hAnsi="Times New Roman" w:cs="Times New Roman"/>
          <w:b/>
        </w:rPr>
      </w:pPr>
    </w:p>
    <w:p w:rsidR="003B494D" w:rsidP="003B494D">
      <w:pPr>
        <w:ind w:left="3420"/>
        <w:jc w:val="both"/>
        <w:rPr>
          <w:rFonts w:ascii="Times New Roman" w:hAnsi="Times New Roman" w:cs="Times New Roman"/>
          <w:b/>
        </w:rPr>
      </w:pPr>
      <w:r w:rsidRPr="00B63D89">
        <w:rPr>
          <w:rFonts w:ascii="Times New Roman" w:hAnsi="Times New Roman" w:cs="Times New Roman"/>
          <w:b/>
        </w:rPr>
        <w:t xml:space="preserve">Gestorský výbor odporúča </w:t>
      </w:r>
      <w:r w:rsidR="00E74396">
        <w:rPr>
          <w:rFonts w:ascii="Times New Roman" w:hAnsi="Times New Roman" w:cs="Times New Roman"/>
          <w:b/>
        </w:rPr>
        <w:t>neschváliť.</w:t>
      </w:r>
    </w:p>
    <w:p w:rsidR="00A11670" w:rsidP="00A11670">
      <w:pPr>
        <w:tabs>
          <w:tab w:val="left" w:pos="-1985"/>
          <w:tab w:val="left" w:pos="709"/>
          <w:tab w:val="left" w:pos="1077"/>
        </w:tabs>
        <w:spacing w:line="360" w:lineRule="auto"/>
        <w:jc w:val="both"/>
        <w:rPr>
          <w:rFonts w:ascii="Times New Roman" w:hAnsi="Times New Roman" w:cs="Times New Roman"/>
        </w:rPr>
      </w:pPr>
    </w:p>
    <w:p w:rsidR="00073A0E" w:rsidP="00A11670">
      <w:pPr>
        <w:tabs>
          <w:tab w:val="left" w:pos="-1985"/>
          <w:tab w:val="left" w:pos="709"/>
          <w:tab w:val="left" w:pos="1077"/>
        </w:tabs>
        <w:spacing w:line="360" w:lineRule="auto"/>
        <w:jc w:val="both"/>
        <w:rPr>
          <w:rFonts w:ascii="Times New Roman" w:hAnsi="Times New Roman" w:cs="Times New Roman"/>
        </w:rPr>
      </w:pPr>
    </w:p>
    <w:p w:rsidR="00AB720E" w:rsidP="00AB720E">
      <w:pPr>
        <w:tabs>
          <w:tab w:val="left" w:pos="-1985"/>
          <w:tab w:val="left" w:pos="709"/>
          <w:tab w:val="left" w:pos="1077"/>
        </w:tabs>
        <w:spacing w:line="360" w:lineRule="auto"/>
        <w:jc w:val="both"/>
        <w:rPr>
          <w:rFonts w:ascii="Times New Roman" w:hAnsi="Times New Roman" w:cs="Times New Roman"/>
        </w:rPr>
      </w:pPr>
      <w:r w:rsidRPr="0028184A">
        <w:rPr>
          <w:rFonts w:ascii="Times New Roman" w:hAnsi="Times New Roman" w:cs="Times New Roman"/>
        </w:rPr>
        <w:tab/>
        <w:t xml:space="preserve">Gestorský výbor </w:t>
      </w:r>
      <w:r w:rsidRPr="0028184A">
        <w:rPr>
          <w:rFonts w:ascii="Times New Roman" w:hAnsi="Times New Roman" w:cs="Times New Roman"/>
          <w:b/>
          <w:bCs/>
        </w:rPr>
        <w:t xml:space="preserve">odporúča </w:t>
      </w:r>
      <w:r w:rsidRPr="00236647">
        <w:rPr>
          <w:rFonts w:ascii="Times New Roman" w:hAnsi="Times New Roman" w:cs="Times New Roman"/>
          <w:b/>
        </w:rPr>
        <w:t>hlasovať</w:t>
      </w:r>
      <w:r>
        <w:rPr>
          <w:rFonts w:ascii="Times New Roman" w:hAnsi="Times New Roman" w:cs="Times New Roman"/>
        </w:rPr>
        <w:t xml:space="preserve"> </w:t>
      </w:r>
      <w:r w:rsidRPr="0028184A">
        <w:rPr>
          <w:rFonts w:ascii="Times New Roman" w:hAnsi="Times New Roman" w:cs="Times New Roman"/>
        </w:rPr>
        <w:t xml:space="preserve">o pozmeňujúcich a doplňujúcich návrhoch nasledovne: </w:t>
      </w:r>
    </w:p>
    <w:p w:rsidR="00AB720E" w:rsidP="00AB720E">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sidRPr="0028184A">
        <w:rPr>
          <w:rFonts w:ascii="AT*Toronto" w:hAnsi="AT*Toronto" w:cs="Times New Roman"/>
          <w:b/>
          <w:bCs/>
          <w:szCs w:val="20"/>
        </w:rPr>
        <w:t xml:space="preserve">spoločne o bodoch </w:t>
      </w:r>
      <w:r>
        <w:rPr>
          <w:rFonts w:ascii="AT*Toronto" w:hAnsi="AT*Toronto" w:cs="Times New Roman"/>
          <w:b/>
          <w:bCs/>
          <w:szCs w:val="20"/>
        </w:rPr>
        <w:t xml:space="preserve"> </w:t>
      </w:r>
      <w:r w:rsidR="00786F42">
        <w:rPr>
          <w:rFonts w:ascii="AT*Toronto" w:hAnsi="AT*Toronto" w:cs="Times New Roman"/>
          <w:b/>
          <w:bCs/>
          <w:szCs w:val="20"/>
        </w:rPr>
        <w:t>1, 2, 3, 4, 5</w:t>
      </w:r>
      <w:r>
        <w:rPr>
          <w:rFonts w:ascii="AT*Toronto" w:hAnsi="AT*Toronto" w:cs="Times New Roman"/>
          <w:b/>
          <w:bCs/>
          <w:szCs w:val="20"/>
        </w:rPr>
        <w:t xml:space="preserve"> </w:t>
      </w:r>
      <w:r w:rsidRPr="0028184A">
        <w:rPr>
          <w:rFonts w:ascii="AT*Toronto" w:hAnsi="AT*Toronto" w:cs="Times New Roman"/>
          <w:szCs w:val="20"/>
        </w:rPr>
        <w:t xml:space="preserve">s návrhom gestorského výboru </w:t>
      </w:r>
      <w:r w:rsidRPr="0028184A">
        <w:rPr>
          <w:rFonts w:ascii="AT*Toronto" w:hAnsi="AT*Toronto" w:cs="Times New Roman"/>
          <w:b/>
          <w:bCs/>
          <w:szCs w:val="20"/>
        </w:rPr>
        <w:t xml:space="preserve">schváliť, </w:t>
      </w:r>
    </w:p>
    <w:p w:rsidR="00AB720E" w:rsidP="00AB720E">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Pr>
          <w:rFonts w:ascii="AT*Toronto" w:hAnsi="AT*Toronto" w:cs="Times New Roman"/>
          <w:b/>
          <w:bCs/>
          <w:szCs w:val="20"/>
        </w:rPr>
        <w:t xml:space="preserve">osobitne </w:t>
      </w:r>
      <w:r w:rsidRPr="0028184A">
        <w:rPr>
          <w:rFonts w:ascii="AT*Toronto" w:hAnsi="AT*Toronto" w:cs="Times New Roman"/>
          <w:b/>
          <w:bCs/>
          <w:szCs w:val="20"/>
        </w:rPr>
        <w:t>o </w:t>
      </w:r>
      <w:r w:rsidRPr="0020722A">
        <w:rPr>
          <w:rFonts w:ascii="AT*Toronto" w:hAnsi="AT*Toronto" w:cs="Times New Roman"/>
          <w:b/>
          <w:bCs/>
          <w:szCs w:val="20"/>
        </w:rPr>
        <w:t>bod</w:t>
      </w:r>
      <w:r w:rsidR="00CC6DD7">
        <w:rPr>
          <w:rFonts w:ascii="AT*Toronto" w:hAnsi="AT*Toronto" w:cs="Times New Roman"/>
          <w:b/>
          <w:bCs/>
          <w:szCs w:val="20"/>
        </w:rPr>
        <w:t>och</w:t>
      </w:r>
      <w:r w:rsidRPr="0020722A">
        <w:rPr>
          <w:rFonts w:ascii="AT*Toronto" w:hAnsi="AT*Toronto" w:cs="Times New Roman"/>
          <w:b/>
          <w:bCs/>
          <w:szCs w:val="20"/>
        </w:rPr>
        <w:t xml:space="preserve"> </w:t>
      </w:r>
      <w:r>
        <w:rPr>
          <w:rFonts w:ascii="AT*Toronto" w:hAnsi="AT*Toronto" w:cs="Times New Roman"/>
          <w:b/>
          <w:bCs/>
          <w:szCs w:val="20"/>
        </w:rPr>
        <w:t xml:space="preserve"> </w:t>
      </w:r>
      <w:r w:rsidR="00786F42">
        <w:rPr>
          <w:rFonts w:ascii="AT*Toronto" w:hAnsi="AT*Toronto" w:cs="Times New Roman"/>
          <w:b/>
          <w:bCs/>
          <w:szCs w:val="20"/>
        </w:rPr>
        <w:t>6 a 8</w:t>
      </w:r>
      <w:r>
        <w:rPr>
          <w:rFonts w:ascii="AT*Toronto" w:hAnsi="AT*Toronto" w:cs="Times New Roman"/>
          <w:b/>
          <w:bCs/>
          <w:szCs w:val="20"/>
        </w:rPr>
        <w:t xml:space="preserve">  </w:t>
      </w:r>
      <w:r w:rsidRPr="0028184A">
        <w:rPr>
          <w:rFonts w:ascii="AT*Toronto" w:hAnsi="AT*Toronto" w:cs="Times New Roman"/>
          <w:szCs w:val="20"/>
        </w:rPr>
        <w:t xml:space="preserve">s návrhom gestorského výboru </w:t>
      </w:r>
      <w:r>
        <w:rPr>
          <w:rFonts w:ascii="AT*Toronto" w:hAnsi="AT*Toronto" w:cs="Times New Roman"/>
          <w:b/>
          <w:bCs/>
          <w:szCs w:val="20"/>
        </w:rPr>
        <w:t>s</w:t>
      </w:r>
      <w:r w:rsidRPr="0028184A">
        <w:rPr>
          <w:rFonts w:ascii="AT*Toronto" w:hAnsi="AT*Toronto" w:cs="Times New Roman"/>
          <w:b/>
          <w:bCs/>
          <w:szCs w:val="20"/>
        </w:rPr>
        <w:t>chváliť</w:t>
      </w:r>
      <w:r>
        <w:rPr>
          <w:rFonts w:ascii="AT*Toronto" w:hAnsi="AT*Toronto" w:cs="Times New Roman"/>
          <w:b/>
          <w:bCs/>
          <w:szCs w:val="20"/>
        </w:rPr>
        <w:t>,</w:t>
      </w:r>
    </w:p>
    <w:p w:rsidR="00AB720E" w:rsidP="00AB720E">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sidR="00786F42">
        <w:rPr>
          <w:rFonts w:ascii="AT*Toronto" w:hAnsi="AT*Toronto" w:cs="Times New Roman"/>
          <w:b/>
          <w:bCs/>
          <w:szCs w:val="20"/>
        </w:rPr>
        <w:t>osobitne</w:t>
      </w:r>
      <w:r w:rsidRPr="0028184A">
        <w:rPr>
          <w:rFonts w:ascii="AT*Toronto" w:hAnsi="AT*Toronto" w:cs="Times New Roman"/>
          <w:b/>
          <w:bCs/>
          <w:szCs w:val="20"/>
        </w:rPr>
        <w:t xml:space="preserve"> o</w:t>
      </w:r>
      <w:r w:rsidR="00786F42">
        <w:rPr>
          <w:rFonts w:ascii="AT*Toronto" w:hAnsi="AT*Toronto" w:cs="Times New Roman"/>
          <w:b/>
          <w:bCs/>
          <w:szCs w:val="20"/>
        </w:rPr>
        <w:t> </w:t>
      </w:r>
      <w:r w:rsidRPr="0028184A">
        <w:rPr>
          <w:rFonts w:ascii="AT*Toronto" w:hAnsi="AT*Toronto" w:cs="Times New Roman"/>
          <w:b/>
          <w:bCs/>
          <w:szCs w:val="20"/>
        </w:rPr>
        <w:t>bod</w:t>
      </w:r>
      <w:r w:rsidR="00786F42">
        <w:rPr>
          <w:rFonts w:ascii="AT*Toronto" w:hAnsi="AT*Toronto" w:cs="Times New Roman"/>
          <w:b/>
          <w:bCs/>
          <w:szCs w:val="20"/>
        </w:rPr>
        <w:t xml:space="preserve">e </w:t>
      </w:r>
      <w:r w:rsidRPr="007120B8" w:rsidR="00786F42">
        <w:rPr>
          <w:rFonts w:ascii="AT*Toronto" w:hAnsi="AT*Toronto" w:cs="Times New Roman"/>
          <w:b/>
          <w:bCs/>
          <w:szCs w:val="20"/>
        </w:rPr>
        <w:t>7</w:t>
      </w:r>
      <w:r>
        <w:rPr>
          <w:rFonts w:ascii="AT*Toronto" w:hAnsi="AT*Toronto" w:cs="Times New Roman"/>
          <w:b/>
          <w:bCs/>
          <w:szCs w:val="20"/>
        </w:rPr>
        <w:t xml:space="preserve"> </w:t>
      </w:r>
      <w:r w:rsidRPr="0028184A">
        <w:rPr>
          <w:rFonts w:ascii="AT*Toronto" w:hAnsi="AT*Toronto" w:cs="Times New Roman"/>
          <w:szCs w:val="20"/>
        </w:rPr>
        <w:t>s návrhom gestorského výboru</w:t>
      </w:r>
      <w:r w:rsidR="00786F42">
        <w:rPr>
          <w:rFonts w:ascii="AT*Toronto" w:hAnsi="AT*Toronto" w:cs="Times New Roman"/>
          <w:szCs w:val="20"/>
        </w:rPr>
        <w:t xml:space="preserve"> </w:t>
      </w:r>
      <w:r w:rsidRPr="008069C2">
        <w:rPr>
          <w:rFonts w:ascii="AT*Toronto" w:hAnsi="AT*Toronto" w:cs="Times New Roman"/>
          <w:b/>
          <w:szCs w:val="20"/>
        </w:rPr>
        <w:t>ne</w:t>
      </w:r>
      <w:r w:rsidRPr="008069C2">
        <w:rPr>
          <w:rFonts w:ascii="AT*Toronto" w:hAnsi="AT*Toronto" w:cs="Times New Roman"/>
          <w:b/>
          <w:bCs/>
          <w:szCs w:val="20"/>
        </w:rPr>
        <w:t>s</w:t>
      </w:r>
      <w:r w:rsidRPr="0028184A">
        <w:rPr>
          <w:rFonts w:ascii="AT*Toronto" w:hAnsi="AT*Toronto" w:cs="Times New Roman"/>
          <w:b/>
          <w:bCs/>
          <w:szCs w:val="20"/>
        </w:rPr>
        <w:t xml:space="preserve">chváliť, </w:t>
      </w:r>
    </w:p>
    <w:p w:rsidR="00AB720E" w:rsidP="00AB720E">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Pr>
          <w:rFonts w:ascii="AT*Toronto" w:hAnsi="AT*Toronto" w:cs="Times New Roman"/>
          <w:b/>
          <w:bCs/>
          <w:szCs w:val="20"/>
        </w:rPr>
        <w:t xml:space="preserve">osobitne </w:t>
      </w:r>
      <w:r w:rsidRPr="0028184A">
        <w:rPr>
          <w:rFonts w:ascii="AT*Toronto" w:hAnsi="AT*Toronto" w:cs="Times New Roman"/>
          <w:b/>
          <w:bCs/>
          <w:szCs w:val="20"/>
        </w:rPr>
        <w:t>o</w:t>
      </w:r>
      <w:r w:rsidR="00786F42">
        <w:rPr>
          <w:rFonts w:ascii="AT*Toronto" w:hAnsi="AT*Toronto" w:cs="Times New Roman"/>
          <w:b/>
          <w:bCs/>
          <w:szCs w:val="20"/>
        </w:rPr>
        <w:t> </w:t>
      </w:r>
      <w:r w:rsidRPr="0020722A">
        <w:rPr>
          <w:rFonts w:ascii="AT*Toronto" w:hAnsi="AT*Toronto" w:cs="Times New Roman"/>
          <w:b/>
          <w:bCs/>
          <w:szCs w:val="20"/>
        </w:rPr>
        <w:t>bod</w:t>
      </w:r>
      <w:r w:rsidR="00786F42">
        <w:rPr>
          <w:rFonts w:ascii="AT*Toronto" w:hAnsi="AT*Toronto" w:cs="Times New Roman"/>
          <w:b/>
          <w:bCs/>
          <w:szCs w:val="20"/>
        </w:rPr>
        <w:t xml:space="preserve">e </w:t>
      </w:r>
      <w:r w:rsidRPr="007120B8" w:rsidR="00786F42">
        <w:rPr>
          <w:rFonts w:ascii="AT*Toronto" w:hAnsi="AT*Toronto" w:cs="Times New Roman"/>
          <w:b/>
          <w:bCs/>
          <w:szCs w:val="20"/>
        </w:rPr>
        <w:t>9</w:t>
      </w:r>
      <w:r w:rsidRPr="007120B8">
        <w:rPr>
          <w:rFonts w:ascii="AT*Toronto" w:hAnsi="AT*Toronto" w:cs="Times New Roman"/>
          <w:b/>
          <w:bCs/>
          <w:szCs w:val="20"/>
        </w:rPr>
        <w:t xml:space="preserve"> </w:t>
      </w:r>
      <w:r w:rsidRPr="0028184A">
        <w:rPr>
          <w:rFonts w:ascii="AT*Toronto" w:hAnsi="AT*Toronto" w:cs="Times New Roman"/>
          <w:szCs w:val="20"/>
        </w:rPr>
        <w:t xml:space="preserve">s návrhom gestorského výboru </w:t>
      </w:r>
      <w:r>
        <w:rPr>
          <w:rFonts w:ascii="AT*Toronto" w:hAnsi="AT*Toronto" w:cs="Times New Roman"/>
          <w:b/>
          <w:bCs/>
          <w:szCs w:val="20"/>
        </w:rPr>
        <w:t>nes</w:t>
      </w:r>
      <w:r w:rsidRPr="0028184A">
        <w:rPr>
          <w:rFonts w:ascii="AT*Toronto" w:hAnsi="AT*Toronto" w:cs="Times New Roman"/>
          <w:b/>
          <w:bCs/>
          <w:szCs w:val="20"/>
        </w:rPr>
        <w:t>chváliť</w:t>
      </w:r>
      <w:r>
        <w:rPr>
          <w:rFonts w:ascii="AT*Toronto" w:hAnsi="AT*Toronto" w:cs="Times New Roman"/>
          <w:b/>
          <w:bCs/>
          <w:szCs w:val="20"/>
        </w:rPr>
        <w:t xml:space="preserve">. </w:t>
      </w:r>
    </w:p>
    <w:p w:rsidR="00426795" w:rsidP="00450EB4">
      <w:pPr>
        <w:pStyle w:val="BodyText3"/>
        <w:tabs>
          <w:tab w:val="left" w:pos="-1985"/>
          <w:tab w:val="left" w:pos="709"/>
          <w:tab w:val="left" w:pos="1077"/>
        </w:tabs>
        <w:spacing w:line="360" w:lineRule="auto"/>
        <w:rPr>
          <w:rFonts w:ascii="Times New Roman" w:hAnsi="Times New Roman" w:cs="Times New Roman"/>
          <w:bCs/>
          <w:szCs w:val="24"/>
        </w:rPr>
      </w:pPr>
    </w:p>
    <w:p w:rsidR="00450EB4" w:rsidRPr="00426795" w:rsidP="00450EB4">
      <w:pPr>
        <w:pStyle w:val="BodyText3"/>
        <w:tabs>
          <w:tab w:val="left" w:pos="-1985"/>
          <w:tab w:val="left" w:pos="709"/>
          <w:tab w:val="left" w:pos="1077"/>
        </w:tabs>
        <w:spacing w:line="360" w:lineRule="auto"/>
        <w:rPr>
          <w:rFonts w:ascii="Times New Roman" w:hAnsi="Times New Roman" w:cs="Times New Roman"/>
          <w:bCs/>
          <w:szCs w:val="24"/>
        </w:rPr>
      </w:pPr>
      <w:r w:rsidRPr="00426795">
        <w:rPr>
          <w:rFonts w:ascii="Times New Roman" w:hAnsi="Times New Roman" w:cs="Times New Roman"/>
          <w:bCs/>
          <w:szCs w:val="24"/>
        </w:rPr>
        <w:t>V.</w:t>
      </w:r>
    </w:p>
    <w:p w:rsidR="00450EB4" w:rsidRPr="00CB129D" w:rsidP="00450EB4">
      <w:pPr>
        <w:pStyle w:val="BodyText2"/>
        <w:tabs>
          <w:tab w:val="left" w:pos="-1985"/>
          <w:tab w:val="left" w:pos="709"/>
          <w:tab w:val="left" w:pos="1077"/>
        </w:tabs>
        <w:spacing w:line="360" w:lineRule="auto"/>
        <w:rPr>
          <w:rFonts w:ascii="Times New Roman" w:hAnsi="Times New Roman" w:cs="Times New Roman"/>
          <w:szCs w:val="24"/>
          <w:lang w:eastAsia="sk-SK"/>
        </w:rPr>
      </w:pPr>
    </w:p>
    <w:p w:rsidR="00450EB4" w:rsidRPr="00CB129D" w:rsidP="00426795">
      <w:pPr>
        <w:pStyle w:val="TxBrp9"/>
        <w:spacing w:line="360" w:lineRule="auto"/>
        <w:rPr>
          <w:rFonts w:ascii="Times New Roman" w:hAnsi="Times New Roman" w:cs="Times New Roman"/>
          <w:b/>
          <w:i/>
          <w:iCs/>
          <w:sz w:val="24"/>
          <w:lang w:val="sk-SK"/>
        </w:rPr>
      </w:pPr>
      <w:r w:rsidRPr="00CB129D">
        <w:rPr>
          <w:rFonts w:ascii="Times New Roman" w:hAnsi="Times New Roman" w:cs="Times New Roman"/>
          <w:sz w:val="24"/>
          <w:lang w:val="sk-SK"/>
        </w:rPr>
        <w:tab/>
      </w:r>
      <w:r w:rsidRPr="00CB129D" w:rsidR="00426795">
        <w:rPr>
          <w:rFonts w:ascii="Times New Roman" w:hAnsi="Times New Roman" w:cs="Times New Roman"/>
          <w:sz w:val="24"/>
          <w:lang w:val="sk-SK"/>
        </w:rPr>
        <w:tab/>
      </w:r>
      <w:r w:rsidRPr="00CB129D">
        <w:rPr>
          <w:rFonts w:ascii="Times New Roman" w:hAnsi="Times New Roman" w:cs="Times New Roman"/>
          <w:b/>
          <w:bCs/>
          <w:sz w:val="24"/>
          <w:lang w:val="sk-SK"/>
        </w:rPr>
        <w:t>Gestorský výbor</w:t>
      </w:r>
      <w:r w:rsidRPr="00CB129D">
        <w:rPr>
          <w:rFonts w:ascii="Times New Roman" w:hAnsi="Times New Roman" w:cs="Times New Roman"/>
          <w:sz w:val="24"/>
          <w:lang w:val="sk-SK"/>
        </w:rPr>
        <w:t xml:space="preserve"> na základe stanovísk </w:t>
      </w:r>
      <w:r w:rsidRPr="00FF0228">
        <w:rPr>
          <w:rFonts w:ascii="Times New Roman" w:hAnsi="Times New Roman" w:cs="Times New Roman"/>
          <w:b/>
          <w:sz w:val="24"/>
          <w:lang w:val="sk-SK"/>
        </w:rPr>
        <w:t xml:space="preserve">výborov </w:t>
      </w:r>
      <w:r w:rsidRPr="00E97647" w:rsidR="006A1D8C">
        <w:rPr>
          <w:rFonts w:ascii="Times New Roman" w:hAnsi="Times New Roman" w:cs="Times New Roman"/>
          <w:bCs/>
          <w:sz w:val="24"/>
        </w:rPr>
        <w:t>k</w:t>
      </w:r>
      <w:r w:rsidRPr="00E97647" w:rsidR="006A1D8C">
        <w:rPr>
          <w:rFonts w:ascii="Times New Roman" w:hAnsi="Times New Roman" w:cs="Times New Roman"/>
          <w:sz w:val="24"/>
        </w:rPr>
        <w:t xml:space="preserve"> vládnemu návrhu zákona, ktorým sa mení a dopĺňa </w:t>
      </w:r>
      <w:r w:rsidRPr="00E97647" w:rsidR="006A1D8C">
        <w:rPr>
          <w:rFonts w:ascii="Times New Roman" w:hAnsi="Times New Roman" w:cs="Times New Roman"/>
          <w:b/>
          <w:sz w:val="24"/>
        </w:rPr>
        <w:t>zákon č. 244/2002 Z. z. o rozhodcovskom konaní</w:t>
      </w:r>
      <w:r w:rsidRPr="00E97647" w:rsidR="006A1D8C">
        <w:rPr>
          <w:rFonts w:ascii="Times New Roman" w:hAnsi="Times New Roman" w:cs="Times New Roman"/>
          <w:sz w:val="24"/>
        </w:rPr>
        <w:t xml:space="preserve"> v znení zákona č. 521/2005 Z. z.</w:t>
      </w:r>
      <w:r w:rsidR="006A1D8C">
        <w:rPr>
          <w:rFonts w:ascii="Times New Roman" w:hAnsi="Times New Roman" w:cs="Times New Roman"/>
          <w:sz w:val="24"/>
        </w:rPr>
        <w:t xml:space="preserve"> </w:t>
      </w:r>
      <w:r w:rsidRPr="006A2B4C" w:rsidR="00CC6DD7">
        <w:rPr>
          <w:rFonts w:ascii="Times New Roman" w:hAnsi="Times New Roman" w:cs="Times New Roman"/>
          <w:sz w:val="24"/>
          <w:lang w:val="sk-SK"/>
        </w:rPr>
        <w:t>(tlač 84</w:t>
      </w:r>
      <w:r w:rsidR="006A1D8C">
        <w:rPr>
          <w:rFonts w:ascii="Times New Roman" w:hAnsi="Times New Roman" w:cs="Times New Roman"/>
          <w:sz w:val="24"/>
          <w:lang w:val="sk-SK"/>
        </w:rPr>
        <w:t>5</w:t>
      </w:r>
      <w:r w:rsidRPr="006A2B4C" w:rsidR="00CC6DD7">
        <w:rPr>
          <w:rFonts w:ascii="Times New Roman" w:hAnsi="Times New Roman" w:cs="Times New Roman"/>
          <w:sz w:val="24"/>
          <w:lang w:val="sk-SK"/>
        </w:rPr>
        <w:t>)</w:t>
      </w:r>
      <w:r w:rsidRPr="00CB129D">
        <w:rPr>
          <w:rFonts w:ascii="Times New Roman" w:hAnsi="Times New Roman" w:cs="Times New Roman"/>
          <w:sz w:val="24"/>
          <w:lang w:val="sk-SK"/>
        </w:rPr>
        <w:t xml:space="preserve"> vyjadrených v ich uzneseniach uvedených pod bodom </w:t>
      </w:r>
      <w:r w:rsidRPr="00CB129D">
        <w:rPr>
          <w:rFonts w:ascii="Times New Roman" w:hAnsi="Times New Roman" w:cs="Times New Roman"/>
          <w:b/>
          <w:bCs/>
          <w:sz w:val="24"/>
          <w:lang w:val="sk-SK"/>
        </w:rPr>
        <w:t>III.</w:t>
      </w:r>
      <w:r w:rsidRPr="00CB129D">
        <w:rPr>
          <w:rFonts w:ascii="Times New Roman" w:hAnsi="Times New Roman" w:cs="Times New Roman"/>
          <w:sz w:val="24"/>
          <w:lang w:val="sk-SK"/>
        </w:rPr>
        <w:t xml:space="preserve"> tejto správy a stanovísk poslancov gestorského výboru vyjadrených v rozprave k tomuto návrhu zákona, podľa § 79 ods. 4  písm.  f) a § 83  zákona Národnej rady Slovenskej republiky č. 350</w:t>
      </w:r>
      <w:r w:rsidRPr="00CB129D" w:rsidR="0049678B">
        <w:rPr>
          <w:rFonts w:ascii="Times New Roman" w:hAnsi="Times New Roman" w:cs="Times New Roman"/>
          <w:sz w:val="24"/>
          <w:lang w:val="sk-SK"/>
        </w:rPr>
        <w:t>/1996 Z. z. o </w:t>
      </w:r>
      <w:r w:rsidRPr="00CB129D">
        <w:rPr>
          <w:rFonts w:ascii="Times New Roman" w:hAnsi="Times New Roman" w:cs="Times New Roman"/>
          <w:sz w:val="24"/>
          <w:lang w:val="sk-SK"/>
        </w:rPr>
        <w:t xml:space="preserve">rokovacom poriadku Národnej rady Slovenskej republiky v znení neskorších predpisov </w:t>
      </w:r>
      <w:r w:rsidRPr="00CB129D">
        <w:rPr>
          <w:rFonts w:ascii="Times New Roman" w:hAnsi="Times New Roman" w:cs="Times New Roman"/>
          <w:b/>
          <w:bCs/>
          <w:sz w:val="24"/>
          <w:lang w:val="sk-SK"/>
        </w:rPr>
        <w:t xml:space="preserve">odporúča Národnej rade Slovenskej republiky </w:t>
      </w:r>
      <w:r w:rsidRPr="00FF0228" w:rsidR="00FF0228">
        <w:rPr>
          <w:rFonts w:ascii="Times New Roman" w:hAnsi="Times New Roman" w:cs="Times New Roman"/>
          <w:sz w:val="24"/>
        </w:rPr>
        <w:t>vládn</w:t>
      </w:r>
      <w:r w:rsidR="00FF0228">
        <w:rPr>
          <w:rFonts w:ascii="Times New Roman" w:hAnsi="Times New Roman" w:cs="Times New Roman"/>
          <w:sz w:val="24"/>
        </w:rPr>
        <w:t>y</w:t>
      </w:r>
      <w:r w:rsidRPr="00FF0228" w:rsidR="00FF0228">
        <w:rPr>
          <w:rFonts w:ascii="Times New Roman" w:hAnsi="Times New Roman" w:cs="Times New Roman"/>
          <w:sz w:val="24"/>
        </w:rPr>
        <w:t xml:space="preserve"> návrh zákona</w:t>
      </w:r>
      <w:r w:rsidRPr="006A2B4C" w:rsidR="00CC6DD7">
        <w:rPr>
          <w:rFonts w:ascii="Times New Roman" w:hAnsi="Times New Roman" w:cs="Times New Roman"/>
          <w:sz w:val="24"/>
          <w:lang w:val="sk-SK"/>
        </w:rPr>
        <w:t xml:space="preserve">, </w:t>
      </w:r>
      <w:r w:rsidRPr="00E97647" w:rsidR="0022711E">
        <w:rPr>
          <w:rFonts w:ascii="Times New Roman" w:hAnsi="Times New Roman" w:cs="Times New Roman"/>
          <w:sz w:val="24"/>
        </w:rPr>
        <w:t xml:space="preserve"> ktorým sa mení a dopĺňa </w:t>
      </w:r>
      <w:r w:rsidRPr="00E97647" w:rsidR="0022711E">
        <w:rPr>
          <w:rFonts w:ascii="Times New Roman" w:hAnsi="Times New Roman" w:cs="Times New Roman"/>
          <w:b/>
          <w:sz w:val="24"/>
        </w:rPr>
        <w:t>zákon č. 244/2002 Z. z. o rozhodcovskom konaní</w:t>
      </w:r>
      <w:r w:rsidRPr="00E97647" w:rsidR="0022711E">
        <w:rPr>
          <w:rFonts w:ascii="Times New Roman" w:hAnsi="Times New Roman" w:cs="Times New Roman"/>
          <w:sz w:val="24"/>
        </w:rPr>
        <w:t xml:space="preserve"> v znení zákona č. 521/2005 Z. z. </w:t>
      </w:r>
      <w:r w:rsidR="0022711E">
        <w:rPr>
          <w:rFonts w:ascii="Times New Roman" w:hAnsi="Times New Roman" w:cs="Times New Roman"/>
          <w:sz w:val="24"/>
        </w:rPr>
        <w:t xml:space="preserve"> </w:t>
      </w:r>
      <w:r w:rsidRPr="006A2B4C" w:rsidR="00CC6DD7">
        <w:rPr>
          <w:rFonts w:ascii="Times New Roman" w:hAnsi="Times New Roman" w:cs="Times New Roman"/>
          <w:sz w:val="24"/>
          <w:lang w:val="sk-SK"/>
        </w:rPr>
        <w:t>(tlač 84</w:t>
      </w:r>
      <w:r w:rsidR="0022711E">
        <w:rPr>
          <w:rFonts w:ascii="Times New Roman" w:hAnsi="Times New Roman" w:cs="Times New Roman"/>
          <w:sz w:val="24"/>
          <w:lang w:val="sk-SK"/>
        </w:rPr>
        <w:t>5</w:t>
      </w:r>
      <w:r w:rsidRPr="006A2B4C" w:rsidR="00CC6DD7">
        <w:rPr>
          <w:rFonts w:ascii="Times New Roman" w:hAnsi="Times New Roman" w:cs="Times New Roman"/>
          <w:sz w:val="24"/>
          <w:lang w:val="sk-SK"/>
        </w:rPr>
        <w:t>)</w:t>
      </w:r>
      <w:r w:rsidRPr="00CB129D" w:rsidR="006E2609">
        <w:rPr>
          <w:rFonts w:ascii="Times New Roman" w:hAnsi="Times New Roman" w:cs="Times New Roman"/>
          <w:sz w:val="24"/>
          <w:lang w:val="sk-SK"/>
        </w:rPr>
        <w:t xml:space="preserve"> </w:t>
      </w:r>
      <w:r w:rsidRPr="00CB129D">
        <w:rPr>
          <w:rFonts w:ascii="Times New Roman" w:hAnsi="Times New Roman" w:cs="Times New Roman"/>
          <w:b/>
          <w:sz w:val="24"/>
          <w:lang w:val="sk-SK"/>
        </w:rPr>
        <w:t xml:space="preserve">schváliť </w:t>
      </w:r>
      <w:r w:rsidRPr="00CB129D">
        <w:rPr>
          <w:rFonts w:ascii="Times New Roman" w:hAnsi="Times New Roman" w:cs="Times New Roman"/>
          <w:bCs/>
          <w:sz w:val="24"/>
          <w:lang w:val="sk-SK"/>
        </w:rPr>
        <w:t>v znení schválených pozmeňujúcich návrhov</w:t>
      </w:r>
      <w:r w:rsidR="00F9091E">
        <w:rPr>
          <w:rFonts w:ascii="Times New Roman" w:hAnsi="Times New Roman" w:cs="Times New Roman"/>
          <w:bCs/>
          <w:sz w:val="24"/>
          <w:lang w:val="sk-SK"/>
        </w:rPr>
        <w:t xml:space="preserve"> uvedených v tejto spoločnej správe. </w:t>
      </w:r>
      <w:r w:rsidRPr="00CB129D">
        <w:rPr>
          <w:rFonts w:ascii="Times New Roman" w:hAnsi="Times New Roman" w:cs="Times New Roman"/>
          <w:bCs/>
          <w:sz w:val="24"/>
          <w:lang w:val="sk-SK"/>
        </w:rPr>
        <w:t xml:space="preserve"> </w:t>
      </w:r>
    </w:p>
    <w:p w:rsidR="00450EB4" w:rsidRPr="00CB129D" w:rsidP="00450EB4">
      <w:pPr>
        <w:spacing w:line="360" w:lineRule="auto"/>
        <w:jc w:val="both"/>
        <w:rPr>
          <w:rFonts w:ascii="Times New Roman" w:hAnsi="Times New Roman" w:cs="Times New Roman"/>
          <w:b/>
          <w:bCs/>
        </w:rPr>
      </w:pPr>
    </w:p>
    <w:p w:rsidR="00450EB4" w:rsidP="00045592">
      <w:pPr>
        <w:pStyle w:val="TxBrp9"/>
        <w:spacing w:line="360" w:lineRule="auto"/>
        <w:rPr>
          <w:rFonts w:ascii="Times New Roman" w:hAnsi="Times New Roman" w:cs="Times New Roman"/>
          <w:bCs/>
          <w:sz w:val="24"/>
        </w:rPr>
      </w:pPr>
      <w:r w:rsidRPr="00045592">
        <w:rPr>
          <w:rFonts w:ascii="Times New Roman" w:hAnsi="Times New Roman" w:cs="Times New Roman"/>
          <w:bCs/>
          <w:sz w:val="24"/>
        </w:rPr>
        <w:tab/>
      </w:r>
      <w:r w:rsidR="00045592">
        <w:rPr>
          <w:rFonts w:ascii="Times New Roman" w:hAnsi="Times New Roman" w:cs="Times New Roman"/>
          <w:bCs/>
          <w:sz w:val="24"/>
        </w:rPr>
        <w:tab/>
      </w:r>
      <w:r w:rsidRPr="00045592">
        <w:rPr>
          <w:rFonts w:ascii="Times New Roman" w:hAnsi="Times New Roman" w:cs="Times New Roman"/>
          <w:b/>
          <w:bCs/>
          <w:sz w:val="24"/>
        </w:rPr>
        <w:t>Spoločná správa</w:t>
      </w:r>
      <w:r w:rsidRPr="00045592">
        <w:rPr>
          <w:rFonts w:ascii="Times New Roman" w:hAnsi="Times New Roman" w:cs="Times New Roman"/>
          <w:sz w:val="24"/>
        </w:rPr>
        <w:t xml:space="preserve"> výborov Národnej rady Slovenskej republiky o prerokovaní </w:t>
      </w:r>
      <w:r w:rsidRPr="00FF0228" w:rsidR="00FF0228">
        <w:rPr>
          <w:rFonts w:ascii="Times New Roman" w:hAnsi="Times New Roman" w:cs="Times New Roman"/>
          <w:sz w:val="24"/>
        </w:rPr>
        <w:t>vládn</w:t>
      </w:r>
      <w:r w:rsidR="00FF0228">
        <w:rPr>
          <w:rFonts w:ascii="Times New Roman" w:hAnsi="Times New Roman" w:cs="Times New Roman"/>
          <w:sz w:val="24"/>
        </w:rPr>
        <w:t>eho</w:t>
      </w:r>
      <w:r w:rsidRPr="00FF0228" w:rsidR="00FF0228">
        <w:rPr>
          <w:rFonts w:ascii="Times New Roman" w:hAnsi="Times New Roman" w:cs="Times New Roman"/>
          <w:sz w:val="24"/>
        </w:rPr>
        <w:t xml:space="preserve"> návrh</w:t>
      </w:r>
      <w:r w:rsidR="00FF0228">
        <w:rPr>
          <w:rFonts w:ascii="Times New Roman" w:hAnsi="Times New Roman" w:cs="Times New Roman"/>
          <w:sz w:val="24"/>
        </w:rPr>
        <w:t>u</w:t>
      </w:r>
      <w:r w:rsidRPr="00FF0228" w:rsidR="00FF0228">
        <w:rPr>
          <w:rFonts w:ascii="Times New Roman" w:hAnsi="Times New Roman" w:cs="Times New Roman"/>
          <w:sz w:val="24"/>
        </w:rPr>
        <w:t xml:space="preserve"> zákona, </w:t>
      </w:r>
      <w:r w:rsidRPr="00E97647" w:rsidR="0022711E">
        <w:rPr>
          <w:rFonts w:ascii="Times New Roman" w:hAnsi="Times New Roman" w:cs="Times New Roman"/>
          <w:sz w:val="24"/>
        </w:rPr>
        <w:t xml:space="preserve">ktorým sa mení a dopĺňa </w:t>
      </w:r>
      <w:r w:rsidRPr="00E97647" w:rsidR="0022711E">
        <w:rPr>
          <w:rFonts w:ascii="Times New Roman" w:hAnsi="Times New Roman" w:cs="Times New Roman"/>
          <w:b/>
          <w:sz w:val="24"/>
        </w:rPr>
        <w:t>zákon č. 244/2002 Z. z. o rozhodcovskom konaní</w:t>
      </w:r>
      <w:r w:rsidRPr="00E97647" w:rsidR="0022711E">
        <w:rPr>
          <w:rFonts w:ascii="Times New Roman" w:hAnsi="Times New Roman" w:cs="Times New Roman"/>
          <w:sz w:val="24"/>
        </w:rPr>
        <w:t xml:space="preserve"> v znení zákona č. 521/2005 Z. z. </w:t>
      </w:r>
      <w:r w:rsidRPr="006A2B4C" w:rsidR="00CC6DD7">
        <w:rPr>
          <w:rFonts w:ascii="Times New Roman" w:hAnsi="Times New Roman" w:cs="Times New Roman"/>
          <w:sz w:val="24"/>
          <w:lang w:val="sk-SK"/>
        </w:rPr>
        <w:t>v druhom čítaní (tlač 84</w:t>
      </w:r>
      <w:r w:rsidR="0022711E">
        <w:rPr>
          <w:rFonts w:ascii="Times New Roman" w:hAnsi="Times New Roman" w:cs="Times New Roman"/>
          <w:sz w:val="24"/>
          <w:lang w:val="sk-SK"/>
        </w:rPr>
        <w:t>5</w:t>
      </w:r>
      <w:r w:rsidR="00CC6DD7">
        <w:rPr>
          <w:rFonts w:ascii="Times New Roman" w:hAnsi="Times New Roman" w:cs="Times New Roman"/>
          <w:sz w:val="24"/>
          <w:lang w:val="sk-SK"/>
        </w:rPr>
        <w:t>a</w:t>
      </w:r>
      <w:r w:rsidRPr="006A2B4C" w:rsidR="00CC6DD7">
        <w:rPr>
          <w:rFonts w:ascii="Times New Roman" w:hAnsi="Times New Roman" w:cs="Times New Roman"/>
          <w:sz w:val="24"/>
          <w:lang w:val="sk-SK"/>
        </w:rPr>
        <w:t xml:space="preserve">) </w:t>
      </w:r>
      <w:r w:rsidRPr="007876C8">
        <w:rPr>
          <w:rFonts w:ascii="Times New Roman" w:hAnsi="Times New Roman" w:cs="Times New Roman"/>
          <w:b/>
          <w:bCs/>
          <w:sz w:val="24"/>
        </w:rPr>
        <w:t>bola schválená uznesením Ústavnoprávneho výboru Národnej rady Slovenskej republiky z</w:t>
      </w:r>
      <w:r w:rsidRPr="007876C8" w:rsidR="00D759F3">
        <w:rPr>
          <w:rFonts w:ascii="Times New Roman" w:hAnsi="Times New Roman" w:cs="Times New Roman"/>
          <w:b/>
          <w:bCs/>
          <w:sz w:val="24"/>
        </w:rPr>
        <w:t> </w:t>
      </w:r>
      <w:r w:rsidR="00D0511C">
        <w:rPr>
          <w:rFonts w:ascii="Times New Roman" w:hAnsi="Times New Roman" w:cs="Times New Roman"/>
          <w:b/>
          <w:bCs/>
          <w:sz w:val="24"/>
        </w:rPr>
        <w:t>2</w:t>
      </w:r>
      <w:r w:rsidRPr="007876C8" w:rsidR="00D759F3">
        <w:rPr>
          <w:rFonts w:ascii="Times New Roman" w:hAnsi="Times New Roman" w:cs="Times New Roman"/>
          <w:b/>
          <w:bCs/>
          <w:sz w:val="24"/>
        </w:rPr>
        <w:t xml:space="preserve">. </w:t>
      </w:r>
      <w:r w:rsidR="00CC6DD7">
        <w:rPr>
          <w:rFonts w:ascii="Times New Roman" w:hAnsi="Times New Roman" w:cs="Times New Roman"/>
          <w:b/>
          <w:bCs/>
          <w:sz w:val="24"/>
        </w:rPr>
        <w:t xml:space="preserve">februára </w:t>
      </w:r>
      <w:r w:rsidRPr="007876C8">
        <w:rPr>
          <w:rFonts w:ascii="Times New Roman" w:hAnsi="Times New Roman" w:cs="Times New Roman"/>
          <w:b/>
          <w:bCs/>
          <w:sz w:val="24"/>
        </w:rPr>
        <w:t>200</w:t>
      </w:r>
      <w:r w:rsidR="00CC6DD7">
        <w:rPr>
          <w:rFonts w:ascii="Times New Roman" w:hAnsi="Times New Roman" w:cs="Times New Roman"/>
          <w:b/>
          <w:bCs/>
          <w:sz w:val="24"/>
        </w:rPr>
        <w:t>9</w:t>
      </w:r>
      <w:r w:rsidRPr="007876C8">
        <w:rPr>
          <w:rFonts w:ascii="Times New Roman" w:hAnsi="Times New Roman" w:cs="Times New Roman"/>
          <w:b/>
          <w:bCs/>
          <w:sz w:val="24"/>
        </w:rPr>
        <w:t xml:space="preserve">  č. </w:t>
      </w:r>
      <w:r w:rsidR="00A9657C">
        <w:rPr>
          <w:rFonts w:ascii="Times New Roman" w:hAnsi="Times New Roman" w:cs="Times New Roman"/>
          <w:b/>
          <w:bCs/>
          <w:sz w:val="24"/>
        </w:rPr>
        <w:t>562.</w:t>
      </w:r>
      <w:r w:rsidRPr="00045592">
        <w:rPr>
          <w:rFonts w:ascii="Times New Roman" w:hAnsi="Times New Roman" w:cs="Times New Roman"/>
          <w:sz w:val="24"/>
        </w:rPr>
        <w:t xml:space="preserve">  </w:t>
      </w:r>
      <w:r w:rsidRPr="00045592">
        <w:rPr>
          <w:rFonts w:ascii="Times New Roman" w:hAnsi="Times New Roman" w:cs="Times New Roman"/>
          <w:bCs/>
          <w:sz w:val="24"/>
        </w:rPr>
        <w:t>Týmto uznesením výbor zároveň poveril spravodaj</w:t>
      </w:r>
      <w:r w:rsidR="00804C95">
        <w:rPr>
          <w:rFonts w:ascii="Times New Roman" w:hAnsi="Times New Roman" w:cs="Times New Roman"/>
          <w:bCs/>
          <w:sz w:val="24"/>
        </w:rPr>
        <w:t>cu</w:t>
      </w:r>
      <w:r w:rsidRPr="00045592">
        <w:rPr>
          <w:rFonts w:ascii="Times New Roman" w:hAnsi="Times New Roman" w:cs="Times New Roman"/>
          <w:bCs/>
          <w:sz w:val="24"/>
        </w:rPr>
        <w:t xml:space="preserve"> predložiť návrh</w:t>
      </w:r>
      <w:r w:rsidR="00F9091E">
        <w:rPr>
          <w:rFonts w:ascii="Times New Roman" w:hAnsi="Times New Roman" w:cs="Times New Roman"/>
          <w:bCs/>
          <w:sz w:val="24"/>
        </w:rPr>
        <w:t>y podľa §  81 ods. 2, § 83 ods. </w:t>
      </w:r>
      <w:r w:rsidRPr="00045592">
        <w:rPr>
          <w:rFonts w:ascii="Times New Roman" w:hAnsi="Times New Roman" w:cs="Times New Roman"/>
          <w:bCs/>
          <w:sz w:val="24"/>
        </w:rPr>
        <w:t xml:space="preserve">4, § 84 ods. 2 a § 86 zákona o rokovacom poriadku Národnej rady Slovenskej republiky.  </w:t>
      </w:r>
    </w:p>
    <w:p w:rsidR="00810FCC" w:rsidP="00450EB4">
      <w:pPr>
        <w:tabs>
          <w:tab w:val="left" w:pos="-1985"/>
          <w:tab w:val="left" w:pos="709"/>
          <w:tab w:val="left" w:pos="1077"/>
        </w:tabs>
        <w:jc w:val="both"/>
        <w:rPr>
          <w:rFonts w:ascii="Times New Roman" w:hAnsi="Times New Roman" w:cs="Times New Roman"/>
        </w:rPr>
      </w:pPr>
    </w:p>
    <w:p w:rsidR="00810FCC" w:rsidP="00450EB4">
      <w:pPr>
        <w:tabs>
          <w:tab w:val="left" w:pos="-1985"/>
          <w:tab w:val="left" w:pos="709"/>
          <w:tab w:val="left" w:pos="1077"/>
        </w:tabs>
        <w:jc w:val="both"/>
        <w:rPr>
          <w:rFonts w:ascii="Times New Roman" w:hAnsi="Times New Roman" w:cs="Times New Roman"/>
        </w:rPr>
      </w:pPr>
    </w:p>
    <w:p w:rsidR="00450EB4" w:rsidP="00450EB4">
      <w:pPr>
        <w:tabs>
          <w:tab w:val="left" w:pos="-1985"/>
          <w:tab w:val="left" w:pos="709"/>
          <w:tab w:val="left" w:pos="1077"/>
        </w:tabs>
        <w:jc w:val="both"/>
        <w:rPr>
          <w:rFonts w:ascii="Times New Roman" w:hAnsi="Times New Roman" w:cs="Times New Roman"/>
        </w:rPr>
      </w:pPr>
      <w:r w:rsidR="00B51CBF">
        <w:rPr>
          <w:rFonts w:ascii="Times New Roman" w:hAnsi="Times New Roman" w:cs="Times New Roman"/>
        </w:rPr>
        <w:tab/>
        <w:tab/>
        <w:tab/>
        <w:tab/>
        <w:tab/>
        <w:tab/>
        <w:tab/>
        <w:tab/>
        <w:t xml:space="preserve">          </w:t>
      </w:r>
      <w:r w:rsidR="0062354E">
        <w:rPr>
          <w:rFonts w:ascii="Times New Roman" w:hAnsi="Times New Roman" w:cs="Times New Roman"/>
        </w:rPr>
        <w:t xml:space="preserve">   </w:t>
      </w:r>
      <w:r w:rsidR="00233676">
        <w:rPr>
          <w:rFonts w:ascii="Times New Roman" w:hAnsi="Times New Roman" w:cs="Times New Roman"/>
        </w:rPr>
        <w:t xml:space="preserve">  </w:t>
      </w:r>
      <w:r w:rsidR="00B51CBF">
        <w:rPr>
          <w:rFonts w:ascii="Times New Roman" w:hAnsi="Times New Roman" w:cs="Times New Roman"/>
        </w:rPr>
        <w:t xml:space="preserve"> </w:t>
      </w:r>
      <w:r w:rsidR="0062354E">
        <w:rPr>
          <w:rFonts w:ascii="Times New Roman" w:hAnsi="Times New Roman" w:cs="Times New Roman"/>
        </w:rPr>
        <w:t>Peter Miššík</w:t>
      </w:r>
      <w:r>
        <w:rPr>
          <w:rFonts w:ascii="Times New Roman" w:hAnsi="Times New Roman" w:cs="Times New Roman"/>
        </w:rPr>
        <w:t xml:space="preserve">  </w:t>
      </w:r>
    </w:p>
    <w:p w:rsidR="00450EB4" w:rsidRPr="006B067D" w:rsidP="00450EB4">
      <w:pPr>
        <w:tabs>
          <w:tab w:val="left" w:pos="-1985"/>
          <w:tab w:val="left" w:pos="709"/>
          <w:tab w:val="left" w:pos="1077"/>
        </w:tabs>
        <w:ind w:left="1077"/>
        <w:jc w:val="both"/>
        <w:rPr>
          <w:rFonts w:ascii="Times New Roman" w:hAnsi="Times New Roman" w:cs="Times New Roman"/>
        </w:rPr>
      </w:pPr>
      <w:r w:rsidRPr="006B067D">
        <w:rPr>
          <w:rFonts w:ascii="Times New Roman" w:hAnsi="Times New Roman" w:cs="Times New Roman"/>
        </w:rPr>
        <w:t xml:space="preserve">                              </w:t>
      </w:r>
      <w:r>
        <w:rPr>
          <w:rFonts w:ascii="Times New Roman" w:hAnsi="Times New Roman" w:cs="Times New Roman"/>
        </w:rPr>
        <w:tab/>
        <w:tab/>
        <w:t xml:space="preserve">           p</w:t>
      </w:r>
      <w:r w:rsidR="0062354E">
        <w:rPr>
          <w:rFonts w:ascii="Times New Roman" w:hAnsi="Times New Roman" w:cs="Times New Roman"/>
        </w:rPr>
        <w:t>odp</w:t>
      </w:r>
      <w:r>
        <w:rPr>
          <w:rFonts w:ascii="Times New Roman" w:hAnsi="Times New Roman" w:cs="Times New Roman"/>
        </w:rPr>
        <w:t>redseda Ú</w:t>
      </w:r>
      <w:r w:rsidRPr="006B067D">
        <w:rPr>
          <w:rFonts w:ascii="Times New Roman" w:hAnsi="Times New Roman" w:cs="Times New Roman"/>
        </w:rPr>
        <w:t xml:space="preserve">stavnoprávneho výboru </w:t>
      </w:r>
    </w:p>
    <w:p w:rsidR="00450EB4" w:rsidP="00450EB4">
      <w:pPr>
        <w:tabs>
          <w:tab w:val="left" w:pos="-1985"/>
          <w:tab w:val="left" w:pos="709"/>
          <w:tab w:val="left" w:pos="1077"/>
        </w:tabs>
        <w:jc w:val="both"/>
        <w:rPr>
          <w:rFonts w:ascii="Times New Roman" w:hAnsi="Times New Roman" w:cs="Times New Roman"/>
        </w:rPr>
      </w:pPr>
      <w:r w:rsidRPr="006B067D">
        <w:rPr>
          <w:rFonts w:ascii="Times New Roman" w:hAnsi="Times New Roman" w:cs="Times New Roman"/>
        </w:rPr>
        <w:tab/>
        <w:tab/>
        <w:tab/>
        <w:tab/>
        <w:tab/>
        <w:tab/>
        <w:tab/>
      </w:r>
      <w:r>
        <w:rPr>
          <w:rFonts w:ascii="Times New Roman" w:hAnsi="Times New Roman" w:cs="Times New Roman"/>
        </w:rPr>
        <w:t xml:space="preserve">   </w:t>
      </w:r>
      <w:r w:rsidRPr="006B067D">
        <w:rPr>
          <w:rFonts w:ascii="Times New Roman" w:hAnsi="Times New Roman" w:cs="Times New Roman"/>
        </w:rPr>
        <w:t xml:space="preserve">      </w:t>
      </w:r>
      <w:r>
        <w:rPr>
          <w:rFonts w:ascii="Times New Roman" w:hAnsi="Times New Roman" w:cs="Times New Roman"/>
        </w:rPr>
        <w:t xml:space="preserve"> </w:t>
      </w:r>
      <w:r w:rsidR="0062354E">
        <w:rPr>
          <w:rFonts w:ascii="Times New Roman" w:hAnsi="Times New Roman" w:cs="Times New Roman"/>
        </w:rPr>
        <w:t xml:space="preserve">   </w:t>
      </w:r>
      <w:r>
        <w:rPr>
          <w:rFonts w:ascii="Times New Roman" w:hAnsi="Times New Roman" w:cs="Times New Roman"/>
        </w:rPr>
        <w:t xml:space="preserve"> </w:t>
      </w:r>
      <w:r w:rsidRPr="006B067D">
        <w:rPr>
          <w:rFonts w:ascii="Times New Roman" w:hAnsi="Times New Roman" w:cs="Times New Roman"/>
        </w:rPr>
        <w:t>Národnej rady Slovenskej republiky</w:t>
      </w:r>
    </w:p>
    <w:p w:rsidR="003B494D"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r w:rsidRPr="006B067D">
        <w:rPr>
          <w:rFonts w:ascii="Times New Roman" w:hAnsi="Times New Roman" w:cs="Times New Roman"/>
        </w:rPr>
        <w:t>Bratislav</w:t>
      </w:r>
      <w:r w:rsidR="00F9091E">
        <w:rPr>
          <w:rFonts w:ascii="Times New Roman" w:hAnsi="Times New Roman" w:cs="Times New Roman"/>
        </w:rPr>
        <w:t>a</w:t>
      </w:r>
      <w:r w:rsidRPr="006B067D">
        <w:rPr>
          <w:rFonts w:ascii="Times New Roman" w:hAnsi="Times New Roman" w:cs="Times New Roman"/>
        </w:rPr>
        <w:t xml:space="preserve"> </w:t>
      </w:r>
      <w:r>
        <w:rPr>
          <w:rFonts w:ascii="Times New Roman" w:hAnsi="Times New Roman" w:cs="Times New Roman"/>
        </w:rPr>
        <w:t xml:space="preserve"> </w:t>
      </w:r>
      <w:r w:rsidR="00D0511C">
        <w:rPr>
          <w:rFonts w:ascii="Times New Roman" w:hAnsi="Times New Roman" w:cs="Times New Roman"/>
        </w:rPr>
        <w:t>2</w:t>
      </w:r>
      <w:r w:rsidR="004738C3">
        <w:rPr>
          <w:rFonts w:ascii="Times New Roman" w:hAnsi="Times New Roman" w:cs="Times New Roman"/>
        </w:rPr>
        <w:t xml:space="preserve">. </w:t>
      </w:r>
      <w:r w:rsidR="00CC6DD7">
        <w:rPr>
          <w:rFonts w:ascii="Times New Roman" w:hAnsi="Times New Roman" w:cs="Times New Roman"/>
        </w:rPr>
        <w:t>februára</w:t>
      </w:r>
      <w:r w:rsidR="004E4B30">
        <w:rPr>
          <w:rFonts w:ascii="Times New Roman" w:hAnsi="Times New Roman" w:cs="Times New Roman"/>
        </w:rPr>
        <w:t xml:space="preserve"> </w:t>
      </w:r>
      <w:r>
        <w:rPr>
          <w:rFonts w:ascii="Times New Roman" w:hAnsi="Times New Roman" w:cs="Times New Roman"/>
        </w:rPr>
        <w:t>200</w:t>
      </w:r>
      <w:r w:rsidR="00CC6DD7">
        <w:rPr>
          <w:rFonts w:ascii="Times New Roman" w:hAnsi="Times New Roman" w:cs="Times New Roman"/>
        </w:rPr>
        <w:t>9</w:t>
      </w: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450EB4" w:rsidP="00450EB4">
      <w:pPr>
        <w:tabs>
          <w:tab w:val="left" w:pos="-1985"/>
          <w:tab w:val="left" w:pos="709"/>
          <w:tab w:val="left" w:pos="1077"/>
        </w:tabs>
        <w:spacing w:line="360" w:lineRule="auto"/>
        <w:jc w:val="both"/>
        <w:rPr>
          <w:rFonts w:ascii="Times New Roman" w:hAnsi="Times New Roman" w:cs="Times New Roman"/>
        </w:rPr>
      </w:pPr>
    </w:p>
    <w:p w:rsidR="00C42674" w:rsidP="00450EB4">
      <w:pPr>
        <w:tabs>
          <w:tab w:val="left" w:pos="-1985"/>
          <w:tab w:val="left" w:pos="709"/>
          <w:tab w:val="left" w:pos="1077"/>
        </w:tabs>
        <w:spacing w:line="360" w:lineRule="auto"/>
        <w:jc w:val="both"/>
        <w:rPr>
          <w:rFonts w:ascii="Times New Roman" w:hAnsi="Times New Roman" w:cs="Times New Roman"/>
          <w:sz w:val="28"/>
          <w:szCs w:val="28"/>
        </w:rPr>
        <w:sectPr>
          <w:footerReference w:type="even" r:id="rId4"/>
          <w:footerReference w:type="default" r:id="rId5"/>
          <w:pgSz w:w="11906" w:h="16838"/>
          <w:pgMar w:top="1417" w:right="1417" w:bottom="1417" w:left="1417" w:header="708" w:footer="708" w:gutter="0"/>
          <w:pgNumType w:start="1"/>
          <w:cols w:space="708"/>
          <w:bidi w:val="0"/>
          <w:docGrid w:linePitch="360"/>
        </w:sectPr>
      </w:pPr>
    </w:p>
    <w:p w:rsidR="00C42674" w:rsidP="004738C3">
      <w:pPr>
        <w:tabs>
          <w:tab w:val="left" w:pos="-1985"/>
          <w:tab w:val="left" w:pos="709"/>
          <w:tab w:val="left" w:pos="1077"/>
        </w:tabs>
        <w:spacing w:line="360" w:lineRule="auto"/>
        <w:jc w:val="both"/>
        <w:rPr>
          <w:rFonts w:ascii="Times New Roman" w:hAnsi="Times New Roman" w:cs="Times New Roman"/>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42"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3604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42" w:rsidP="00F67BB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33676">
      <w:rPr>
        <w:rStyle w:val="PageNumber"/>
        <w:rFonts w:ascii="Times New Roman" w:hAnsi="Times New Roman" w:cs="Times New Roman"/>
        <w:noProof/>
      </w:rPr>
      <w:t>13</w:t>
    </w:r>
    <w:r>
      <w:rPr>
        <w:rStyle w:val="PageNumber"/>
        <w:rFonts w:ascii="Times New Roman" w:hAnsi="Times New Roman" w:cs="Times New Roman"/>
      </w:rPr>
      <w:fldChar w:fldCharType="end"/>
    </w:r>
  </w:p>
  <w:p w:rsidR="00E3604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2BF"/>
    <w:multiLevelType w:val="hybridMultilevel"/>
    <w:tmpl w:val="69F67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5B617C"/>
    <w:multiLevelType w:val="hybridMultilevel"/>
    <w:tmpl w:val="0928AE9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5D787C"/>
    <w:multiLevelType w:val="hybridMultilevel"/>
    <w:tmpl w:val="CF9AFBC8"/>
    <w:lvl w:ilvl="0">
      <w:start w:val="3"/>
      <w:numFmt w:val="decimal"/>
      <w:lvlText w:val="%1."/>
      <w:lvlJc w:val="left"/>
      <w:pPr>
        <w:tabs>
          <w:tab w:val="num" w:pos="340"/>
        </w:tabs>
        <w:ind w:left="340" w:hanging="340"/>
      </w:pPr>
      <w:rPr>
        <w:b w:val="0"/>
        <w:i w:val="0"/>
        <w:rtl w:val="0"/>
      </w:r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964514"/>
    <w:multiLevelType w:val="multilevel"/>
    <w:tmpl w:val="A42A6E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4B1A68"/>
    <w:multiLevelType w:val="multilevel"/>
    <w:tmpl w:val="AC4A4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F43D6F"/>
    <w:multiLevelType w:val="hybridMultilevel"/>
    <w:tmpl w:val="D494BF80"/>
    <w:lvl w:ilvl="0">
      <w:start w:val="1"/>
      <w:numFmt w:val="decimal"/>
      <w:lvlText w:val="%1."/>
      <w:lvlJc w:val="left"/>
      <w:pPr>
        <w:tabs>
          <w:tab w:val="num" w:pos="520"/>
        </w:tabs>
        <w:ind w:left="520" w:hanging="340"/>
      </w:pPr>
      <w:rPr>
        <w:b w:val="0"/>
        <w:i w:val="0"/>
        <w:sz w:val="24"/>
        <w:szCs w:val="24"/>
        <w:rtl w:val="0"/>
      </w:rPr>
    </w:lvl>
    <w:lvl w:ilvl="1">
      <w:start w:val="1"/>
      <w:numFmt w:val="decimal"/>
      <w:lvlText w:val="%2."/>
      <w:lvlJc w:val="left"/>
      <w:pPr>
        <w:tabs>
          <w:tab w:val="num" w:pos="1440"/>
        </w:tabs>
        <w:ind w:left="1440" w:hanging="360"/>
      </w:pPr>
      <w:rPr>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B43F42"/>
    <w:multiLevelType w:val="hybridMultilevel"/>
    <w:tmpl w:val="05BEA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D840C1"/>
    <w:multiLevelType w:val="hybridMultilevel"/>
    <w:tmpl w:val="59E892E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7F15C9"/>
    <w:multiLevelType w:val="hybridMultilevel"/>
    <w:tmpl w:val="97D2D286"/>
    <w:lvl w:ilvl="0">
      <w:start w:val="9"/>
      <w:numFmt w:val="decimal"/>
      <w:lvlText w:val="%1."/>
      <w:lvlJc w:val="left"/>
      <w:pPr>
        <w:tabs>
          <w:tab w:val="num" w:pos="340"/>
        </w:tabs>
        <w:ind w:left="340" w:hanging="340"/>
      </w:pPr>
    </w:lvl>
    <w:lvl w:ilvl="1">
      <w:start w:val="10"/>
      <w:numFmt w:val="decimal"/>
      <w:lvlText w:val="%2."/>
      <w:lvlJc w:val="left"/>
      <w:pPr>
        <w:tabs>
          <w:tab w:val="num" w:pos="360"/>
        </w:tabs>
        <w:ind w:left="360" w:hanging="360"/>
      </w:pPr>
      <w:rPr>
        <w:b w:val="0"/>
        <w:i w:val="0"/>
        <w:rtl w:val="0"/>
      </w:rPr>
    </w:lvl>
    <w:lvl w:ilvl="2">
      <w:start w:val="15"/>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A32AF4"/>
    <w:multiLevelType w:val="hybridMultilevel"/>
    <w:tmpl w:val="61903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0">
    <w:nsid w:val="31B94A0F"/>
    <w:multiLevelType w:val="hybridMultilevel"/>
    <w:tmpl w:val="D718464C"/>
    <w:lvl w:ilvl="0">
      <w:start w:val="2"/>
      <w:numFmt w:val="decimal"/>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300B86"/>
    <w:multiLevelType w:val="hybridMultilevel"/>
    <w:tmpl w:val="AF7E0F8E"/>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B7197B"/>
    <w:multiLevelType w:val="hybridMultilevel"/>
    <w:tmpl w:val="7272E5F0"/>
    <w:lvl w:ilvl="0">
      <w:start w:val="1"/>
      <w:numFmt w:val="decimal"/>
      <w:lvlText w:val="%1."/>
      <w:lvlJc w:val="left"/>
      <w:pPr>
        <w:tabs>
          <w:tab w:val="num" w:pos="340"/>
        </w:tabs>
        <w:ind w:left="340" w:hanging="340"/>
      </w:pPr>
      <w:rPr>
        <w:b/>
        <w:i w:val="0"/>
        <w:rtl w:val="0"/>
      </w:rPr>
    </w:lvl>
    <w:lvl w:ilvl="1">
      <w:start w:val="5"/>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03098A"/>
    <w:multiLevelType w:val="hybridMultilevel"/>
    <w:tmpl w:val="F00EFA16"/>
    <w:lvl w:ilvl="0">
      <w:start w:val="1"/>
      <w:numFmt w:val="decimal"/>
      <w:lvlText w:val="%1."/>
      <w:lvlJc w:val="left"/>
      <w:pPr>
        <w:tabs>
          <w:tab w:val="num" w:pos="340"/>
        </w:tabs>
        <w:ind w:left="340" w:hanging="340"/>
      </w:p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6A26DD5"/>
    <w:multiLevelType w:val="hybridMultilevel"/>
    <w:tmpl w:val="2A602D5E"/>
    <w:lvl w:ilvl="0">
      <w:start w:val="1"/>
      <w:numFmt w:val="decimal"/>
      <w:lvlText w:val="%1."/>
      <w:lvlJc w:val="left"/>
      <w:pPr>
        <w:tabs>
          <w:tab w:val="num" w:pos="34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B967374"/>
    <w:multiLevelType w:val="hybridMultilevel"/>
    <w:tmpl w:val="1AD2735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C0B79DE"/>
    <w:multiLevelType w:val="multilevel"/>
    <w:tmpl w:val="3B1C2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0D5339"/>
    <w:multiLevelType w:val="hybridMultilevel"/>
    <w:tmpl w:val="C06ED2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BF547D"/>
    <w:multiLevelType w:val="hybridMultilevel"/>
    <w:tmpl w:val="08CE3A76"/>
    <w:lvl w:ilvl="0">
      <w:start w:val="1"/>
      <w:numFmt w:val="lowerLetter"/>
      <w:lvlText w:val="%1)"/>
      <w:lvlJc w:val="left"/>
      <w:pPr>
        <w:tabs>
          <w:tab w:val="num" w:pos="1428"/>
        </w:tabs>
        <w:ind w:left="1428" w:hanging="360"/>
      </w:pPr>
      <w:rPr>
        <w:rFonts w:cs="Times New Roman"/>
        <w:rtl w:val="0"/>
      </w:rPr>
    </w:lvl>
    <w:lvl w:ilvl="1">
      <w:start w:val="1"/>
      <w:numFmt w:val="bullet"/>
      <w:lvlText w:val="o"/>
      <w:lvlJc w:val="left"/>
      <w:pPr>
        <w:tabs>
          <w:tab w:val="num" w:pos="2148"/>
        </w:tabs>
        <w:ind w:left="2148" w:hanging="360"/>
      </w:pPr>
      <w:rPr>
        <w:rFonts w:ascii="Courier New" w:hAnsi="Courier New"/>
        <w:rtl w:val="0"/>
      </w:rPr>
    </w:lvl>
    <w:lvl w:ilvl="2">
      <w:start w:val="1"/>
      <w:numFmt w:val="bullet"/>
      <w:lvlText w:val=""/>
      <w:lvlJc w:val="left"/>
      <w:pPr>
        <w:tabs>
          <w:tab w:val="num" w:pos="2868"/>
        </w:tabs>
        <w:ind w:left="2868" w:hanging="360"/>
      </w:pPr>
      <w:rPr>
        <w:rFonts w:ascii="Wingdings" w:hAnsi="Wingdings"/>
        <w:rtl w:val="0"/>
      </w:rPr>
    </w:lvl>
    <w:lvl w:ilvl="3">
      <w:start w:val="1"/>
      <w:numFmt w:val="bullet"/>
      <w:lvlText w:val=""/>
      <w:lvlJc w:val="left"/>
      <w:pPr>
        <w:tabs>
          <w:tab w:val="num" w:pos="3588"/>
        </w:tabs>
        <w:ind w:left="3588" w:hanging="360"/>
      </w:pPr>
      <w:rPr>
        <w:rFonts w:ascii="Symbol" w:hAnsi="Symbol"/>
        <w:rtl w:val="0"/>
      </w:rPr>
    </w:lvl>
    <w:lvl w:ilvl="4">
      <w:start w:val="1"/>
      <w:numFmt w:val="bullet"/>
      <w:lvlText w:val="o"/>
      <w:lvlJc w:val="left"/>
      <w:pPr>
        <w:tabs>
          <w:tab w:val="num" w:pos="4308"/>
        </w:tabs>
        <w:ind w:left="4308" w:hanging="360"/>
      </w:pPr>
      <w:rPr>
        <w:rFonts w:ascii="Courier New" w:hAnsi="Courier New"/>
        <w:rtl w:val="0"/>
      </w:rPr>
    </w:lvl>
    <w:lvl w:ilvl="5">
      <w:start w:val="1"/>
      <w:numFmt w:val="bullet"/>
      <w:lvlText w:val=""/>
      <w:lvlJc w:val="left"/>
      <w:pPr>
        <w:tabs>
          <w:tab w:val="num" w:pos="5028"/>
        </w:tabs>
        <w:ind w:left="5028" w:hanging="360"/>
      </w:pPr>
      <w:rPr>
        <w:rFonts w:ascii="Wingdings" w:hAnsi="Wingdings"/>
        <w:rtl w:val="0"/>
      </w:rPr>
    </w:lvl>
    <w:lvl w:ilvl="6">
      <w:start w:val="1"/>
      <w:numFmt w:val="bullet"/>
      <w:lvlText w:val=""/>
      <w:lvlJc w:val="left"/>
      <w:pPr>
        <w:tabs>
          <w:tab w:val="num" w:pos="5748"/>
        </w:tabs>
        <w:ind w:left="5748" w:hanging="360"/>
      </w:pPr>
      <w:rPr>
        <w:rFonts w:ascii="Symbol" w:hAnsi="Symbol"/>
        <w:rtl w:val="0"/>
      </w:rPr>
    </w:lvl>
    <w:lvl w:ilvl="7">
      <w:start w:val="1"/>
      <w:numFmt w:val="bullet"/>
      <w:lvlText w:val="o"/>
      <w:lvlJc w:val="left"/>
      <w:pPr>
        <w:tabs>
          <w:tab w:val="num" w:pos="6468"/>
        </w:tabs>
        <w:ind w:left="6468" w:hanging="360"/>
      </w:pPr>
      <w:rPr>
        <w:rFonts w:ascii="Courier New" w:hAnsi="Courier New"/>
        <w:rtl w:val="0"/>
      </w:rPr>
    </w:lvl>
    <w:lvl w:ilvl="8">
      <w:start w:val="1"/>
      <w:numFmt w:val="bullet"/>
      <w:lvlText w:val=""/>
      <w:lvlJc w:val="left"/>
      <w:pPr>
        <w:tabs>
          <w:tab w:val="num" w:pos="7188"/>
        </w:tabs>
        <w:ind w:left="7188" w:hanging="360"/>
      </w:pPr>
      <w:rPr>
        <w:rFonts w:ascii="Wingdings" w:hAnsi="Wingdings"/>
        <w:rtl w:val="0"/>
      </w:rPr>
    </w:lvl>
  </w:abstractNum>
  <w:abstractNum w:abstractNumId="19">
    <w:nsid w:val="4DCC5461"/>
    <w:multiLevelType w:val="hybridMultilevel"/>
    <w:tmpl w:val="BE0EB3C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884247"/>
    <w:multiLevelType w:val="hybrid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18771D2"/>
    <w:multiLevelType w:val="hybridMultilevel"/>
    <w:tmpl w:val="4AF2AF02"/>
    <w:lvl w:ilvl="0">
      <w:start w:val="4"/>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957619"/>
    <w:multiLevelType w:val="hybridMultilevel"/>
    <w:tmpl w:val="F7563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24398F"/>
    <w:multiLevelType w:val="hybridMultilevel"/>
    <w:tmpl w:val="A7EEF1DA"/>
    <w:lvl w:ilvl="0">
      <w:start w:val="2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
    <w:nsid w:val="5D1E1D22"/>
    <w:multiLevelType w:val="hybridMultilevel"/>
    <w:tmpl w:val="D76004B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786724"/>
    <w:multiLevelType w:val="hybridMultilevel"/>
    <w:tmpl w:val="1DDE165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1567A5"/>
    <w:multiLevelType w:val="hybridMultilevel"/>
    <w:tmpl w:val="5904615A"/>
    <w:lvl w:ilvl="0">
      <w:start w:val="2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9C1979"/>
    <w:multiLevelType w:val="hybridMultilevel"/>
    <w:tmpl w:val="A43E7864"/>
    <w:lvl w:ilvl="0">
      <w:start w:val="1"/>
      <w:numFmt w:val="decimal"/>
      <w:lvlText w:val="%1."/>
      <w:lvlJc w:val="left"/>
      <w:pPr>
        <w:tabs>
          <w:tab w:val="num" w:pos="1780"/>
        </w:tabs>
        <w:ind w:left="1780" w:hanging="340"/>
      </w:pPr>
      <w:rPr>
        <w:b w:val="0"/>
        <w:i w:val="0"/>
        <w:rtl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61472388"/>
    <w:multiLevelType w:val="hybridMultilevel"/>
    <w:tmpl w:val="CA606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8D1B92"/>
    <w:multiLevelType w:val="hybridMultilevel"/>
    <w:tmpl w:val="E454FF3A"/>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0">
    <w:nsid w:val="6B706DCC"/>
    <w:multiLevelType w:val="hybridMultilevel"/>
    <w:tmpl w:val="1CB6E950"/>
    <w:lvl w:ilvl="0">
      <w:start w:val="3"/>
      <w:numFmt w:val="bullet"/>
      <w:lvlText w:val="-"/>
      <w:lvlJc w:val="left"/>
      <w:pPr>
        <w:tabs>
          <w:tab w:val="num" w:pos="1572"/>
        </w:tabs>
        <w:ind w:left="1572" w:hanging="864"/>
      </w:pPr>
      <w:rPr>
        <w:rFonts w:ascii="Times New Roman" w:hAnsi="Times New Roman" w:cs="Times New Roman"/>
        <w:b/>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31">
    <w:nsid w:val="6B7D76F8"/>
    <w:multiLevelType w:val="hybridMultilevel"/>
    <w:tmpl w:val="A6C08CA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C3336AE"/>
    <w:multiLevelType w:val="hybridMultilevel"/>
    <w:tmpl w:val="2E9A578A"/>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3">
    <w:nsid w:val="6C5D7DFA"/>
    <w:multiLevelType w:val="hybridMultilevel"/>
    <w:tmpl w:val="C96A7410"/>
    <w:lvl w:ilvl="0">
      <w:start w:val="1"/>
      <w:numFmt w:val="lowerLetter"/>
      <w:lvlText w:val="%1)"/>
      <w:lvlJc w:val="left"/>
      <w:pPr>
        <w:tabs>
          <w:tab w:val="num" w:pos="1065"/>
        </w:tabs>
        <w:ind w:left="1065" w:hanging="360"/>
      </w:pPr>
      <w:rPr>
        <w:b w:val="0"/>
        <w:rtl w:val="0"/>
      </w:rPr>
    </w:lvl>
    <w:lvl w:ilvl="1">
      <w:start w:val="3"/>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4">
    <w:nsid w:val="6D6F00C0"/>
    <w:multiLevelType w:val="hybridMultilevel"/>
    <w:tmpl w:val="64CAEDF0"/>
    <w:lvl w:ilvl="0">
      <w:start w:val="1"/>
      <w:numFmt w:val="decimal"/>
      <w:lvlText w:val="%1."/>
      <w:lvlJc w:val="left"/>
      <w:pPr>
        <w:tabs>
          <w:tab w:val="num" w:pos="1776"/>
        </w:tabs>
        <w:ind w:left="1776" w:hanging="360"/>
      </w:pPr>
    </w:lvl>
    <w:lvl w:ilvl="1">
      <w:start w:val="1"/>
      <w:numFmt w:val="decimal"/>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5">
    <w:nsid w:val="6DED759B"/>
    <w:multiLevelType w:val="hybridMultilevel"/>
    <w:tmpl w:val="E9D2E02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13396E"/>
    <w:multiLevelType w:val="hybridMultilevel"/>
    <w:tmpl w:val="B9629D82"/>
    <w:lvl w:ilvl="0">
      <w:start w:val="1"/>
      <w:numFmt w:val="decimal"/>
      <w:lvlText w:val="%1."/>
      <w:lvlJc w:val="left"/>
      <w:pPr>
        <w:tabs>
          <w:tab w:val="num" w:pos="360"/>
        </w:tabs>
        <w:ind w:left="340" w:hanging="340"/>
      </w:pPr>
      <w:rPr>
        <w:b w:val="0"/>
        <w:i w:val="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83F53B3"/>
    <w:multiLevelType w:val="hybridMultilevel"/>
    <w:tmpl w:val="9AFAD882"/>
    <w:lvl w:ilvl="0">
      <w:start w:val="6"/>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E94F0B"/>
    <w:multiLevelType w:val="hybridMultilevel"/>
    <w:tmpl w:val="C37026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88649C"/>
    <w:multiLevelType w:val="multilevel"/>
    <w:tmpl w:val="62DCF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EC55EF"/>
    <w:multiLevelType w:val="hybridMultilevel"/>
    <w:tmpl w:val="2D380430"/>
    <w:lvl w:ilvl="0">
      <w:start w:val="1"/>
      <w:numFmt w:val="decimal"/>
      <w:lvlText w:val="%1."/>
      <w:lvlJc w:val="left"/>
      <w:pPr>
        <w:tabs>
          <w:tab w:val="num" w:pos="340"/>
        </w:tabs>
        <w:ind w:left="340" w:hanging="340"/>
      </w:pPr>
      <w:rPr>
        <w:b w:val="0"/>
        <w:i w:val="0"/>
        <w:sz w:val="28"/>
        <w:szCs w:val="28"/>
        <w:rtl w:val="0"/>
      </w:rPr>
    </w:lvl>
    <w:lvl w:ilvl="1">
      <w:start w:val="1"/>
      <w:numFmt w:val="decimal"/>
      <w:lvlText w:val="%2."/>
      <w:lvlJc w:val="left"/>
      <w:pPr>
        <w:tabs>
          <w:tab w:val="num" w:pos="1512"/>
        </w:tabs>
        <w:ind w:left="1512" w:hanging="360"/>
      </w:pPr>
      <w:rPr>
        <w:b w:val="0"/>
        <w:i w:val="0"/>
        <w:sz w:val="28"/>
        <w:szCs w:val="28"/>
        <w:rtl w:val="0"/>
      </w:r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41">
    <w:nsid w:val="7EA30C74"/>
    <w:multiLevelType w:val="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D02CEA"/>
    <w:multiLevelType w:val="multilevel"/>
    <w:tmpl w:val="91001FE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5"/>
  </w:num>
  <w:num w:numId="3">
    <w:abstractNumId w:val="1"/>
  </w:num>
  <w:num w:numId="4">
    <w:abstractNumId w:val="23"/>
  </w:num>
  <w:num w:numId="5">
    <w:abstractNumId w:val="16"/>
  </w:num>
  <w:num w:numId="6">
    <w:abstractNumId w:val="24"/>
  </w:num>
  <w:num w:numId="7">
    <w:abstractNumId w:val="13"/>
  </w:num>
  <w:num w:numId="8">
    <w:abstractNumId w:val="36"/>
  </w:num>
  <w:num w:numId="9">
    <w:abstractNumId w:val="38"/>
  </w:num>
  <w:num w:numId="10">
    <w:abstractNumId w:val="21"/>
  </w:num>
  <w:num w:numId="11">
    <w:abstractNumId w:val="12"/>
  </w:num>
  <w:num w:numId="12">
    <w:abstractNumId w:val="34"/>
  </w:num>
  <w:num w:numId="13">
    <w:abstractNumId w:val="2"/>
  </w:num>
  <w:num w:numId="14">
    <w:abstractNumId w:val="26"/>
  </w:num>
  <w:num w:numId="15">
    <w:abstractNumId w:val="7"/>
  </w:num>
  <w:num w:numId="16">
    <w:abstractNumId w:val="32"/>
  </w:num>
  <w:num w:numId="17">
    <w:abstractNumId w:val="14"/>
  </w:num>
  <w:num w:numId="18">
    <w:abstractNumId w:val="10"/>
  </w:num>
  <w:num w:numId="19">
    <w:abstractNumId w:val="40"/>
  </w:num>
  <w:num w:numId="20">
    <w:abstractNumId w:val="19"/>
  </w:num>
  <w:num w:numId="21">
    <w:abstractNumId w:val="3"/>
  </w:num>
  <w:num w:numId="22">
    <w:abstractNumId w:val="35"/>
  </w:num>
  <w:num w:numId="23">
    <w:abstractNumId w:val="20"/>
  </w:num>
  <w:num w:numId="24">
    <w:abstractNumId w:val="4"/>
  </w:num>
  <w:num w:numId="25">
    <w:abstractNumId w:val="42"/>
  </w:num>
  <w:num w:numId="26">
    <w:abstractNumId w:val="41"/>
  </w:num>
  <w:num w:numId="27">
    <w:abstractNumId w:val="37"/>
  </w:num>
  <w:num w:numId="28">
    <w:abstractNumId w:val="17"/>
  </w:num>
  <w:num w:numId="29">
    <w:abstractNumId w:val="6"/>
  </w:num>
  <w:num w:numId="30">
    <w:abstractNumId w:val="30"/>
  </w:num>
  <w:num w:numId="31">
    <w:abstractNumId w:val="8"/>
  </w:num>
  <w:num w:numId="32">
    <w:abstractNumId w:val="31"/>
  </w:num>
  <w:num w:numId="33">
    <w:abstractNumId w:val="11"/>
  </w:num>
  <w:num w:numId="34">
    <w:abstractNumId w:val="0"/>
  </w:num>
  <w:num w:numId="35">
    <w:abstractNumId w:val="15"/>
  </w:num>
  <w:num w:numId="36">
    <w:abstractNumId w:val="27"/>
  </w:num>
  <w:num w:numId="37">
    <w:abstractNumId w:val="28"/>
  </w:num>
  <w:num w:numId="38">
    <w:abstractNumId w:val="22"/>
  </w:num>
  <w:num w:numId="39">
    <w:abstractNumId w:val="29"/>
  </w:num>
  <w:num w:numId="40">
    <w:abstractNumId w:val="9"/>
  </w:num>
  <w:num w:numId="41">
    <w:abstractNumId w:val="18"/>
  </w:num>
  <w:num w:numId="42">
    <w:abstractNumId w:val="25"/>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16C5"/>
    <w:rsid w:val="00045592"/>
    <w:rsid w:val="00073A0E"/>
    <w:rsid w:val="000936A8"/>
    <w:rsid w:val="000B6139"/>
    <w:rsid w:val="000C1804"/>
    <w:rsid w:val="000F39FE"/>
    <w:rsid w:val="00105DEE"/>
    <w:rsid w:val="00121CC4"/>
    <w:rsid w:val="001A274A"/>
    <w:rsid w:val="001A7446"/>
    <w:rsid w:val="001B149D"/>
    <w:rsid w:val="001F1816"/>
    <w:rsid w:val="0020722A"/>
    <w:rsid w:val="0021580A"/>
    <w:rsid w:val="0022711E"/>
    <w:rsid w:val="00233676"/>
    <w:rsid w:val="00236647"/>
    <w:rsid w:val="0028184A"/>
    <w:rsid w:val="002907DD"/>
    <w:rsid w:val="002A75A9"/>
    <w:rsid w:val="00317BFE"/>
    <w:rsid w:val="003B494D"/>
    <w:rsid w:val="00426795"/>
    <w:rsid w:val="00450EB4"/>
    <w:rsid w:val="00466B4B"/>
    <w:rsid w:val="004738C3"/>
    <w:rsid w:val="0049678B"/>
    <w:rsid w:val="004E4B30"/>
    <w:rsid w:val="0051604D"/>
    <w:rsid w:val="00544758"/>
    <w:rsid w:val="005B3BF5"/>
    <w:rsid w:val="005B759B"/>
    <w:rsid w:val="005C2DEA"/>
    <w:rsid w:val="005D3A0F"/>
    <w:rsid w:val="005D3EA3"/>
    <w:rsid w:val="005D5F71"/>
    <w:rsid w:val="005D6644"/>
    <w:rsid w:val="0062354E"/>
    <w:rsid w:val="00627334"/>
    <w:rsid w:val="00683FCC"/>
    <w:rsid w:val="006A1D8C"/>
    <w:rsid w:val="006A2B4C"/>
    <w:rsid w:val="006A5A00"/>
    <w:rsid w:val="006B067D"/>
    <w:rsid w:val="006B4C2D"/>
    <w:rsid w:val="006E2609"/>
    <w:rsid w:val="006F751B"/>
    <w:rsid w:val="007120B8"/>
    <w:rsid w:val="00734447"/>
    <w:rsid w:val="00735B46"/>
    <w:rsid w:val="00760A1E"/>
    <w:rsid w:val="00786F42"/>
    <w:rsid w:val="007876C8"/>
    <w:rsid w:val="007B0B77"/>
    <w:rsid w:val="007B5E9D"/>
    <w:rsid w:val="00804C95"/>
    <w:rsid w:val="008069C2"/>
    <w:rsid w:val="00810FCC"/>
    <w:rsid w:val="008710E2"/>
    <w:rsid w:val="008A28F3"/>
    <w:rsid w:val="008B75E5"/>
    <w:rsid w:val="00920888"/>
    <w:rsid w:val="00925DD2"/>
    <w:rsid w:val="009619FC"/>
    <w:rsid w:val="00994307"/>
    <w:rsid w:val="009A7390"/>
    <w:rsid w:val="00A11670"/>
    <w:rsid w:val="00A32EA9"/>
    <w:rsid w:val="00A425C9"/>
    <w:rsid w:val="00A462F4"/>
    <w:rsid w:val="00A95D58"/>
    <w:rsid w:val="00A9657C"/>
    <w:rsid w:val="00AB720E"/>
    <w:rsid w:val="00AC5459"/>
    <w:rsid w:val="00AD1AAC"/>
    <w:rsid w:val="00B0666E"/>
    <w:rsid w:val="00B1226C"/>
    <w:rsid w:val="00B51CBF"/>
    <w:rsid w:val="00B63D89"/>
    <w:rsid w:val="00BA020F"/>
    <w:rsid w:val="00BD693A"/>
    <w:rsid w:val="00C42674"/>
    <w:rsid w:val="00CB129D"/>
    <w:rsid w:val="00CB3221"/>
    <w:rsid w:val="00CC6DD7"/>
    <w:rsid w:val="00CD6690"/>
    <w:rsid w:val="00D0511C"/>
    <w:rsid w:val="00D433AD"/>
    <w:rsid w:val="00D759F3"/>
    <w:rsid w:val="00D812F2"/>
    <w:rsid w:val="00D84EC3"/>
    <w:rsid w:val="00D91CF8"/>
    <w:rsid w:val="00DC24EC"/>
    <w:rsid w:val="00DF7263"/>
    <w:rsid w:val="00DF763C"/>
    <w:rsid w:val="00E040CF"/>
    <w:rsid w:val="00E30183"/>
    <w:rsid w:val="00E36042"/>
    <w:rsid w:val="00E74396"/>
    <w:rsid w:val="00E75456"/>
    <w:rsid w:val="00E97647"/>
    <w:rsid w:val="00EB22BA"/>
    <w:rsid w:val="00F035B4"/>
    <w:rsid w:val="00F17535"/>
    <w:rsid w:val="00F269C5"/>
    <w:rsid w:val="00F67BB8"/>
    <w:rsid w:val="00F9091E"/>
    <w:rsid w:val="00FE032B"/>
    <w:rsid w:val="00FF022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link w:val="DefaultParagraphFont"/>
    <w:rsid w:val="000D6B2C"/>
    <w:pPr>
      <w:spacing w:after="160" w:line="240" w:lineRule="exact"/>
      <w:jc w:val="left"/>
    </w:pPr>
    <w:rPr>
      <w:rFonts w:ascii="Tahoma" w:hAnsi="Tahoma"/>
      <w:sz w:val="20"/>
      <w:szCs w:val="20"/>
    </w:rPr>
  </w:style>
  <w:style w:type="paragraph" w:customStyle="1" w:styleId="CharChar1">
    <w:name w:val="Char Char1"/>
    <w:basedOn w:val="Normal"/>
    <w:rsid w:val="000D6B2C"/>
    <w:pPr>
      <w:spacing w:after="160" w:line="240" w:lineRule="exact"/>
      <w:jc w:val="left"/>
    </w:pPr>
    <w:rPr>
      <w:rFonts w:ascii="Arial" w:hAnsi="Arial"/>
      <w:sz w:val="20"/>
      <w:szCs w:val="20"/>
      <w:lang w:val="en-US"/>
    </w:rPr>
  </w:style>
  <w:style w:type="paragraph" w:styleId="BalloonText">
    <w:name w:val="Balloon Text"/>
    <w:basedOn w:val="Normal"/>
    <w:semiHidden/>
    <w:rsid w:val="00315E90"/>
    <w:pPr>
      <w:jc w:val="left"/>
    </w:pPr>
    <w:rPr>
      <w:rFonts w:ascii="Tahoma" w:hAnsi="Tahoma" w:cs="Tahoma"/>
      <w:sz w:val="16"/>
      <w:szCs w:val="16"/>
    </w:rPr>
  </w:style>
  <w:style w:type="paragraph" w:customStyle="1" w:styleId="CharCharCharCharChar">
    <w:name w:val="Char Char Char Char Char"/>
    <w:basedOn w:val="Normal"/>
    <w:rsid w:val="001A224E"/>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2594</TotalTime>
  <Pages>1</Pages>
  <Words>3696</Words>
  <Characters>21070</Characters>
  <Application>Microsoft Office Word</Application>
  <DocSecurity>0</DocSecurity>
  <Lines>0</Lines>
  <Paragraphs>0</Paragraphs>
  <ScaleCrop>false</ScaleCrop>
  <Manager>Magdaléna Šuchaňová</Manager>
  <Company>Kancelária NR SR, ÚPV NR SR</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845</dc:title>
  <dc:subject>tlač 845, tlač 845a, schôdza 72, 2. február 2009</dc:subject>
  <dc:creator>Viera Ebringerová</dc:creator>
  <cp:keywords>o rozhodcovskom konaní</cp:keywords>
  <dc:description>vládny návrh zákona</dc:description>
  <cp:lastModifiedBy>EbriVier</cp:lastModifiedBy>
  <cp:revision>2379</cp:revision>
  <cp:lastPrinted>2009-02-02T14:45:00Z</cp:lastPrinted>
  <dcterms:created xsi:type="dcterms:W3CDTF">2003-03-21T10:43:00Z</dcterms:created>
  <dcterms:modified xsi:type="dcterms:W3CDTF">2009-02-02T14:52:00Z</dcterms:modified>
  <cp:category>spoločná správa</cp:category>
</cp:coreProperties>
</file>