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06045" w:rsidRPr="005D3821" w:rsidP="00506045">
      <w:pPr>
        <w:keepNext/>
        <w:jc w:val="center"/>
        <w:outlineLvl w:val="1"/>
        <w:rPr>
          <w:rFonts w:ascii="Times New Roman" w:hAnsi="Times New Roman" w:cs="Times New Roman"/>
          <w:b/>
          <w:szCs w:val="24"/>
          <w:lang w:eastAsia="cs-CZ"/>
        </w:rPr>
      </w:pPr>
      <w:r w:rsidRPr="005D3821">
        <w:rPr>
          <w:rFonts w:ascii="Times New Roman" w:hAnsi="Times New Roman" w:cs="Times New Roman"/>
          <w:b/>
          <w:szCs w:val="24"/>
          <w:lang w:eastAsia="cs-CZ"/>
        </w:rPr>
        <w:t xml:space="preserve">Dôvodová správa </w:t>
      </w:r>
    </w:p>
    <w:p w:rsidR="00506045" w:rsidRPr="005D3821" w:rsidP="00506045">
      <w:pPr>
        <w:keepNext/>
        <w:jc w:val="center"/>
        <w:outlineLvl w:val="1"/>
        <w:rPr>
          <w:rFonts w:ascii="Times New Roman" w:hAnsi="Times New Roman" w:cs="Times New Roman"/>
          <w:b/>
          <w:szCs w:val="24"/>
          <w:lang w:eastAsia="cs-CZ"/>
        </w:rPr>
      </w:pPr>
    </w:p>
    <w:p w:rsidR="00506045" w:rsidRPr="005D3821" w:rsidP="00506045">
      <w:pPr>
        <w:keepNext/>
        <w:jc w:val="center"/>
        <w:outlineLvl w:val="1"/>
        <w:rPr>
          <w:rFonts w:ascii="Times New Roman" w:hAnsi="Times New Roman" w:cs="Times New Roman"/>
          <w:b/>
          <w:szCs w:val="24"/>
          <w:lang w:eastAsia="cs-CZ"/>
        </w:rPr>
      </w:pPr>
    </w:p>
    <w:p w:rsidR="00506045" w:rsidRPr="005D3821" w:rsidP="00506045">
      <w:pPr>
        <w:rPr>
          <w:rFonts w:ascii="Times New Roman" w:hAnsi="Times New Roman" w:cs="Times New Roman"/>
          <w:b/>
          <w:szCs w:val="24"/>
          <w:u w:val="single"/>
          <w:lang w:eastAsia="cs-CZ"/>
        </w:rPr>
      </w:pPr>
      <w:r w:rsidRPr="005D3821">
        <w:rPr>
          <w:rFonts w:ascii="Times New Roman" w:hAnsi="Times New Roman" w:cs="Times New Roman"/>
          <w:b/>
          <w:szCs w:val="24"/>
          <w:u w:val="single"/>
          <w:lang w:eastAsia="cs-CZ"/>
        </w:rPr>
        <w:t>Všeobecná časť</w:t>
      </w:r>
    </w:p>
    <w:p w:rsidR="00506045" w:rsidRPr="005D3821" w:rsidP="00506045">
      <w:pPr>
        <w:rPr>
          <w:rFonts w:ascii="Times New Roman" w:hAnsi="Times New Roman" w:cs="Times New Roman"/>
          <w:szCs w:val="24"/>
          <w:lang w:eastAsia="cs-CZ"/>
        </w:rPr>
      </w:pPr>
    </w:p>
    <w:p w:rsidR="00506045" w:rsidRPr="005D3821" w:rsidP="00506045">
      <w:pPr>
        <w:jc w:val="both"/>
        <w:rPr>
          <w:rFonts w:ascii="Times New Roman" w:hAnsi="Times New Roman" w:cs="Times New Roman"/>
          <w:szCs w:val="24"/>
          <w:lang w:eastAsia="cs-CZ"/>
        </w:rPr>
      </w:pPr>
      <w:r w:rsidRPr="005D3821">
        <w:rPr>
          <w:rFonts w:ascii="Times New Roman" w:hAnsi="Times New Roman" w:cs="Times New Roman"/>
          <w:szCs w:val="24"/>
        </w:rPr>
        <w:tab/>
      </w:r>
      <w:r w:rsidRPr="005D3821">
        <w:rPr>
          <w:rFonts w:ascii="Times New Roman" w:hAnsi="Times New Roman" w:cs="Times New Roman"/>
          <w:szCs w:val="24"/>
          <w:lang w:eastAsia="cs-CZ"/>
        </w:rPr>
        <w:t xml:space="preserve">Návrh zákona ktorým sa mení a dopĺňa zákon </w:t>
      </w:r>
      <w:r w:rsidRPr="005D3821">
        <w:rPr>
          <w:rFonts w:ascii="Times New Roman" w:hAnsi="Times New Roman" w:cs="Times New Roman"/>
          <w:szCs w:val="24"/>
        </w:rPr>
        <w:t xml:space="preserve">č. 49/2002 Z. z. o ochrane pamiatkového fondu v znení zákona č. 479/2005 Z. z. (ďalej iba „zákon“) </w:t>
      </w:r>
      <w:r w:rsidRPr="005D3821">
        <w:rPr>
          <w:rFonts w:ascii="Times New Roman" w:hAnsi="Times New Roman" w:cs="Times New Roman"/>
          <w:szCs w:val="24"/>
          <w:lang w:eastAsia="cs-CZ"/>
        </w:rPr>
        <w:t xml:space="preserve"> sa predkladá na základe Plánu legislatívnych úloh vlády SR na rok 2008, úloha č. </w:t>
      </w:r>
      <w:r>
        <w:rPr>
          <w:rFonts w:ascii="Times New Roman" w:hAnsi="Times New Roman" w:cs="Times New Roman"/>
          <w:szCs w:val="24"/>
          <w:lang w:eastAsia="cs-CZ"/>
        </w:rPr>
        <w:t>4</w:t>
      </w:r>
      <w:r w:rsidRPr="005D3821">
        <w:rPr>
          <w:rFonts w:ascii="Times New Roman" w:hAnsi="Times New Roman" w:cs="Times New Roman"/>
          <w:szCs w:val="24"/>
          <w:lang w:eastAsia="cs-CZ"/>
        </w:rPr>
        <w:t xml:space="preserve">. </w:t>
      </w:r>
    </w:p>
    <w:p w:rsidR="00506045" w:rsidRPr="005D3821" w:rsidP="00506045">
      <w:pPr>
        <w:rPr>
          <w:rFonts w:ascii="Times New Roman" w:hAnsi="Times New Roman" w:cs="Times New Roman"/>
          <w:szCs w:val="24"/>
          <w:lang w:eastAsia="cs-CZ"/>
        </w:rPr>
      </w:pPr>
    </w:p>
    <w:p w:rsidR="00506045" w:rsidRPr="005D3821" w:rsidP="00506045">
      <w:pPr>
        <w:ind w:firstLine="708"/>
        <w:jc w:val="both"/>
        <w:rPr>
          <w:rFonts w:ascii="Times New Roman" w:hAnsi="Times New Roman" w:cs="Times New Roman"/>
          <w:szCs w:val="24"/>
        </w:rPr>
      </w:pPr>
      <w:r w:rsidRPr="005D3821">
        <w:rPr>
          <w:rFonts w:ascii="Times New Roman" w:hAnsi="Times New Roman" w:cs="Times New Roman"/>
          <w:szCs w:val="24"/>
          <w:lang w:eastAsia="en-US"/>
        </w:rPr>
        <w:t>Návrh zákona</w:t>
      </w:r>
      <w:r w:rsidRPr="005D3821">
        <w:rPr>
          <w:rFonts w:ascii="Times New Roman" w:hAnsi="Times New Roman" w:cs="Times New Roman"/>
          <w:szCs w:val="24"/>
          <w:lang w:eastAsia="cs-CZ"/>
        </w:rPr>
        <w:t xml:space="preserve"> vytvára kvalitatívne vhodnejšie právne prostredie pre </w:t>
      </w:r>
      <w:r w:rsidRPr="005D3821">
        <w:rPr>
          <w:rFonts w:ascii="Times New Roman" w:hAnsi="Times New Roman" w:cs="Times New Roman"/>
          <w:szCs w:val="24"/>
        </w:rPr>
        <w:t>prioritné smerovanie realizácie štátnej kultúrnej politiky v oblasti ochrany pamiatkového fondu</w:t>
      </w:r>
      <w:r w:rsidRPr="005D3821">
        <w:rPr>
          <w:rFonts w:ascii="Times New Roman" w:hAnsi="Times New Roman" w:cs="Times New Roman"/>
          <w:szCs w:val="24"/>
          <w:lang w:eastAsia="cs-CZ"/>
        </w:rPr>
        <w:t xml:space="preserve"> v súlade s procesom harmonizácie vnútroštátnych právnych predpisov s právom Európskeho spoločenstva a</w:t>
      </w:r>
      <w:r w:rsidRPr="005D3821">
        <w:rPr>
          <w:rFonts w:ascii="Times New Roman" w:hAnsi="Times New Roman" w:cs="Times New Roman"/>
          <w:b/>
          <w:i/>
          <w:szCs w:val="24"/>
          <w:lang w:eastAsia="cs-CZ"/>
        </w:rPr>
        <w:t xml:space="preserve"> </w:t>
      </w:r>
      <w:r w:rsidRPr="005D3821">
        <w:rPr>
          <w:rFonts w:ascii="Times New Roman" w:hAnsi="Times New Roman" w:cs="Times New Roman"/>
          <w:szCs w:val="24"/>
          <w:lang w:eastAsia="cs-CZ"/>
        </w:rPr>
        <w:t>Európskej únie, vyplývajúceho z dokumentov Európskej komisie a smerníc a doporučení Európskeho parlamentu a Rady, osobitne po vstupe Slovenskej republiky do E</w:t>
      </w:r>
      <w:r>
        <w:rPr>
          <w:rFonts w:ascii="Times New Roman" w:hAnsi="Times New Roman" w:cs="Times New Roman"/>
          <w:szCs w:val="24"/>
          <w:lang w:eastAsia="cs-CZ"/>
        </w:rPr>
        <w:t>urópskej únie</w:t>
      </w:r>
      <w:r w:rsidRPr="005D3821">
        <w:rPr>
          <w:rFonts w:ascii="Times New Roman" w:hAnsi="Times New Roman" w:cs="Times New Roman"/>
          <w:szCs w:val="24"/>
          <w:lang w:eastAsia="cs-CZ"/>
        </w:rPr>
        <w:t xml:space="preserve"> 1. mája 2004. </w:t>
      </w:r>
      <w:r w:rsidRPr="005D3821">
        <w:rPr>
          <w:rFonts w:ascii="Times New Roman" w:hAnsi="Times New Roman" w:cs="Times New Roman"/>
          <w:szCs w:val="24"/>
        </w:rPr>
        <w:t>Zachovanie, ochrana a vhodné využívanie kultúrnych pamiatok je súčasťou právneho poriadku každého vyspelého štátu a na medzinárodnej úrovni predmetom dvojstranných i mnohostranných zmlúv a dohovorov. Sú to najmä Dohovor o ochrane svetového kultúrneho a prírodného dedičstva, Dohovor o opatreniach na zákaz a zamedzenie nedovoleného dovozu, vývozu a prevodu vlastníctva kultúrnych hodnôt, dohovory Rady Európy o ochrane architektonického dedičstva a o ochrane archeologického dedičstva, ktoré Slovenská republika ratifikovala. Plnenie týchto dokumentov okrem príslušných štátnych inštitúcií zabezpečujú a sledujú aj mimovládne medzinárodné organizácie, akými sú napr. UNESCO, Rada Európy, Medzinárodná rada pre pamiatky a sídla (ICOMOS), Europa Nostra a ďalšie.</w:t>
      </w:r>
    </w:p>
    <w:p w:rsidR="00506045" w:rsidRPr="005D3821" w:rsidP="00506045">
      <w:pPr>
        <w:ind w:firstLine="708"/>
        <w:rPr>
          <w:rFonts w:ascii="Times New Roman" w:hAnsi="Times New Roman" w:cs="Times New Roman"/>
          <w:szCs w:val="24"/>
          <w:lang w:eastAsia="cs-CZ"/>
        </w:rPr>
      </w:pPr>
    </w:p>
    <w:p w:rsidR="00506045" w:rsidRPr="005D3821" w:rsidP="00506045">
      <w:pPr>
        <w:ind w:firstLine="708"/>
        <w:jc w:val="both"/>
        <w:rPr>
          <w:rFonts w:ascii="Times New Roman" w:hAnsi="Times New Roman" w:cs="Times New Roman"/>
          <w:szCs w:val="24"/>
          <w:lang w:eastAsia="cs-CZ"/>
        </w:rPr>
      </w:pPr>
      <w:r w:rsidRPr="005D3821">
        <w:rPr>
          <w:rFonts w:ascii="Times New Roman" w:hAnsi="Times New Roman" w:cs="Times New Roman"/>
          <w:szCs w:val="24"/>
          <w:lang w:eastAsia="cs-CZ"/>
        </w:rPr>
        <w:t xml:space="preserve">Základné dôvody a ciele návrhu novely zákona spočívajú v potrebe odstránenia  legislatívnych nedostatkov spojených s nepriamou novelizáciou tohto zákona, ktorá vznikla novelizáciou stavebného zákona, a uplatnením požiadaviek aplikačnej praxe. </w:t>
      </w:r>
      <w:r w:rsidRPr="005D3821">
        <w:rPr>
          <w:rFonts w:ascii="Times New Roman" w:hAnsi="Times New Roman" w:cs="Times New Roman"/>
          <w:szCs w:val="24"/>
        </w:rPr>
        <w:t xml:space="preserve">Návrh zákona spresňuje úlohy orgánov štátnej správy na ochranu pamiatkového fondu. </w:t>
      </w:r>
    </w:p>
    <w:p w:rsidR="00506045" w:rsidRPr="005D3821" w:rsidP="00506045">
      <w:pPr>
        <w:rPr>
          <w:rFonts w:ascii="Times New Roman" w:hAnsi="Times New Roman" w:cs="Times New Roman"/>
          <w:szCs w:val="24"/>
          <w:lang w:eastAsia="cs-CZ"/>
        </w:rPr>
      </w:pPr>
    </w:p>
    <w:p w:rsidR="00506045" w:rsidRPr="005D3821" w:rsidP="00506045">
      <w:pPr>
        <w:ind w:firstLine="708"/>
        <w:jc w:val="both"/>
        <w:rPr>
          <w:rFonts w:ascii="Times New Roman" w:hAnsi="Times New Roman" w:cs="Times New Roman"/>
          <w:szCs w:val="24"/>
          <w:lang w:eastAsia="cs-CZ"/>
        </w:rPr>
      </w:pPr>
      <w:r w:rsidRPr="005D3821">
        <w:rPr>
          <w:rFonts w:ascii="Times New Roman" w:hAnsi="Times New Roman" w:cs="Times New Roman"/>
          <w:szCs w:val="24"/>
          <w:lang w:eastAsia="cs-CZ"/>
        </w:rPr>
        <w:t>Predložený návrh je v súlade s Ústavou Slovenskej republiky, s medzinárodnými zmluvami, ktorými je Slovenská republika viazaná, ako aj s právom Európskych spoločenstiev a Európskej únie.</w:t>
      </w:r>
    </w:p>
    <w:p w:rsidR="00506045" w:rsidRPr="005D3821" w:rsidP="00506045">
      <w:pPr>
        <w:rPr>
          <w:rFonts w:ascii="Times New Roman" w:hAnsi="Times New Roman" w:cs="Times New Roman"/>
          <w:szCs w:val="24"/>
          <w:u w:val="single"/>
          <w:lang w:eastAsia="en-US"/>
        </w:rPr>
      </w:pPr>
    </w:p>
    <w:p w:rsidR="00506045" w:rsidRPr="005D3821" w:rsidP="00506045">
      <w:pPr>
        <w:rPr>
          <w:rFonts w:ascii="Times New Roman" w:hAnsi="Times New Roman" w:cs="Times New Roman"/>
          <w:szCs w:val="24"/>
          <w:u w:val="single"/>
          <w:lang w:eastAsia="en-US"/>
        </w:rPr>
      </w:pPr>
    </w:p>
    <w:p w:rsidR="00506045" w:rsidRPr="005D3821" w:rsidP="00506045">
      <w:pPr>
        <w:rPr>
          <w:rFonts w:ascii="Times New Roman" w:hAnsi="Times New Roman" w:cs="Times New Roman"/>
          <w:szCs w:val="24"/>
          <w:u w:val="single"/>
          <w:lang w:eastAsia="en-US"/>
        </w:rPr>
      </w:pPr>
      <w:r w:rsidRPr="005D3821">
        <w:rPr>
          <w:rFonts w:ascii="Times New Roman" w:hAnsi="Times New Roman" w:cs="Times New Roman"/>
          <w:szCs w:val="24"/>
          <w:u w:val="single"/>
          <w:lang w:eastAsia="en-US"/>
        </w:rPr>
        <w:t>Predmet predloženej úpravy</w:t>
      </w:r>
    </w:p>
    <w:p w:rsidR="00506045" w:rsidRPr="005D3821" w:rsidP="00506045">
      <w:pPr>
        <w:ind w:firstLine="425"/>
        <w:rPr>
          <w:rFonts w:ascii="Times New Roman" w:hAnsi="Times New Roman" w:cs="Times New Roman"/>
          <w:szCs w:val="24"/>
          <w:lang w:eastAsia="en-US"/>
        </w:rPr>
      </w:pPr>
    </w:p>
    <w:p w:rsidR="00506045" w:rsidRPr="005D3821" w:rsidP="00506045">
      <w:pPr>
        <w:ind w:firstLine="360"/>
        <w:rPr>
          <w:rFonts w:ascii="Times New Roman" w:hAnsi="Times New Roman" w:cs="Times New Roman"/>
          <w:szCs w:val="24"/>
          <w:lang w:eastAsia="en-US"/>
        </w:rPr>
      </w:pPr>
      <w:r w:rsidRPr="005D3821">
        <w:rPr>
          <w:rFonts w:ascii="Times New Roman" w:hAnsi="Times New Roman" w:cs="Times New Roman"/>
          <w:szCs w:val="24"/>
          <w:lang w:eastAsia="en-US"/>
        </w:rPr>
        <w:t>Predmetom navrhovanej novely zákona je predovšetkým:</w:t>
      </w:r>
    </w:p>
    <w:p w:rsidR="00506045" w:rsidRPr="005D3821" w:rsidP="00506045">
      <w:pPr>
        <w:ind w:firstLine="425"/>
        <w:rPr>
          <w:rFonts w:ascii="Times New Roman" w:hAnsi="Times New Roman" w:cs="Times New Roman"/>
          <w:szCs w:val="24"/>
          <w:lang w:eastAsia="en-US"/>
        </w:rPr>
      </w:pPr>
    </w:p>
    <w:p w:rsidR="00506045" w:rsidRPr="005D3821" w:rsidP="00506045">
      <w:pPr>
        <w:ind w:firstLine="425"/>
        <w:rPr>
          <w:rFonts w:ascii="Times New Roman" w:hAnsi="Times New Roman" w:cs="Times New Roman"/>
          <w:szCs w:val="24"/>
          <w:lang w:eastAsia="en-US"/>
        </w:rPr>
      </w:pPr>
    </w:p>
    <w:p w:rsidR="00506045" w:rsidRPr="005D3821" w:rsidP="00506045">
      <w:pPr>
        <w:numPr>
          <w:numId w:val="2"/>
        </w:numPr>
        <w:jc w:val="both"/>
        <w:rPr>
          <w:rFonts w:ascii="Times New Roman" w:hAnsi="Times New Roman" w:cs="Times New Roman"/>
          <w:b/>
          <w:szCs w:val="24"/>
          <w:lang w:eastAsia="en-US"/>
        </w:rPr>
      </w:pPr>
      <w:r w:rsidRPr="005D3821">
        <w:rPr>
          <w:rFonts w:ascii="Times New Roman" w:hAnsi="Times New Roman" w:cs="Times New Roman"/>
          <w:b/>
          <w:szCs w:val="24"/>
          <w:lang w:eastAsia="en-US"/>
        </w:rPr>
        <w:t>úprava rozhodovacích procesov orgánov štátnej správy na úseku ochrany pamiatkového fondu</w:t>
      </w:r>
    </w:p>
    <w:p w:rsidR="00506045" w:rsidRPr="005D3821" w:rsidP="00506045">
      <w:pPr>
        <w:jc w:val="both"/>
        <w:rPr>
          <w:rFonts w:ascii="Times New Roman" w:hAnsi="Times New Roman" w:cs="Times New Roman"/>
          <w:b/>
          <w:szCs w:val="24"/>
          <w:lang w:eastAsia="en-US"/>
        </w:rPr>
      </w:pPr>
    </w:p>
    <w:p w:rsidR="00506045" w:rsidRPr="005D3821" w:rsidP="00506045">
      <w:pPr>
        <w:ind w:firstLine="360"/>
        <w:jc w:val="both"/>
        <w:rPr>
          <w:rFonts w:ascii="Times New Roman" w:hAnsi="Times New Roman" w:cs="Times New Roman"/>
          <w:szCs w:val="24"/>
          <w:lang w:eastAsia="en-US"/>
        </w:rPr>
      </w:pPr>
      <w:r w:rsidRPr="005D3821">
        <w:rPr>
          <w:rFonts w:ascii="Times New Roman" w:hAnsi="Times New Roman" w:cs="Times New Roman"/>
          <w:szCs w:val="24"/>
          <w:lang w:eastAsia="en-US"/>
        </w:rPr>
        <w:t>Rozširuje sa kompetencia Pamiatkového úradu SR o preskúmavanie záväzných stanovísk vydaných krajskými pamiatkovými úradmi, čím sa urýchli a zjednoduší následné konanie stavebného úradu. Dopĺňa sa a upravuje spôsob vyhlasovania ochranného pásma, ktorý bol v praxi často problematický, dopĺňa sa aj obsah rozhodnutia o podmienky ochrany. Ako osobitné opatrenie na zabezpečenie ochrany a riadneho užívania nehnuteľných kultúrnych pamiatok sa uvádza možnosť vyvlastnenia s uvedením dôvodov.</w:t>
      </w:r>
    </w:p>
    <w:p w:rsidR="00506045" w:rsidRPr="005D3821" w:rsidP="00506045">
      <w:pPr>
        <w:ind w:left="360"/>
        <w:rPr>
          <w:rFonts w:ascii="Times New Roman" w:hAnsi="Times New Roman" w:cs="Times New Roman"/>
          <w:szCs w:val="24"/>
          <w:lang w:eastAsia="en-US"/>
        </w:rPr>
      </w:pPr>
    </w:p>
    <w:p w:rsidR="00506045" w:rsidRPr="005D3821" w:rsidP="00506045">
      <w:pPr>
        <w:numPr>
          <w:numId w:val="2"/>
        </w:numPr>
        <w:jc w:val="both"/>
        <w:rPr>
          <w:rFonts w:ascii="Times New Roman" w:hAnsi="Times New Roman" w:cs="Times New Roman"/>
          <w:b/>
          <w:szCs w:val="24"/>
          <w:lang w:eastAsia="en-US"/>
        </w:rPr>
      </w:pPr>
      <w:r w:rsidRPr="005D3821">
        <w:rPr>
          <w:rFonts w:ascii="Times New Roman" w:hAnsi="Times New Roman" w:cs="Times New Roman"/>
          <w:b/>
          <w:szCs w:val="24"/>
          <w:lang w:eastAsia="en-US"/>
        </w:rPr>
        <w:t>úprava podmienok dokumentácie a nakladania s archeologickými nálezmi</w:t>
      </w:r>
    </w:p>
    <w:p w:rsidR="00506045" w:rsidRPr="005D3821" w:rsidP="00506045">
      <w:pPr>
        <w:jc w:val="both"/>
        <w:rPr>
          <w:rFonts w:ascii="Times New Roman" w:hAnsi="Times New Roman" w:cs="Times New Roman"/>
          <w:b/>
          <w:szCs w:val="24"/>
          <w:lang w:eastAsia="en-US"/>
        </w:rPr>
      </w:pPr>
    </w:p>
    <w:p w:rsidR="00506045" w:rsidRPr="005D3821" w:rsidP="00506045">
      <w:pPr>
        <w:ind w:firstLine="360"/>
        <w:jc w:val="both"/>
        <w:rPr>
          <w:rFonts w:ascii="Times New Roman" w:hAnsi="Times New Roman" w:cs="Times New Roman"/>
          <w:szCs w:val="24"/>
          <w:lang w:eastAsia="en-US"/>
        </w:rPr>
      </w:pPr>
      <w:r w:rsidRPr="005D3821">
        <w:rPr>
          <w:rFonts w:ascii="Times New Roman" w:hAnsi="Times New Roman" w:cs="Times New Roman"/>
          <w:szCs w:val="24"/>
          <w:lang w:eastAsia="en-US"/>
        </w:rPr>
        <w:t xml:space="preserve">Kompetencia rozhodovať o záchrannom archeologickom výskume sa presúva na príslušné krajské pamiatkové úrady, zároveň sa pre zjednodušenie výkonu štátnej správy upúšťa od všeobecnej povinnosti predchádzajúceho vyjadrenia Archeologického ústavu SAV. Vzhľadom na vysokú spoločenskú nebezpečnosť nelegálneho získavania archeologických nálezov najmä detekčnými zariadeniami sa zavádza zákaz ich neoprávnenej držby.  </w:t>
      </w:r>
      <w:r>
        <w:rPr>
          <w:rFonts w:ascii="Times New Roman" w:hAnsi="Times New Roman" w:cs="Times New Roman"/>
          <w:szCs w:val="24"/>
          <w:lang w:eastAsia="en-US"/>
        </w:rPr>
        <w:t>Určujú sa  nové kompetencie</w:t>
      </w:r>
      <w:r w:rsidRPr="005D3821">
        <w:rPr>
          <w:rFonts w:ascii="Times New Roman" w:hAnsi="Times New Roman" w:cs="Times New Roman"/>
          <w:szCs w:val="24"/>
          <w:lang w:eastAsia="en-US"/>
        </w:rPr>
        <w:t xml:space="preserve"> </w:t>
      </w:r>
      <w:r>
        <w:rPr>
          <w:rFonts w:ascii="Times New Roman" w:hAnsi="Times New Roman" w:cs="Times New Roman"/>
          <w:szCs w:val="24"/>
          <w:lang w:eastAsia="en-US"/>
        </w:rPr>
        <w:t>pri prevode</w:t>
      </w:r>
      <w:r w:rsidRPr="005D3821">
        <w:rPr>
          <w:rFonts w:ascii="Times New Roman" w:hAnsi="Times New Roman" w:cs="Times New Roman"/>
          <w:szCs w:val="24"/>
          <w:lang w:eastAsia="en-US"/>
        </w:rPr>
        <w:t xml:space="preserve"> správy a vlastníctva archeologických nálezov</w:t>
      </w:r>
      <w:r>
        <w:rPr>
          <w:rFonts w:ascii="Times New Roman" w:hAnsi="Times New Roman" w:cs="Times New Roman"/>
          <w:szCs w:val="24"/>
          <w:lang w:eastAsia="en-US"/>
        </w:rPr>
        <w:t>.</w:t>
      </w:r>
      <w:r w:rsidRPr="005D3821">
        <w:rPr>
          <w:rFonts w:ascii="Times New Roman" w:hAnsi="Times New Roman" w:cs="Times New Roman"/>
          <w:szCs w:val="24"/>
          <w:lang w:eastAsia="en-US"/>
        </w:rPr>
        <w:t xml:space="preserve"> </w:t>
      </w:r>
    </w:p>
    <w:p w:rsidR="00506045" w:rsidRPr="005D3821" w:rsidP="00506045">
      <w:pPr>
        <w:ind w:left="360"/>
        <w:rPr>
          <w:rFonts w:ascii="Times New Roman" w:hAnsi="Times New Roman" w:cs="Times New Roman"/>
          <w:szCs w:val="24"/>
          <w:lang w:eastAsia="en-US"/>
        </w:rPr>
      </w:pPr>
    </w:p>
    <w:p w:rsidR="00506045" w:rsidRPr="005D3821" w:rsidP="00506045">
      <w:pPr>
        <w:numPr>
          <w:numId w:val="2"/>
        </w:numPr>
        <w:jc w:val="both"/>
        <w:rPr>
          <w:rFonts w:ascii="Times New Roman" w:hAnsi="Times New Roman" w:cs="Times New Roman"/>
          <w:b/>
          <w:szCs w:val="24"/>
          <w:lang w:eastAsia="en-US"/>
        </w:rPr>
      </w:pPr>
      <w:r w:rsidRPr="005D3821">
        <w:rPr>
          <w:rFonts w:ascii="Times New Roman" w:hAnsi="Times New Roman" w:cs="Times New Roman"/>
          <w:b/>
          <w:szCs w:val="24"/>
          <w:lang w:eastAsia="en-US"/>
        </w:rPr>
        <w:t>úprava priestupkov a správnych deliktov na úseku ochrany pamiatkového fondu</w:t>
      </w:r>
    </w:p>
    <w:p w:rsidR="00506045" w:rsidRPr="005D3821" w:rsidP="00506045">
      <w:pPr>
        <w:jc w:val="both"/>
        <w:rPr>
          <w:rFonts w:ascii="Times New Roman" w:hAnsi="Times New Roman" w:cs="Times New Roman"/>
          <w:b/>
          <w:szCs w:val="24"/>
          <w:lang w:eastAsia="en-US"/>
        </w:rPr>
      </w:pPr>
    </w:p>
    <w:p w:rsidR="00506045" w:rsidRPr="005D3821" w:rsidP="00506045">
      <w:pPr>
        <w:ind w:firstLine="360"/>
        <w:jc w:val="both"/>
        <w:rPr>
          <w:rFonts w:ascii="Times New Roman" w:hAnsi="Times New Roman" w:cs="Times New Roman"/>
          <w:szCs w:val="24"/>
        </w:rPr>
      </w:pPr>
      <w:r w:rsidRPr="005D3821">
        <w:rPr>
          <w:rFonts w:ascii="Times New Roman" w:hAnsi="Times New Roman" w:cs="Times New Roman"/>
          <w:szCs w:val="24"/>
        </w:rPr>
        <w:t xml:space="preserve">Zvyšujú sa pokuty s prihliadnutím na závažnosť protiprávneho konania, pretože doterajšie pokuty v aplikačnej praxi neboli dostatočné. V prípade väčšej škody alebo pri závažnejšom protiprávnom konaní sa ukladá povinnosť orgánu štátneho dohľadu vec postúpiť na trestné konanie. Výšky pokút sa uvádzajú v eurách. </w:t>
      </w:r>
    </w:p>
    <w:p w:rsidR="00506045" w:rsidRPr="005D3821" w:rsidP="00506045">
      <w:pPr>
        <w:rPr>
          <w:rFonts w:ascii="Times New Roman" w:hAnsi="Times New Roman" w:cs="Times New Roman"/>
          <w:szCs w:val="24"/>
          <w:lang w:eastAsia="en-US"/>
        </w:rPr>
      </w:pPr>
    </w:p>
    <w:p w:rsidR="00506045" w:rsidRPr="005D3821" w:rsidP="00506045">
      <w:pPr>
        <w:numPr>
          <w:numId w:val="9"/>
        </w:numPr>
        <w:rPr>
          <w:rFonts w:ascii="Times New Roman" w:hAnsi="Times New Roman" w:cs="Times New Roman"/>
          <w:b/>
          <w:szCs w:val="24"/>
          <w:lang w:eastAsia="en-US"/>
        </w:rPr>
      </w:pPr>
      <w:r w:rsidRPr="005D3821">
        <w:rPr>
          <w:rFonts w:ascii="Times New Roman" w:hAnsi="Times New Roman" w:cs="Times New Roman"/>
          <w:b/>
          <w:szCs w:val="24"/>
          <w:lang w:eastAsia="en-US"/>
        </w:rPr>
        <w:t>presun kompetencie vyhlasovania, zmeny vyhlásenia a zrušenia vyhlásenia národných kultúrnych pamiatok</w:t>
      </w:r>
    </w:p>
    <w:p w:rsidR="00506045" w:rsidRPr="005D3821" w:rsidP="00506045">
      <w:pPr>
        <w:rPr>
          <w:rFonts w:ascii="Times New Roman" w:hAnsi="Times New Roman" w:cs="Times New Roman"/>
          <w:b/>
          <w:szCs w:val="24"/>
          <w:lang w:eastAsia="en-US"/>
        </w:rPr>
      </w:pPr>
    </w:p>
    <w:p w:rsidR="00506045" w:rsidRPr="005D3821" w:rsidP="00506045">
      <w:pPr>
        <w:ind w:firstLine="360"/>
        <w:jc w:val="both"/>
        <w:rPr>
          <w:rFonts w:ascii="Times New Roman" w:hAnsi="Times New Roman" w:cs="Times New Roman"/>
          <w:szCs w:val="24"/>
        </w:rPr>
      </w:pPr>
      <w:r w:rsidRPr="005D3821">
        <w:rPr>
          <w:rFonts w:ascii="Times New Roman" w:hAnsi="Times New Roman" w:cs="Times New Roman"/>
          <w:szCs w:val="24"/>
        </w:rPr>
        <w:t xml:space="preserve">Zjednodušujú sa administratívne postupy pri vyhlasovaní, zmene a zrušovaní vyhlásenia hnuteľných vecí a nehnuteľných vecí za kultúrne pamiatky. Rozkladové konanie je pri vyhlasovaní národných kultúrnych pamiatok pomerne časté, je nepružné a časovo náročné. Odvolacím orgánom bude po presune kompetencie na Pamiatkový úrad SR vecne príslušná sekcia Ministerstva kultúry SR. </w:t>
      </w:r>
    </w:p>
    <w:p w:rsidR="00506045" w:rsidRPr="005D3821" w:rsidP="00506045">
      <w:pPr>
        <w:ind w:left="360"/>
        <w:rPr>
          <w:rFonts w:ascii="Times New Roman" w:hAnsi="Times New Roman" w:cs="Times New Roman"/>
          <w:szCs w:val="24"/>
          <w:lang w:eastAsia="en-US"/>
        </w:rPr>
      </w:pPr>
    </w:p>
    <w:p w:rsidR="00506045" w:rsidRPr="005D3821" w:rsidP="00506045">
      <w:pPr>
        <w:ind w:left="360"/>
        <w:rPr>
          <w:rFonts w:ascii="Times New Roman" w:hAnsi="Times New Roman" w:cs="Times New Roman"/>
          <w:szCs w:val="24"/>
          <w:lang w:eastAsia="en-US"/>
        </w:rPr>
      </w:pPr>
    </w:p>
    <w:p w:rsidR="00245289" w:rsidRPr="00871E40" w:rsidP="00245289">
      <w:pPr>
        <w:tabs>
          <w:tab w:val="num" w:pos="360"/>
        </w:tabs>
        <w:ind w:left="360" w:hanging="360"/>
        <w:rPr>
          <w:rFonts w:ascii="Times New Roman" w:hAnsi="Times New Roman" w:cs="Times New Roman"/>
          <w:szCs w:val="24"/>
        </w:rPr>
      </w:pPr>
      <w:r w:rsidRPr="005D3821" w:rsidR="00506045">
        <w:rPr>
          <w:rFonts w:ascii="Times New Roman" w:hAnsi="Times New Roman" w:cs="Times New Roman"/>
          <w:szCs w:val="24"/>
          <w:lang w:eastAsia="en-US"/>
        </w:rPr>
        <w:tab/>
      </w:r>
    </w:p>
    <w:p w:rsidR="00245289" w:rsidRPr="00871E40" w:rsidP="00245289">
      <w:pPr>
        <w:tabs>
          <w:tab w:val="num" w:pos="360"/>
        </w:tabs>
        <w:ind w:left="360" w:hanging="360"/>
        <w:rPr>
          <w:rFonts w:ascii="Times New Roman" w:hAnsi="Times New Roman" w:cs="Times New Roman"/>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B13A07" w:rsidP="00245289">
      <w:pPr>
        <w:tabs>
          <w:tab w:val="num" w:pos="360"/>
        </w:tabs>
        <w:ind w:left="360" w:hanging="360"/>
        <w:jc w:val="center"/>
        <w:rPr>
          <w:rFonts w:ascii="Times New Roman" w:hAnsi="Times New Roman" w:cs="Times New Roman"/>
          <w:b/>
          <w:caps/>
          <w:szCs w:val="24"/>
        </w:rPr>
      </w:pPr>
    </w:p>
    <w:p w:rsidR="008C5FA6" w:rsidRPr="005047F8" w:rsidP="008C5FA6">
      <w:pPr>
        <w:pStyle w:val="Title"/>
        <w:rPr>
          <w:rFonts w:ascii="Times New Roman" w:hAnsi="Times New Roman" w:cs="Times New Roman"/>
          <w:szCs w:val="24"/>
        </w:rPr>
      </w:pPr>
      <w:r w:rsidRPr="005047F8">
        <w:rPr>
          <w:rFonts w:ascii="Times New Roman" w:hAnsi="Times New Roman" w:cs="Times New Roman"/>
          <w:szCs w:val="24"/>
        </w:rPr>
        <w:t xml:space="preserve">Doložka </w:t>
      </w:r>
      <w:r>
        <w:rPr>
          <w:rFonts w:ascii="Times New Roman" w:hAnsi="Times New Roman" w:cs="Times New Roman"/>
          <w:szCs w:val="24"/>
        </w:rPr>
        <w:t xml:space="preserve">pre </w:t>
      </w:r>
      <w:r w:rsidRPr="005047F8">
        <w:rPr>
          <w:rFonts w:ascii="Times New Roman" w:hAnsi="Times New Roman" w:cs="Times New Roman"/>
          <w:szCs w:val="24"/>
        </w:rPr>
        <w:t>pos</w:t>
      </w:r>
      <w:r>
        <w:rPr>
          <w:rFonts w:ascii="Times New Roman" w:hAnsi="Times New Roman" w:cs="Times New Roman"/>
          <w:szCs w:val="24"/>
        </w:rPr>
        <w:t>u</w:t>
      </w:r>
      <w:r w:rsidRPr="005047F8">
        <w:rPr>
          <w:rFonts w:ascii="Times New Roman" w:hAnsi="Times New Roman" w:cs="Times New Roman"/>
          <w:szCs w:val="24"/>
        </w:rPr>
        <w:t>d</w:t>
      </w:r>
      <w:r>
        <w:rPr>
          <w:rFonts w:ascii="Times New Roman" w:hAnsi="Times New Roman" w:cs="Times New Roman"/>
          <w:szCs w:val="24"/>
        </w:rPr>
        <w:t>zovanie</w:t>
      </w:r>
      <w:r w:rsidRPr="005047F8">
        <w:rPr>
          <w:rFonts w:ascii="Times New Roman" w:hAnsi="Times New Roman" w:cs="Times New Roman"/>
          <w:szCs w:val="24"/>
        </w:rPr>
        <w:t xml:space="preserve"> vplyvov</w:t>
      </w:r>
    </w:p>
    <w:p w:rsidR="008C5FA6" w:rsidRPr="005047F8" w:rsidP="008C5FA6">
      <w:pPr>
        <w:ind w:left="426" w:hanging="426"/>
        <w:jc w:val="both"/>
        <w:rPr>
          <w:rFonts w:ascii="Times New Roman" w:hAnsi="Times New Roman" w:cs="Times New Roman"/>
          <w:b/>
          <w:szCs w:val="24"/>
        </w:rPr>
      </w:pPr>
    </w:p>
    <w:p w:rsidR="008C5FA6" w:rsidRPr="005047F8" w:rsidP="008C5FA6">
      <w:pPr>
        <w:ind w:left="426" w:hanging="426"/>
        <w:jc w:val="both"/>
        <w:rPr>
          <w:rFonts w:ascii="Times New Roman" w:hAnsi="Times New Roman" w:cs="Times New Roman"/>
          <w:b/>
          <w:szCs w:val="24"/>
        </w:rPr>
      </w:pPr>
    </w:p>
    <w:p w:rsidR="008C5FA6" w:rsidRPr="005047F8" w:rsidP="008C5FA6">
      <w:pPr>
        <w:numPr>
          <w:numId w:val="6"/>
        </w:numPr>
        <w:tabs>
          <w:tab w:val="clear" w:pos="360"/>
          <w:tab w:val="num" w:pos="720"/>
        </w:tabs>
        <w:ind w:left="720"/>
        <w:rPr>
          <w:rFonts w:ascii="Times New Roman" w:hAnsi="Times New Roman" w:cs="Times New Roman"/>
          <w:szCs w:val="24"/>
        </w:rPr>
      </w:pPr>
      <w:r w:rsidRPr="005047F8">
        <w:rPr>
          <w:rFonts w:ascii="Times New Roman" w:hAnsi="Times New Roman" w:cs="Times New Roman"/>
          <w:b/>
          <w:szCs w:val="24"/>
        </w:rPr>
        <w:t>Odhad vplyvov na verejné financie</w:t>
      </w:r>
    </w:p>
    <w:p w:rsidR="008C5FA6" w:rsidRPr="005047F8" w:rsidP="008C5FA6">
      <w:pPr>
        <w:ind w:left="708"/>
        <w:jc w:val="both"/>
        <w:rPr>
          <w:rFonts w:ascii="Times New Roman" w:hAnsi="Times New Roman" w:cs="Times New Roman"/>
          <w:szCs w:val="24"/>
        </w:rPr>
      </w:pPr>
      <w:r w:rsidRPr="005047F8">
        <w:rPr>
          <w:rFonts w:ascii="Times New Roman" w:hAnsi="Times New Roman" w:cs="Times New Roman"/>
          <w:b/>
          <w:szCs w:val="24"/>
        </w:rPr>
        <w:br/>
      </w:r>
      <w:r w:rsidRPr="005047F8">
        <w:rPr>
          <w:rFonts w:ascii="Times New Roman" w:hAnsi="Times New Roman" w:cs="Times New Roman"/>
          <w:szCs w:val="24"/>
        </w:rPr>
        <w:t>Predkladaný materiál nebude mať vplyv na verejné financie. Zvýšené nálezné v prípade archeologických nálezov bude zabezpečené v rámci rozpočtovej kapitoly Ministerstva kultúry Sloven</w:t>
      </w:r>
      <w:smartTag w:uri="urn:schemas-microsoft-com:office:smarttags" w:element="PersonName">
        <w:r w:rsidRPr="005047F8">
          <w:rPr>
            <w:rFonts w:ascii="Times New Roman" w:hAnsi="Times New Roman" w:cs="Times New Roman"/>
            <w:szCs w:val="24"/>
          </w:rPr>
          <w:t>sk</w:t>
        </w:r>
      </w:smartTag>
      <w:r w:rsidRPr="005047F8">
        <w:rPr>
          <w:rFonts w:ascii="Times New Roman" w:hAnsi="Times New Roman" w:cs="Times New Roman"/>
          <w:szCs w:val="24"/>
        </w:rPr>
        <w:t xml:space="preserve">ej republiky prerozdelením súčasných finančných zdrojov. Všetky ostatné </w:t>
      </w:r>
      <w:r w:rsidRPr="005047F8">
        <w:rPr>
          <w:rStyle w:val="ppp-input-value"/>
          <w:rFonts w:ascii="Times New Roman" w:hAnsi="Times New Roman" w:cs="Times New Roman"/>
          <w:szCs w:val="24"/>
        </w:rPr>
        <w:t>výdavky vyplývajúce z realizácie návrhu budú zabezpečené    v rámci schváleného limitu výdavkov kapitoly Ministerstva kultúry SR na príslušný rozpočtový rok (napr. výdavky súvisiace s presunom niektorých kompetencií z Ministerstva kultúry SR na Pamiatkový úrad SR).</w:t>
      </w:r>
      <w:r w:rsidRPr="005047F8">
        <w:rPr>
          <w:rFonts w:ascii="Times New Roman" w:hAnsi="Times New Roman" w:cs="Times New Roman"/>
          <w:szCs w:val="24"/>
        </w:rPr>
        <w:t xml:space="preserve"> </w:t>
      </w:r>
      <w:r w:rsidRPr="005047F8">
        <w:rPr>
          <w:rStyle w:val="ppp-input-value"/>
          <w:rFonts w:ascii="Times New Roman" w:hAnsi="Times New Roman" w:cs="Times New Roman"/>
          <w:szCs w:val="24"/>
        </w:rPr>
        <w:t>Vzhľadom na novú kompetenciu Pamiatkového úradu SR pri nakladaní s hnuteľnými archeologickými nálezmi  predpokladáme zvýšenie administratívnej náročnosti.</w:t>
      </w:r>
      <w:r w:rsidRPr="005047F8">
        <w:rPr>
          <w:rFonts w:ascii="Times New Roman" w:hAnsi="Times New Roman" w:cs="Times New Roman"/>
          <w:szCs w:val="24"/>
        </w:rPr>
        <w:t xml:space="preserve"> Predpokladáme</w:t>
      </w:r>
      <w:r w:rsidRPr="005047F8">
        <w:rPr>
          <w:rStyle w:val="ppp-input-value"/>
          <w:rFonts w:ascii="Times New Roman" w:hAnsi="Times New Roman" w:cs="Times New Roman"/>
          <w:szCs w:val="24"/>
        </w:rPr>
        <w:t xml:space="preserve"> aj pozitívny vplyv na príjmy štátneho rozpočtu vzhľadom na navrhované zvýšenie pokút                a možnosť ich opakovaného ukladania.</w:t>
      </w:r>
    </w:p>
    <w:p w:rsidR="008C5FA6" w:rsidRPr="005047F8" w:rsidP="008C5FA6">
      <w:pPr>
        <w:ind w:left="360"/>
        <w:rPr>
          <w:rFonts w:ascii="Times New Roman" w:hAnsi="Times New Roman" w:cs="Times New Roman"/>
          <w:szCs w:val="24"/>
        </w:rPr>
      </w:pPr>
    </w:p>
    <w:p w:rsidR="008C5FA6" w:rsidRPr="005047F8" w:rsidP="008C5FA6">
      <w:pPr>
        <w:numPr>
          <w:numId w:val="6"/>
        </w:numPr>
        <w:tabs>
          <w:tab w:val="clear" w:pos="360"/>
          <w:tab w:val="num" w:pos="720"/>
        </w:tabs>
        <w:ind w:left="720"/>
        <w:rPr>
          <w:rFonts w:ascii="Times New Roman" w:hAnsi="Times New Roman" w:cs="Times New Roman"/>
          <w:szCs w:val="24"/>
        </w:rPr>
      </w:pPr>
      <w:r w:rsidRPr="005047F8">
        <w:rPr>
          <w:rFonts w:ascii="Times New Roman" w:hAnsi="Times New Roman" w:cs="Times New Roman"/>
          <w:b/>
          <w:szCs w:val="24"/>
        </w:rPr>
        <w:t>Odhad vplyvov na obyvateľov, hospodárenie podnikateľ</w:t>
      </w:r>
      <w:smartTag w:uri="urn:schemas-microsoft-com:office:smarttags" w:element="PersonName">
        <w:r w:rsidRPr="005047F8">
          <w:rPr>
            <w:rFonts w:ascii="Times New Roman" w:hAnsi="Times New Roman" w:cs="Times New Roman"/>
            <w:b/>
            <w:szCs w:val="24"/>
          </w:rPr>
          <w:t>sk</w:t>
        </w:r>
      </w:smartTag>
      <w:r w:rsidRPr="005047F8">
        <w:rPr>
          <w:rFonts w:ascii="Times New Roman" w:hAnsi="Times New Roman" w:cs="Times New Roman"/>
          <w:b/>
          <w:szCs w:val="24"/>
        </w:rPr>
        <w:t>ej sféry a iných    právnických osôb</w:t>
        <w:br/>
        <w:t xml:space="preserve"> </w:t>
        <w:br/>
      </w:r>
      <w:r w:rsidRPr="005047F8">
        <w:rPr>
          <w:rFonts w:ascii="Times New Roman" w:hAnsi="Times New Roman" w:cs="Times New Roman"/>
          <w:szCs w:val="24"/>
        </w:rPr>
        <w:t>Predkladaný materiál nebude mať vplyv na obyvateľov, hospodárenie podnikateľ</w:t>
      </w:r>
      <w:smartTag w:uri="urn:schemas-microsoft-com:office:smarttags" w:element="PersonName">
        <w:r w:rsidRPr="005047F8">
          <w:rPr>
            <w:rFonts w:ascii="Times New Roman" w:hAnsi="Times New Roman" w:cs="Times New Roman"/>
            <w:szCs w:val="24"/>
          </w:rPr>
          <w:t>sk</w:t>
        </w:r>
      </w:smartTag>
      <w:r w:rsidRPr="005047F8">
        <w:rPr>
          <w:rFonts w:ascii="Times New Roman" w:hAnsi="Times New Roman" w:cs="Times New Roman"/>
          <w:szCs w:val="24"/>
        </w:rPr>
        <w:t>ej sféry a iných právnických osôb.</w:t>
        <w:br/>
      </w:r>
    </w:p>
    <w:p w:rsidR="008C5FA6" w:rsidRPr="005047F8" w:rsidP="008C5FA6">
      <w:pPr>
        <w:numPr>
          <w:numId w:val="6"/>
        </w:numPr>
        <w:tabs>
          <w:tab w:val="clear" w:pos="360"/>
          <w:tab w:val="num" w:pos="720"/>
        </w:tabs>
        <w:ind w:left="720"/>
        <w:rPr>
          <w:rFonts w:ascii="Times New Roman" w:hAnsi="Times New Roman" w:cs="Times New Roman"/>
          <w:szCs w:val="24"/>
        </w:rPr>
      </w:pPr>
      <w:r w:rsidRPr="005047F8">
        <w:rPr>
          <w:rFonts w:ascii="Times New Roman" w:hAnsi="Times New Roman" w:cs="Times New Roman"/>
          <w:b/>
          <w:szCs w:val="24"/>
        </w:rPr>
        <w:t>Odhad vplyvov na životné prostredie</w:t>
        <w:br/>
        <w:br/>
      </w:r>
      <w:r w:rsidRPr="005047F8">
        <w:rPr>
          <w:rFonts w:ascii="Times New Roman" w:hAnsi="Times New Roman" w:cs="Times New Roman"/>
          <w:szCs w:val="24"/>
        </w:rPr>
        <w:t>Predkladaný materiál nebude mať vplyv na životné prostredie.</w:t>
        <w:br/>
        <w:t xml:space="preserve"> </w:t>
      </w:r>
    </w:p>
    <w:p w:rsidR="008C5FA6" w:rsidRPr="005047F8" w:rsidP="008C5FA6">
      <w:pPr>
        <w:numPr>
          <w:numId w:val="6"/>
        </w:numPr>
        <w:tabs>
          <w:tab w:val="clear" w:pos="360"/>
          <w:tab w:val="num" w:pos="720"/>
        </w:tabs>
        <w:ind w:left="720"/>
        <w:rPr>
          <w:rFonts w:ascii="Times New Roman" w:hAnsi="Times New Roman" w:cs="Times New Roman"/>
          <w:szCs w:val="24"/>
        </w:rPr>
      </w:pPr>
      <w:r w:rsidRPr="005047F8">
        <w:rPr>
          <w:rFonts w:ascii="Times New Roman" w:hAnsi="Times New Roman" w:cs="Times New Roman"/>
          <w:b/>
          <w:szCs w:val="24"/>
        </w:rPr>
        <w:t>Odhad vplyvov na zamestnanosť</w:t>
        <w:br/>
        <w:br/>
      </w:r>
      <w:r w:rsidRPr="005047F8">
        <w:rPr>
          <w:rFonts w:ascii="Times New Roman" w:hAnsi="Times New Roman" w:cs="Times New Roman"/>
          <w:szCs w:val="24"/>
        </w:rPr>
        <w:t>Predkladaný materiál nebude mať vplyv na zamestnanosť.</w:t>
        <w:br/>
        <w:t xml:space="preserve"> </w:t>
      </w:r>
    </w:p>
    <w:p w:rsidR="008C5FA6" w:rsidRPr="005047F8" w:rsidP="008C5FA6">
      <w:pPr>
        <w:numPr>
          <w:numId w:val="6"/>
        </w:numPr>
        <w:tabs>
          <w:tab w:val="clear" w:pos="360"/>
          <w:tab w:val="num" w:pos="720"/>
        </w:tabs>
        <w:ind w:left="720"/>
        <w:rPr>
          <w:rFonts w:ascii="Times New Roman" w:hAnsi="Times New Roman" w:cs="Times New Roman"/>
          <w:szCs w:val="24"/>
        </w:rPr>
      </w:pPr>
      <w:r w:rsidRPr="005047F8">
        <w:rPr>
          <w:rFonts w:ascii="Times New Roman" w:hAnsi="Times New Roman" w:cs="Times New Roman"/>
          <w:b/>
          <w:szCs w:val="24"/>
        </w:rPr>
        <w:t>Odhad vplyvov na podnikateľ</w:t>
      </w:r>
      <w:smartTag w:uri="urn:schemas-microsoft-com:office:smarttags" w:element="PersonName">
        <w:r w:rsidRPr="005047F8">
          <w:rPr>
            <w:rFonts w:ascii="Times New Roman" w:hAnsi="Times New Roman" w:cs="Times New Roman"/>
            <w:b/>
            <w:szCs w:val="24"/>
          </w:rPr>
          <w:t>sk</w:t>
        </w:r>
      </w:smartTag>
      <w:r w:rsidRPr="005047F8">
        <w:rPr>
          <w:rFonts w:ascii="Times New Roman" w:hAnsi="Times New Roman" w:cs="Times New Roman"/>
          <w:b/>
          <w:szCs w:val="24"/>
        </w:rPr>
        <w:t>é prostredie</w:t>
        <w:br/>
        <w:t xml:space="preserve"> </w:t>
        <w:br/>
      </w:r>
      <w:r w:rsidRPr="005047F8">
        <w:rPr>
          <w:rFonts w:ascii="Times New Roman" w:hAnsi="Times New Roman" w:cs="Times New Roman"/>
          <w:szCs w:val="24"/>
        </w:rPr>
        <w:t>Predkladaný materiál nebude mať vplyv na podnikateľ</w:t>
      </w:r>
      <w:smartTag w:uri="urn:schemas-microsoft-com:office:smarttags" w:element="PersonName">
        <w:r w:rsidRPr="005047F8">
          <w:rPr>
            <w:rFonts w:ascii="Times New Roman" w:hAnsi="Times New Roman" w:cs="Times New Roman"/>
            <w:szCs w:val="24"/>
          </w:rPr>
          <w:t>sk</w:t>
        </w:r>
      </w:smartTag>
      <w:r w:rsidRPr="005047F8">
        <w:rPr>
          <w:rFonts w:ascii="Times New Roman" w:hAnsi="Times New Roman" w:cs="Times New Roman"/>
          <w:szCs w:val="24"/>
        </w:rPr>
        <w:t xml:space="preserve">é prostredie. </w:t>
      </w:r>
    </w:p>
    <w:p w:rsidR="008C5FA6" w:rsidRPr="005047F8" w:rsidP="008C5FA6">
      <w:pPr>
        <w:ind w:left="360"/>
        <w:rPr>
          <w:rFonts w:ascii="Times New Roman" w:hAnsi="Times New Roman" w:cs="Times New Roman"/>
          <w:szCs w:val="24"/>
        </w:rPr>
      </w:pPr>
    </w:p>
    <w:p w:rsidR="008C5FA6" w:rsidRPr="005047F8" w:rsidP="008C5FA6">
      <w:pPr>
        <w:numPr>
          <w:numId w:val="6"/>
        </w:numPr>
        <w:tabs>
          <w:tab w:val="clear" w:pos="360"/>
          <w:tab w:val="num" w:pos="720"/>
        </w:tabs>
        <w:ind w:left="720"/>
        <w:rPr>
          <w:rFonts w:ascii="Times New Roman" w:hAnsi="Times New Roman" w:cs="Times New Roman"/>
          <w:szCs w:val="24"/>
        </w:rPr>
      </w:pPr>
      <w:r w:rsidRPr="005047F8">
        <w:rPr>
          <w:rFonts w:ascii="Times New Roman" w:hAnsi="Times New Roman" w:cs="Times New Roman"/>
          <w:b/>
          <w:szCs w:val="24"/>
        </w:rPr>
        <w:t>Odhad vplyvov na informatizáciu spoločnosti</w:t>
      </w:r>
      <w:r w:rsidRPr="005047F8">
        <w:rPr>
          <w:rFonts w:ascii="Times New Roman" w:hAnsi="Times New Roman" w:cs="Times New Roman"/>
          <w:szCs w:val="24"/>
        </w:rPr>
        <w:t xml:space="preserve"> </w:t>
      </w:r>
    </w:p>
    <w:p w:rsidR="008C5FA6" w:rsidRPr="005047F8" w:rsidP="008C5FA6">
      <w:pPr>
        <w:ind w:left="360"/>
        <w:rPr>
          <w:rFonts w:ascii="Times New Roman" w:hAnsi="Times New Roman" w:cs="Times New Roman"/>
          <w:szCs w:val="24"/>
        </w:rPr>
      </w:pPr>
    </w:p>
    <w:p w:rsidR="008C5FA6" w:rsidRPr="005047F8" w:rsidP="008C5FA6">
      <w:pPr>
        <w:ind w:left="360" w:firstLine="348"/>
        <w:rPr>
          <w:rFonts w:ascii="Times New Roman" w:hAnsi="Times New Roman" w:cs="Times New Roman"/>
          <w:szCs w:val="24"/>
        </w:rPr>
      </w:pPr>
      <w:r w:rsidRPr="005047F8">
        <w:rPr>
          <w:rFonts w:ascii="Times New Roman" w:hAnsi="Times New Roman" w:cs="Times New Roman"/>
          <w:szCs w:val="24"/>
        </w:rPr>
        <w:t>Predkladaný materiál nebude mať vplyv na informatizáciu spoločnosti.</w:t>
      </w: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8C5FA6" w:rsidP="00245289">
      <w:pPr>
        <w:tabs>
          <w:tab w:val="num" w:pos="360"/>
        </w:tabs>
        <w:ind w:left="360" w:hanging="360"/>
        <w:jc w:val="center"/>
        <w:rPr>
          <w:rFonts w:ascii="Times New Roman" w:hAnsi="Times New Roman" w:cs="Times New Roman"/>
          <w:b/>
          <w:caps/>
          <w:szCs w:val="24"/>
        </w:rPr>
      </w:pPr>
    </w:p>
    <w:p w:rsidR="00245289" w:rsidRPr="00871E40" w:rsidP="00245289">
      <w:pPr>
        <w:tabs>
          <w:tab w:val="num" w:pos="360"/>
        </w:tabs>
        <w:ind w:left="360" w:hanging="360"/>
        <w:jc w:val="center"/>
        <w:rPr>
          <w:rFonts w:ascii="Times New Roman" w:hAnsi="Times New Roman" w:cs="Times New Roman"/>
          <w:b/>
          <w:szCs w:val="24"/>
        </w:rPr>
      </w:pPr>
      <w:r w:rsidRPr="00871E40">
        <w:rPr>
          <w:rFonts w:ascii="Times New Roman" w:hAnsi="Times New Roman" w:cs="Times New Roman"/>
          <w:b/>
          <w:caps/>
          <w:szCs w:val="24"/>
        </w:rPr>
        <w:t>D</w:t>
      </w:r>
      <w:r w:rsidRPr="00871E40">
        <w:rPr>
          <w:rFonts w:ascii="Times New Roman" w:hAnsi="Times New Roman" w:cs="Times New Roman"/>
          <w:b/>
          <w:szCs w:val="24"/>
        </w:rPr>
        <w:t>oložka</w:t>
      </w:r>
    </w:p>
    <w:p w:rsidR="00245289" w:rsidRPr="00871E40" w:rsidP="00245289">
      <w:pPr>
        <w:tabs>
          <w:tab w:val="num" w:pos="360"/>
        </w:tabs>
        <w:ind w:left="360" w:hanging="360"/>
        <w:jc w:val="center"/>
        <w:rPr>
          <w:rFonts w:ascii="Times New Roman" w:hAnsi="Times New Roman" w:cs="Times New Roman"/>
          <w:b/>
          <w:szCs w:val="24"/>
        </w:rPr>
      </w:pPr>
    </w:p>
    <w:p w:rsidR="00245289" w:rsidRPr="00871E40" w:rsidP="00245289">
      <w:pPr>
        <w:pStyle w:val="BodyText"/>
        <w:jc w:val="center"/>
        <w:rPr>
          <w:rFonts w:ascii="Times New Roman" w:hAnsi="Times New Roman" w:cs="Times New Roman"/>
          <w:b/>
          <w:szCs w:val="24"/>
        </w:rPr>
      </w:pPr>
      <w:r w:rsidRPr="00871E40">
        <w:rPr>
          <w:rFonts w:ascii="Times New Roman" w:hAnsi="Times New Roman" w:cs="Times New Roman"/>
          <w:b/>
          <w:szCs w:val="24"/>
        </w:rPr>
        <w:t>zlučiteľnosti návrhu zákona s právom Európskych spoločenstiev</w:t>
      </w:r>
    </w:p>
    <w:p w:rsidR="00245289" w:rsidRPr="00871E40" w:rsidP="00245289">
      <w:pPr>
        <w:pStyle w:val="BodyText"/>
        <w:jc w:val="center"/>
        <w:rPr>
          <w:rFonts w:ascii="Times New Roman" w:hAnsi="Times New Roman" w:cs="Times New Roman"/>
          <w:b/>
          <w:szCs w:val="24"/>
        </w:rPr>
      </w:pPr>
      <w:r w:rsidRPr="00871E40">
        <w:rPr>
          <w:rFonts w:ascii="Times New Roman" w:hAnsi="Times New Roman" w:cs="Times New Roman"/>
          <w:b/>
          <w:szCs w:val="24"/>
        </w:rPr>
        <w:t>a právom Európskej únie</w:t>
      </w:r>
    </w:p>
    <w:p w:rsidR="00245289" w:rsidRPr="00871E40" w:rsidP="00245289">
      <w:pPr>
        <w:pStyle w:val="BodyText"/>
        <w:ind w:firstLine="708"/>
        <w:jc w:val="both"/>
        <w:rPr>
          <w:rFonts w:ascii="Times New Roman" w:hAnsi="Times New Roman" w:cs="Times New Roman"/>
          <w:b/>
          <w:szCs w:val="24"/>
        </w:rPr>
      </w:pPr>
    </w:p>
    <w:p w:rsidR="00245289" w:rsidRPr="00871E40" w:rsidP="00245289">
      <w:pPr>
        <w:ind w:hanging="57"/>
        <w:jc w:val="both"/>
        <w:rPr>
          <w:rFonts w:ascii="Times New Roman" w:hAnsi="Times New Roman" w:cs="Times New Roman"/>
          <w:b/>
          <w:szCs w:val="24"/>
          <w:lang w:eastAsia="cs-CZ"/>
        </w:rPr>
      </w:pPr>
      <w:r w:rsidRPr="00871E40">
        <w:rPr>
          <w:rFonts w:ascii="Times New Roman" w:hAnsi="Times New Roman" w:cs="Times New Roman"/>
          <w:b/>
          <w:szCs w:val="24"/>
          <w:lang w:eastAsia="cs-CZ"/>
        </w:rPr>
        <w:t xml:space="preserve">1. Predkladateľ právneho predpisu: </w:t>
      </w:r>
    </w:p>
    <w:p w:rsidR="00245289" w:rsidRPr="00871E40" w:rsidP="00245289">
      <w:pPr>
        <w:jc w:val="both"/>
        <w:rPr>
          <w:rFonts w:ascii="Times New Roman" w:hAnsi="Times New Roman" w:cs="Times New Roman"/>
          <w:szCs w:val="24"/>
          <w:lang w:eastAsia="cs-CZ"/>
        </w:rPr>
      </w:pPr>
      <w:r w:rsidRPr="00871E40">
        <w:rPr>
          <w:rFonts w:ascii="Times New Roman" w:hAnsi="Times New Roman" w:cs="Times New Roman"/>
          <w:szCs w:val="24"/>
          <w:lang w:eastAsia="cs-CZ"/>
        </w:rPr>
        <w:t xml:space="preserve">   Vláda Slovenskej republiky.</w:t>
      </w:r>
    </w:p>
    <w:p w:rsidR="00245289" w:rsidRPr="00871E40" w:rsidP="00245289">
      <w:pPr>
        <w:ind w:hanging="57"/>
        <w:jc w:val="both"/>
        <w:rPr>
          <w:rFonts w:ascii="Times New Roman" w:hAnsi="Times New Roman" w:cs="Times New Roman"/>
          <w:szCs w:val="24"/>
          <w:lang w:eastAsia="cs-CZ"/>
        </w:rPr>
      </w:pPr>
    </w:p>
    <w:p w:rsidR="00245289" w:rsidRPr="00871E40" w:rsidP="00245289">
      <w:pPr>
        <w:ind w:hanging="57"/>
        <w:jc w:val="both"/>
        <w:rPr>
          <w:rFonts w:ascii="Times New Roman" w:hAnsi="Times New Roman" w:cs="Times New Roman"/>
          <w:szCs w:val="24"/>
          <w:lang w:eastAsia="cs-CZ"/>
        </w:rPr>
      </w:pPr>
      <w:r w:rsidRPr="00871E40">
        <w:rPr>
          <w:rFonts w:ascii="Times New Roman" w:hAnsi="Times New Roman" w:cs="Times New Roman"/>
          <w:b/>
          <w:szCs w:val="24"/>
          <w:lang w:eastAsia="cs-CZ"/>
        </w:rPr>
        <w:t>2. Názov návrhu právneho predpisu:</w:t>
      </w:r>
    </w:p>
    <w:p w:rsidR="00245289" w:rsidRPr="00871E40" w:rsidP="00245289">
      <w:pPr>
        <w:autoSpaceDN w:val="0"/>
        <w:ind w:left="180"/>
        <w:jc w:val="both"/>
        <w:rPr>
          <w:rFonts w:ascii="Times New Roman" w:hAnsi="Times New Roman" w:cs="Times New Roman"/>
          <w:szCs w:val="24"/>
        </w:rPr>
      </w:pPr>
      <w:r w:rsidRPr="00871E40">
        <w:rPr>
          <w:rFonts w:ascii="Times New Roman" w:hAnsi="Times New Roman" w:cs="Times New Roman"/>
          <w:szCs w:val="24"/>
          <w:lang w:eastAsia="cs-CZ"/>
        </w:rPr>
        <w:t xml:space="preserve">Zákon, </w:t>
      </w:r>
      <w:r w:rsidRPr="00871E40">
        <w:rPr>
          <w:rFonts w:ascii="Times New Roman" w:hAnsi="Times New Roman" w:cs="Times New Roman"/>
          <w:szCs w:val="24"/>
        </w:rPr>
        <w:t>ktorým sa mení a dopĺňa zákon č.</w:t>
      </w:r>
      <w:r>
        <w:rPr>
          <w:rFonts w:ascii="Times New Roman" w:hAnsi="Times New Roman" w:cs="Times New Roman"/>
          <w:szCs w:val="24"/>
        </w:rPr>
        <w:t xml:space="preserve"> </w:t>
      </w:r>
      <w:r w:rsidRPr="00871E40">
        <w:rPr>
          <w:rFonts w:ascii="Times New Roman" w:hAnsi="Times New Roman" w:cs="Times New Roman"/>
          <w:szCs w:val="24"/>
        </w:rPr>
        <w:t>49/2002 Z. z. o ochrane pamiatkového fondu v znení zákona č. 479/2005 Z. z.</w:t>
      </w:r>
      <w:r w:rsidRPr="00E8536A">
        <w:rPr>
          <w:rFonts w:ascii="Times New Roman" w:hAnsi="Times New Roman" w:cs="Times New Roman"/>
          <w:b/>
          <w:szCs w:val="24"/>
        </w:rPr>
        <w:t xml:space="preserve"> </w:t>
      </w:r>
    </w:p>
    <w:p w:rsidR="00245289" w:rsidRPr="00871E40" w:rsidP="00245289">
      <w:pPr>
        <w:pStyle w:val="BodyText"/>
        <w:jc w:val="both"/>
        <w:rPr>
          <w:rFonts w:ascii="Times New Roman" w:hAnsi="Times New Roman" w:cs="Times New Roman"/>
          <w:szCs w:val="24"/>
        </w:rPr>
      </w:pPr>
    </w:p>
    <w:p w:rsidR="00245289" w:rsidP="00245289">
      <w:pPr>
        <w:ind w:hanging="57"/>
        <w:jc w:val="both"/>
        <w:rPr>
          <w:rFonts w:ascii="Times New Roman" w:hAnsi="Times New Roman" w:cs="Times New Roman"/>
          <w:b/>
          <w:szCs w:val="24"/>
          <w:lang w:eastAsia="cs-CZ"/>
        </w:rPr>
      </w:pPr>
      <w:r w:rsidRPr="00871E40">
        <w:rPr>
          <w:rFonts w:ascii="Times New Roman" w:hAnsi="Times New Roman" w:cs="Times New Roman"/>
          <w:b/>
          <w:szCs w:val="24"/>
          <w:lang w:eastAsia="cs-CZ"/>
        </w:rPr>
        <w:t>3. Problematika návrhu právneho predpisu:</w:t>
      </w:r>
    </w:p>
    <w:p w:rsidR="00245289" w:rsidRPr="005964B3" w:rsidP="00245289">
      <w:pPr>
        <w:numPr>
          <w:numId w:val="10"/>
        </w:numPr>
        <w:jc w:val="both"/>
        <w:rPr>
          <w:rFonts w:ascii="Times New Roman" w:hAnsi="Times New Roman" w:cs="Times New Roman"/>
          <w:b/>
          <w:szCs w:val="24"/>
          <w:lang w:eastAsia="cs-CZ"/>
        </w:rPr>
      </w:pPr>
      <w:r w:rsidRPr="00871E40">
        <w:rPr>
          <w:rFonts w:ascii="Times New Roman" w:hAnsi="Times New Roman" w:cs="Times New Roman"/>
          <w:szCs w:val="24"/>
          <w:lang w:eastAsia="cs-CZ"/>
        </w:rPr>
        <w:t>je upravená v  práve Európskych spoločenstiev</w:t>
      </w:r>
      <w:r>
        <w:rPr>
          <w:rFonts w:ascii="Times New Roman" w:hAnsi="Times New Roman" w:cs="Times New Roman"/>
          <w:szCs w:val="24"/>
          <w:lang w:eastAsia="cs-CZ"/>
        </w:rPr>
        <w:t>:</w:t>
      </w:r>
    </w:p>
    <w:p w:rsidR="00245289" w:rsidRPr="00871E40" w:rsidP="00245289">
      <w:pPr>
        <w:numPr>
          <w:numId w:val="5"/>
        </w:numPr>
        <w:tabs>
          <w:tab w:val="num" w:pos="720"/>
          <w:tab w:val="clear" w:pos="780"/>
        </w:tabs>
        <w:autoSpaceDE w:val="0"/>
        <w:autoSpaceDN w:val="0"/>
        <w:adjustRightInd w:val="0"/>
        <w:jc w:val="both"/>
        <w:rPr>
          <w:rFonts w:ascii="Times New Roman" w:hAnsi="Times New Roman" w:cs="Times New Roman"/>
          <w:szCs w:val="24"/>
          <w:lang w:eastAsia="cs-CZ"/>
        </w:rPr>
      </w:pPr>
      <w:r w:rsidRPr="00871E40">
        <w:rPr>
          <w:rFonts w:ascii="Times New Roman" w:hAnsi="Times New Roman" w:cs="Times New Roman"/>
          <w:szCs w:val="24"/>
        </w:rPr>
        <w:t>v </w:t>
      </w:r>
      <w:r w:rsidRPr="00871E40">
        <w:rPr>
          <w:rFonts w:ascii="Times New Roman" w:hAnsi="Times New Roman" w:cs="Times New Roman"/>
          <w:szCs w:val="24"/>
          <w:lang w:eastAsia="cs-CZ"/>
        </w:rPr>
        <w:t xml:space="preserve">primárnom práve: </w:t>
      </w:r>
      <w:r w:rsidRPr="00871E40">
        <w:rPr>
          <w:rFonts w:ascii="Times New Roman" w:hAnsi="Times New Roman" w:cs="Times New Roman"/>
          <w:szCs w:val="24"/>
        </w:rPr>
        <w:t xml:space="preserve">čl. 151 </w:t>
      </w:r>
      <w:r w:rsidRPr="00871E40">
        <w:rPr>
          <w:rFonts w:ascii="Times New Roman" w:hAnsi="Times New Roman" w:cs="Times New Roman"/>
          <w:color w:val="000000"/>
          <w:szCs w:val="24"/>
        </w:rPr>
        <w:t>Zmluvy o založení Európskeho spoločenstva v platnom znení</w:t>
      </w:r>
      <w:r w:rsidRPr="00871E40">
        <w:rPr>
          <w:rFonts w:ascii="Times New Roman" w:hAnsi="Times New Roman" w:cs="Times New Roman"/>
          <w:szCs w:val="24"/>
          <w:lang w:eastAsia="cs-CZ"/>
        </w:rPr>
        <w:t xml:space="preserve">, </w:t>
      </w:r>
    </w:p>
    <w:p w:rsidR="00245289" w:rsidRPr="00871E40" w:rsidP="00245289">
      <w:pPr>
        <w:tabs>
          <w:tab w:val="left" w:pos="3735"/>
        </w:tabs>
        <w:ind w:left="720" w:hanging="300"/>
        <w:jc w:val="both"/>
        <w:rPr>
          <w:rFonts w:ascii="Times New Roman" w:hAnsi="Times New Roman" w:cs="Times New Roman"/>
          <w:szCs w:val="24"/>
        </w:rPr>
      </w:pPr>
      <w:r w:rsidRPr="00871E40">
        <w:rPr>
          <w:rFonts w:ascii="Times New Roman" w:hAnsi="Times New Roman" w:cs="Times New Roman"/>
          <w:szCs w:val="24"/>
          <w:lang w:eastAsia="cs-CZ"/>
        </w:rPr>
        <w:t>-</w:t>
        <w:tab/>
        <w:t>v sekundárnom práve:</w:t>
      </w:r>
    </w:p>
    <w:p w:rsidR="00245289" w:rsidRPr="00C1316C" w:rsidP="00245289">
      <w:pPr>
        <w:numPr>
          <w:numId w:val="1"/>
        </w:numPr>
        <w:ind w:left="900" w:hanging="180"/>
        <w:jc w:val="both"/>
        <w:rPr>
          <w:rStyle w:val="Emphasis"/>
          <w:rFonts w:ascii="Times New Roman" w:hAnsi="Times New Roman" w:cs="Times New Roman"/>
          <w:szCs w:val="24"/>
        </w:rPr>
      </w:pPr>
      <w:r>
        <w:rPr>
          <w:rFonts w:ascii="Times New Roman" w:hAnsi="Times New Roman" w:cs="Times New Roman"/>
          <w:szCs w:val="24"/>
        </w:rPr>
        <w:t>N</w:t>
      </w:r>
      <w:r w:rsidRPr="00871E40">
        <w:rPr>
          <w:rFonts w:ascii="Times New Roman" w:hAnsi="Times New Roman" w:cs="Times New Roman"/>
          <w:szCs w:val="24"/>
        </w:rPr>
        <w:t>ariadenie Rady (EHS) č. 3911/92 z</w:t>
      </w:r>
      <w:r>
        <w:rPr>
          <w:rFonts w:ascii="Times New Roman" w:hAnsi="Times New Roman" w:cs="Times New Roman"/>
          <w:szCs w:val="24"/>
        </w:rPr>
        <w:t>o dň</w:t>
      </w:r>
      <w:r w:rsidRPr="009007F3">
        <w:rPr>
          <w:rFonts w:ascii="Times New Roman" w:hAnsi="Times New Roman" w:cs="Times New Roman"/>
          <w:szCs w:val="24"/>
        </w:rPr>
        <w:t xml:space="preserve">a </w:t>
      </w:r>
      <w:r w:rsidRPr="00871E40">
        <w:rPr>
          <w:rFonts w:ascii="Times New Roman" w:hAnsi="Times New Roman" w:cs="Times New Roman"/>
          <w:szCs w:val="24"/>
        </w:rPr>
        <w:t xml:space="preserve">9. </w:t>
      </w:r>
      <w:r>
        <w:rPr>
          <w:rFonts w:ascii="Times New Roman" w:hAnsi="Times New Roman" w:cs="Times New Roman"/>
          <w:szCs w:val="24"/>
        </w:rPr>
        <w:t>decembra</w:t>
      </w:r>
      <w:r w:rsidRPr="00871E40">
        <w:rPr>
          <w:rFonts w:ascii="Times New Roman" w:hAnsi="Times New Roman" w:cs="Times New Roman"/>
          <w:szCs w:val="24"/>
        </w:rPr>
        <w:t xml:space="preserve"> 1992 o vývoz</w:t>
      </w:r>
      <w:r>
        <w:rPr>
          <w:rFonts w:ascii="Times New Roman" w:hAnsi="Times New Roman" w:cs="Times New Roman"/>
          <w:szCs w:val="24"/>
        </w:rPr>
        <w:t xml:space="preserve">e tovaru kultúrneho charakteru </w:t>
      </w:r>
      <w:r w:rsidRPr="009007F3">
        <w:rPr>
          <w:rFonts w:ascii="Times New Roman" w:hAnsi="Times New Roman" w:cs="Times New Roman"/>
          <w:szCs w:val="24"/>
        </w:rPr>
        <w:t>(</w:t>
      </w:r>
      <w:r>
        <w:rPr>
          <w:rFonts w:ascii="Times New Roman" w:hAnsi="Times New Roman" w:cs="Times New Roman"/>
          <w:szCs w:val="24"/>
        </w:rPr>
        <w:t xml:space="preserve"> </w:t>
      </w:r>
      <w:r w:rsidRPr="009007F3">
        <w:rPr>
          <w:rStyle w:val="Emphasis"/>
          <w:rFonts w:ascii="Times New Roman" w:hAnsi="Times New Roman" w:cs="Times New Roman"/>
          <w:i w:val="0"/>
          <w:szCs w:val="24"/>
        </w:rPr>
        <w:t>Ú. v. ES L 395, 31.12.1992) v platnom znen</w:t>
      </w:r>
      <w:r>
        <w:rPr>
          <w:rStyle w:val="Emphasis"/>
          <w:rFonts w:ascii="Times New Roman" w:hAnsi="Times New Roman" w:cs="Times New Roman"/>
          <w:i w:val="0"/>
          <w:szCs w:val="24"/>
        </w:rPr>
        <w:t xml:space="preserve">í, </w:t>
      </w:r>
    </w:p>
    <w:p w:rsidR="00245289" w:rsidRPr="009007F3" w:rsidP="00245289">
      <w:pPr>
        <w:numPr>
          <w:numId w:val="1"/>
        </w:numPr>
        <w:tabs>
          <w:tab w:val="clear" w:pos="720"/>
          <w:tab w:val="num" w:pos="900"/>
        </w:tabs>
        <w:ind w:left="900" w:hanging="180"/>
        <w:jc w:val="both"/>
        <w:rPr>
          <w:rFonts w:ascii="Times New Roman" w:hAnsi="Times New Roman" w:cs="Times New Roman"/>
          <w:i/>
          <w:szCs w:val="24"/>
        </w:rPr>
      </w:pPr>
      <w:r>
        <w:rPr>
          <w:rFonts w:ascii="Times New Roman" w:hAnsi="Times New Roman" w:cs="Times New Roman"/>
          <w:szCs w:val="24"/>
        </w:rPr>
        <w:t>N</w:t>
      </w:r>
      <w:r w:rsidRPr="00871E40">
        <w:rPr>
          <w:rFonts w:ascii="Times New Roman" w:hAnsi="Times New Roman" w:cs="Times New Roman"/>
          <w:szCs w:val="24"/>
        </w:rPr>
        <w:t>ariadenie Rady (ES) č. 806/2003 zo</w:t>
      </w:r>
      <w:r>
        <w:rPr>
          <w:rFonts w:ascii="Times New Roman" w:hAnsi="Times New Roman" w:cs="Times New Roman"/>
          <w:szCs w:val="24"/>
        </w:rPr>
        <w:t xml:space="preserve"> dňa</w:t>
      </w:r>
      <w:r w:rsidRPr="00871E40">
        <w:rPr>
          <w:rFonts w:ascii="Times New Roman" w:hAnsi="Times New Roman" w:cs="Times New Roman"/>
          <w:szCs w:val="24"/>
        </w:rPr>
        <w:t xml:space="preserve"> 14. apríla 2003, ktorým sa k rozhodnutiu 1999/468/ES prispôsobujú ustanovenia týkajúce sa výborov, ktoré pomáhajú Komisii pri uplatňovaní jej vykonávacích právomocí stanovených v predpisoch Rady prijatých v súlade s konzultačným postupom (kvalifikovaná väčšina)</w:t>
      </w:r>
      <w:r>
        <w:rPr>
          <w:rFonts w:ascii="Times New Roman" w:hAnsi="Times New Roman" w:cs="Times New Roman"/>
          <w:color w:val="000000"/>
          <w:szCs w:val="24"/>
        </w:rPr>
        <w:t xml:space="preserve"> </w:t>
      </w:r>
      <w:r w:rsidRPr="009007F3">
        <w:rPr>
          <w:rFonts w:ascii="Times New Roman" w:hAnsi="Times New Roman" w:cs="Times New Roman"/>
          <w:color w:val="000000"/>
          <w:szCs w:val="24"/>
        </w:rPr>
        <w:t>(</w:t>
      </w:r>
      <w:r w:rsidRPr="00104D1A">
        <w:rPr>
          <w:rFonts w:ascii="Times New Roman" w:hAnsi="Times New Roman" w:cs="Times New Roman"/>
          <w:szCs w:val="24"/>
        </w:rPr>
        <w:t xml:space="preserve">Mimoriadne vydanie Ú.v. EÚ, kap. 1/zv. 4; </w:t>
      </w:r>
      <w:r w:rsidRPr="009007F3">
        <w:rPr>
          <w:rStyle w:val="Emphasis"/>
          <w:rFonts w:ascii="Times New Roman" w:hAnsi="Times New Roman" w:cs="Times New Roman"/>
          <w:i w:val="0"/>
          <w:szCs w:val="24"/>
        </w:rPr>
        <w:t>Ú. v. EÚ L 122, 16.5.2003) v platnom znen</w:t>
      </w:r>
      <w:r>
        <w:rPr>
          <w:rStyle w:val="Emphasis"/>
          <w:rFonts w:ascii="Times New Roman" w:hAnsi="Times New Roman" w:cs="Times New Roman"/>
          <w:i w:val="0"/>
          <w:szCs w:val="24"/>
        </w:rPr>
        <w:t>í,</w:t>
      </w:r>
    </w:p>
    <w:p w:rsidR="00245289" w:rsidRPr="00871E40" w:rsidP="00245289">
      <w:pPr>
        <w:numPr>
          <w:numId w:val="1"/>
        </w:numPr>
        <w:tabs>
          <w:tab w:val="clear" w:pos="720"/>
          <w:tab w:val="num" w:pos="900"/>
        </w:tabs>
        <w:ind w:left="900" w:hanging="180"/>
        <w:jc w:val="both"/>
        <w:rPr>
          <w:rFonts w:ascii="Times New Roman" w:hAnsi="Times New Roman" w:cs="Times New Roman"/>
          <w:szCs w:val="24"/>
        </w:rPr>
      </w:pPr>
      <w:r>
        <w:rPr>
          <w:rFonts w:ascii="Times New Roman" w:hAnsi="Times New Roman" w:cs="Times New Roman"/>
          <w:szCs w:val="24"/>
        </w:rPr>
        <w:t>N</w:t>
      </w:r>
      <w:r w:rsidRPr="00871E40">
        <w:rPr>
          <w:rFonts w:ascii="Times New Roman" w:hAnsi="Times New Roman" w:cs="Times New Roman"/>
          <w:szCs w:val="24"/>
        </w:rPr>
        <w:t>ariadenie Rady (EHS) č. 2913/92 z</w:t>
      </w:r>
      <w:r>
        <w:rPr>
          <w:rFonts w:ascii="Times New Roman" w:hAnsi="Times New Roman" w:cs="Times New Roman"/>
          <w:szCs w:val="24"/>
        </w:rPr>
        <w:t>o dňa</w:t>
      </w:r>
      <w:r w:rsidRPr="00871E40">
        <w:rPr>
          <w:rFonts w:ascii="Times New Roman" w:hAnsi="Times New Roman" w:cs="Times New Roman"/>
          <w:szCs w:val="24"/>
        </w:rPr>
        <w:t> 12. októbra 1992, ktorým sa usta</w:t>
      </w:r>
      <w:r>
        <w:rPr>
          <w:rFonts w:ascii="Times New Roman" w:hAnsi="Times New Roman" w:cs="Times New Roman"/>
          <w:szCs w:val="24"/>
        </w:rPr>
        <w:t>novuje Colný kódex spoločenstva</w:t>
      </w:r>
      <w:r w:rsidRPr="009007F3">
        <w:rPr>
          <w:rFonts w:ascii="Times New Roman" w:hAnsi="Times New Roman" w:cs="Times New Roman"/>
          <w:i/>
          <w:szCs w:val="24"/>
        </w:rPr>
        <w:t xml:space="preserve"> </w:t>
      </w:r>
      <w:r w:rsidRPr="009007F3">
        <w:rPr>
          <w:rFonts w:ascii="Times New Roman" w:hAnsi="Times New Roman" w:cs="Times New Roman"/>
          <w:szCs w:val="24"/>
        </w:rPr>
        <w:t>(</w:t>
      </w:r>
      <w:r w:rsidRPr="009007F3">
        <w:rPr>
          <w:rStyle w:val="Emphasis"/>
          <w:rFonts w:ascii="Times New Roman" w:hAnsi="Times New Roman" w:cs="Times New Roman"/>
          <w:i w:val="0"/>
          <w:szCs w:val="24"/>
        </w:rPr>
        <w:t>Ú. v. ES L 302, 19.10.1992) v platnom znen</w:t>
      </w:r>
      <w:r>
        <w:rPr>
          <w:rStyle w:val="Emphasis"/>
          <w:rFonts w:ascii="Times New Roman" w:hAnsi="Times New Roman" w:cs="Times New Roman"/>
          <w:i w:val="0"/>
          <w:szCs w:val="24"/>
        </w:rPr>
        <w:t>í,</w:t>
      </w:r>
    </w:p>
    <w:p w:rsidR="00245289" w:rsidRPr="00871E40" w:rsidP="00245289">
      <w:pPr>
        <w:numPr>
          <w:numId w:val="1"/>
        </w:numPr>
        <w:tabs>
          <w:tab w:val="clear" w:pos="720"/>
          <w:tab w:val="num" w:pos="900"/>
        </w:tabs>
        <w:ind w:left="900" w:hanging="180"/>
        <w:jc w:val="both"/>
        <w:rPr>
          <w:rFonts w:ascii="Times New Roman" w:hAnsi="Times New Roman" w:cs="Times New Roman"/>
          <w:szCs w:val="24"/>
        </w:rPr>
      </w:pPr>
      <w:r>
        <w:rPr>
          <w:rFonts w:ascii="Times New Roman" w:hAnsi="Times New Roman" w:cs="Times New Roman"/>
          <w:szCs w:val="24"/>
        </w:rPr>
        <w:t>S</w:t>
      </w:r>
      <w:r w:rsidRPr="00871E40">
        <w:rPr>
          <w:rFonts w:ascii="Times New Roman" w:hAnsi="Times New Roman" w:cs="Times New Roman"/>
          <w:szCs w:val="24"/>
        </w:rPr>
        <w:t>mernica Rady 93/7/EHS z</w:t>
      </w:r>
      <w:r>
        <w:rPr>
          <w:rFonts w:ascii="Times New Roman" w:hAnsi="Times New Roman" w:cs="Times New Roman"/>
          <w:szCs w:val="24"/>
        </w:rPr>
        <w:t xml:space="preserve">o dňa </w:t>
      </w:r>
      <w:r w:rsidRPr="00871E40">
        <w:rPr>
          <w:rFonts w:ascii="Times New Roman" w:hAnsi="Times New Roman" w:cs="Times New Roman"/>
          <w:szCs w:val="24"/>
        </w:rPr>
        <w:t> 15. marca 1993 o navrátení predmetov kultúrnej hodnoty nezákonne vyvezených z územia členského štátu</w:t>
      </w:r>
      <w:r w:rsidRPr="009007F3">
        <w:rPr>
          <w:rFonts w:ascii="Times New Roman" w:hAnsi="Times New Roman" w:cs="Times New Roman"/>
          <w:szCs w:val="24"/>
        </w:rPr>
        <w:t xml:space="preserve"> (</w:t>
      </w:r>
      <w:r w:rsidRPr="009007F3">
        <w:rPr>
          <w:rStyle w:val="Emphasis"/>
          <w:rFonts w:ascii="Times New Roman" w:hAnsi="Times New Roman" w:cs="Times New Roman"/>
          <w:i w:val="0"/>
          <w:szCs w:val="24"/>
        </w:rPr>
        <w:t>Ú. v. ES L 74, 27.3.1993)</w:t>
      </w:r>
      <w:r>
        <w:rPr>
          <w:rStyle w:val="Emphasis"/>
          <w:rFonts w:ascii="Times New Roman" w:hAnsi="Times New Roman" w:cs="Times New Roman"/>
          <w:i w:val="0"/>
          <w:szCs w:val="24"/>
        </w:rPr>
        <w:t>,</w:t>
      </w:r>
      <w:r w:rsidRPr="00871E40">
        <w:rPr>
          <w:rFonts w:ascii="Times New Roman" w:hAnsi="Times New Roman" w:cs="Times New Roman"/>
          <w:szCs w:val="24"/>
        </w:rPr>
        <w:t xml:space="preserve"> </w:t>
      </w:r>
    </w:p>
    <w:p w:rsidR="00245289" w:rsidRPr="00871E40" w:rsidP="00245289">
      <w:pPr>
        <w:numPr>
          <w:numId w:val="10"/>
        </w:numPr>
        <w:autoSpaceDE w:val="0"/>
        <w:autoSpaceDN w:val="0"/>
        <w:adjustRightInd w:val="0"/>
        <w:jc w:val="both"/>
        <w:rPr>
          <w:rFonts w:ascii="Times New Roman" w:hAnsi="Times New Roman" w:cs="Times New Roman"/>
          <w:szCs w:val="24"/>
        </w:rPr>
      </w:pPr>
      <w:r w:rsidRPr="00871E40">
        <w:rPr>
          <w:rFonts w:ascii="Times New Roman" w:hAnsi="Times New Roman" w:cs="Times New Roman"/>
          <w:color w:val="000000"/>
          <w:szCs w:val="24"/>
          <w:lang w:eastAsia="cs-CZ"/>
        </w:rPr>
        <w:t>nie je upravená v práve Európskej únie,</w:t>
      </w:r>
    </w:p>
    <w:p w:rsidR="00245289" w:rsidRPr="00871E40" w:rsidP="00245289">
      <w:pPr>
        <w:numPr>
          <w:numId w:val="10"/>
        </w:numPr>
        <w:autoSpaceDE w:val="0"/>
        <w:autoSpaceDN w:val="0"/>
        <w:adjustRightInd w:val="0"/>
        <w:jc w:val="both"/>
        <w:rPr>
          <w:rFonts w:ascii="Times New Roman" w:hAnsi="Times New Roman" w:cs="Times New Roman"/>
          <w:szCs w:val="24"/>
        </w:rPr>
      </w:pPr>
      <w:r w:rsidRPr="00871E40">
        <w:rPr>
          <w:rFonts w:ascii="Times New Roman" w:hAnsi="Times New Roman" w:cs="Times New Roman"/>
          <w:color w:val="000000"/>
          <w:szCs w:val="24"/>
          <w:lang w:eastAsia="cs-CZ"/>
        </w:rPr>
        <w:t>nie je obsiahnutá v judikatúre Súdneho dvora Európskych spoločenstiev alebo Súdu prvého stupňa Európskych spoločenstiev.</w:t>
      </w:r>
    </w:p>
    <w:p w:rsidR="00245289" w:rsidRPr="00871E40" w:rsidP="00245289">
      <w:pPr>
        <w:pStyle w:val="BodyText"/>
        <w:ind w:hanging="57"/>
        <w:jc w:val="both"/>
        <w:rPr>
          <w:rFonts w:ascii="Times New Roman" w:hAnsi="Times New Roman" w:cs="Times New Roman"/>
          <w:b/>
          <w:szCs w:val="24"/>
        </w:rPr>
      </w:pPr>
    </w:p>
    <w:p w:rsidR="00245289" w:rsidRPr="00871E40" w:rsidP="00245289">
      <w:pPr>
        <w:autoSpaceDE w:val="0"/>
        <w:autoSpaceDN w:val="0"/>
        <w:ind w:left="360" w:hanging="360"/>
        <w:jc w:val="both"/>
        <w:rPr>
          <w:rFonts w:ascii="Times New Roman" w:hAnsi="Times New Roman" w:cs="Times New Roman"/>
          <w:b/>
          <w:szCs w:val="24"/>
          <w:lang w:eastAsia="cs-CZ"/>
        </w:rPr>
      </w:pPr>
      <w:r w:rsidRPr="00871E40">
        <w:rPr>
          <w:rFonts w:ascii="Times New Roman" w:hAnsi="Times New Roman" w:cs="Times New Roman"/>
          <w:b/>
          <w:szCs w:val="24"/>
          <w:lang w:eastAsia="cs-CZ"/>
        </w:rPr>
        <w:t>4. Záväzky Slovenskej republiky vo vzťahu k Európskym spoločenstvám a Európskej únii:</w:t>
      </w:r>
    </w:p>
    <w:p w:rsidR="00245289" w:rsidRPr="00871E40" w:rsidP="00245289">
      <w:pPr>
        <w:numPr>
          <w:numId w:val="4"/>
        </w:numPr>
        <w:tabs>
          <w:tab w:val="num" w:pos="555"/>
          <w:tab w:val="clear" w:pos="915"/>
        </w:tabs>
        <w:ind w:left="555" w:hanging="374"/>
        <w:jc w:val="both"/>
        <w:rPr>
          <w:rFonts w:ascii="Times New Roman" w:hAnsi="Times New Roman" w:cs="Times New Roman"/>
          <w:szCs w:val="24"/>
        </w:rPr>
      </w:pPr>
      <w:r w:rsidRPr="00871E40">
        <w:rPr>
          <w:rFonts w:ascii="Times New Roman" w:hAnsi="Times New Roman" w:cs="Times New Roman"/>
          <w:szCs w:val="24"/>
        </w:rPr>
        <w:t>v rámci Aktu o podmienkach pristúpenia pripojenom k Zmluve o pristúpení Slovenskej republiky k Európskej únii nebolo v danej oblasti dohodnuté žiadne prechodné obdobie;</w:t>
      </w:r>
    </w:p>
    <w:p w:rsidR="00245289" w:rsidRPr="00871E40" w:rsidP="00245289">
      <w:pPr>
        <w:ind w:left="555"/>
        <w:jc w:val="both"/>
        <w:rPr>
          <w:rFonts w:ascii="Times New Roman" w:hAnsi="Times New Roman" w:cs="Times New Roman"/>
          <w:szCs w:val="24"/>
        </w:rPr>
      </w:pPr>
      <w:r w:rsidRPr="00871E40">
        <w:rPr>
          <w:rFonts w:ascii="Times New Roman" w:hAnsi="Times New Roman" w:cs="Times New Roman"/>
          <w:szCs w:val="24"/>
        </w:rPr>
        <w:t xml:space="preserve">Slovenská republika bola povinná </w:t>
      </w:r>
      <w:r>
        <w:rPr>
          <w:rFonts w:ascii="Times New Roman" w:hAnsi="Times New Roman" w:cs="Times New Roman"/>
          <w:szCs w:val="24"/>
        </w:rPr>
        <w:t>S</w:t>
      </w:r>
      <w:r w:rsidRPr="00871E40">
        <w:rPr>
          <w:rFonts w:ascii="Times New Roman" w:hAnsi="Times New Roman" w:cs="Times New Roman"/>
          <w:szCs w:val="24"/>
        </w:rPr>
        <w:t>mernica Rady 93/7/EHS z</w:t>
      </w:r>
      <w:r>
        <w:rPr>
          <w:rFonts w:ascii="Times New Roman" w:hAnsi="Times New Roman" w:cs="Times New Roman"/>
          <w:szCs w:val="24"/>
        </w:rPr>
        <w:t xml:space="preserve">o dňa </w:t>
      </w:r>
      <w:r w:rsidRPr="00871E40">
        <w:rPr>
          <w:rFonts w:ascii="Times New Roman" w:hAnsi="Times New Roman" w:cs="Times New Roman"/>
          <w:szCs w:val="24"/>
        </w:rPr>
        <w:t> 15. marca 1993 o navrátení predmetov kultúrnej hodnoty nezákonne vyvezených z územia členského štátu</w:t>
      </w:r>
      <w:r>
        <w:rPr>
          <w:rFonts w:ascii="Times New Roman" w:hAnsi="Times New Roman" w:cs="Times New Roman"/>
          <w:szCs w:val="24"/>
        </w:rPr>
        <w:t xml:space="preserve"> </w:t>
      </w:r>
      <w:r w:rsidRPr="009007F3">
        <w:rPr>
          <w:rFonts w:ascii="Times New Roman" w:hAnsi="Times New Roman" w:cs="Times New Roman"/>
          <w:szCs w:val="24"/>
        </w:rPr>
        <w:t>(</w:t>
      </w:r>
      <w:r w:rsidRPr="009007F3">
        <w:rPr>
          <w:rStyle w:val="Emphasis"/>
          <w:rFonts w:ascii="Times New Roman" w:hAnsi="Times New Roman" w:cs="Times New Roman"/>
          <w:i w:val="0"/>
          <w:szCs w:val="24"/>
        </w:rPr>
        <w:t>Ú. v. ES L 74, 27.3.1993)</w:t>
      </w:r>
      <w:r>
        <w:rPr>
          <w:rStyle w:val="Emphasis"/>
          <w:rFonts w:ascii="Times New Roman" w:hAnsi="Times New Roman" w:cs="Times New Roman"/>
          <w:i w:val="0"/>
          <w:szCs w:val="24"/>
        </w:rPr>
        <w:t>,</w:t>
      </w:r>
      <w:r w:rsidRPr="009007F3">
        <w:rPr>
          <w:rFonts w:ascii="Times New Roman" w:hAnsi="Times New Roman" w:cs="Times New Roman"/>
          <w:i/>
          <w:szCs w:val="24"/>
        </w:rPr>
        <w:t xml:space="preserve"> </w:t>
      </w:r>
      <w:r w:rsidRPr="00871E40">
        <w:rPr>
          <w:rFonts w:ascii="Times New Roman" w:hAnsi="Times New Roman" w:cs="Times New Roman"/>
          <w:szCs w:val="24"/>
        </w:rPr>
        <w:t xml:space="preserve">v platnom znení transponovať do svojho právneho poriadku ku dňu vstupu do EÚ, </w:t>
      </w:r>
    </w:p>
    <w:p w:rsidR="00245289" w:rsidRPr="00871E40" w:rsidP="00245289">
      <w:pPr>
        <w:numPr>
          <w:numId w:val="4"/>
        </w:numPr>
        <w:tabs>
          <w:tab w:val="num" w:pos="555"/>
          <w:tab w:val="clear" w:pos="915"/>
        </w:tabs>
        <w:ind w:left="555" w:hanging="374"/>
        <w:jc w:val="both"/>
        <w:rPr>
          <w:rFonts w:ascii="Times New Roman" w:hAnsi="Times New Roman" w:cs="Times New Roman"/>
          <w:szCs w:val="24"/>
        </w:rPr>
      </w:pPr>
      <w:r w:rsidRPr="00871E40">
        <w:rPr>
          <w:rFonts w:ascii="Times New Roman" w:hAnsi="Times New Roman" w:cs="Times New Roman"/>
          <w:szCs w:val="24"/>
        </w:rPr>
        <w:t>v danej oblasti nebolo začaté konanie proti Slovenskej republike o porušení Zmluvy o založení Európskych spoločenstiev podľa čl. 226 až 228 Zmluvy o založení Európskyc</w:t>
      </w:r>
      <w:r>
        <w:rPr>
          <w:rFonts w:ascii="Times New Roman" w:hAnsi="Times New Roman" w:cs="Times New Roman"/>
          <w:szCs w:val="24"/>
        </w:rPr>
        <w:t>h spoločenstiev v platnom znení,</w:t>
      </w:r>
    </w:p>
    <w:p w:rsidR="00245289" w:rsidRPr="00871E40" w:rsidP="00245289">
      <w:pPr>
        <w:numPr>
          <w:numId w:val="4"/>
        </w:numPr>
        <w:tabs>
          <w:tab w:val="num" w:pos="540"/>
          <w:tab w:val="clear" w:pos="915"/>
        </w:tabs>
        <w:ind w:left="540" w:hanging="360"/>
        <w:jc w:val="both"/>
        <w:rPr>
          <w:rFonts w:ascii="Times New Roman" w:hAnsi="Times New Roman" w:cs="Times New Roman"/>
          <w:szCs w:val="24"/>
        </w:rPr>
      </w:pPr>
      <w:r>
        <w:rPr>
          <w:rFonts w:ascii="Times New Roman" w:hAnsi="Times New Roman" w:cs="Times New Roman"/>
          <w:szCs w:val="24"/>
        </w:rPr>
        <w:t>S</w:t>
      </w:r>
      <w:r w:rsidRPr="00871E40">
        <w:rPr>
          <w:rFonts w:ascii="Times New Roman" w:hAnsi="Times New Roman" w:cs="Times New Roman"/>
          <w:szCs w:val="24"/>
        </w:rPr>
        <w:t>mernica Rady 93/7/EHS z</w:t>
      </w:r>
      <w:r>
        <w:rPr>
          <w:rFonts w:ascii="Times New Roman" w:hAnsi="Times New Roman" w:cs="Times New Roman"/>
          <w:szCs w:val="24"/>
        </w:rPr>
        <w:t xml:space="preserve">o dňa </w:t>
      </w:r>
      <w:r w:rsidRPr="00871E40">
        <w:rPr>
          <w:rFonts w:ascii="Times New Roman" w:hAnsi="Times New Roman" w:cs="Times New Roman"/>
          <w:szCs w:val="24"/>
        </w:rPr>
        <w:t> 15. marca 1993 o navrátení predmetov kultúrnej hodnoty nezákonne vyvezených z územia členského štátu</w:t>
      </w:r>
      <w:r>
        <w:rPr>
          <w:rFonts w:ascii="Times New Roman" w:hAnsi="Times New Roman" w:cs="Times New Roman"/>
          <w:szCs w:val="24"/>
        </w:rPr>
        <w:t xml:space="preserve"> </w:t>
      </w:r>
      <w:r w:rsidRPr="009007F3">
        <w:rPr>
          <w:rFonts w:ascii="Times New Roman" w:hAnsi="Times New Roman" w:cs="Times New Roman"/>
          <w:szCs w:val="24"/>
        </w:rPr>
        <w:t>(</w:t>
      </w:r>
      <w:r w:rsidRPr="009007F3">
        <w:rPr>
          <w:rStyle w:val="Emphasis"/>
          <w:rFonts w:ascii="Times New Roman" w:hAnsi="Times New Roman" w:cs="Times New Roman"/>
          <w:i w:val="0"/>
          <w:szCs w:val="24"/>
        </w:rPr>
        <w:t>Ú. v. ES L 74, 27.3.1993)</w:t>
      </w:r>
      <w:r w:rsidRPr="00871E40">
        <w:rPr>
          <w:rFonts w:ascii="Times New Roman" w:hAnsi="Times New Roman" w:cs="Times New Roman"/>
          <w:szCs w:val="24"/>
        </w:rPr>
        <w:t xml:space="preserve"> </w:t>
      </w:r>
    </w:p>
    <w:p w:rsidR="00245289" w:rsidRPr="00871E40" w:rsidP="00245289">
      <w:pPr>
        <w:ind w:left="555"/>
        <w:jc w:val="both"/>
        <w:rPr>
          <w:rFonts w:ascii="Times New Roman" w:hAnsi="Times New Roman" w:cs="Times New Roman"/>
          <w:szCs w:val="24"/>
        </w:rPr>
      </w:pPr>
      <w:r w:rsidRPr="00871E40">
        <w:rPr>
          <w:rFonts w:ascii="Times New Roman" w:hAnsi="Times New Roman" w:cs="Times New Roman"/>
          <w:szCs w:val="24"/>
        </w:rPr>
        <w:t xml:space="preserve">bola do právneho poriadku prebraná zákonom č. 416/2002 Z. z. </w:t>
      </w:r>
      <w:r w:rsidRPr="00871E40">
        <w:rPr>
          <w:rFonts w:ascii="Times New Roman" w:hAnsi="Times New Roman" w:cs="Times New Roman"/>
          <w:color w:val="000000"/>
          <w:szCs w:val="24"/>
        </w:rPr>
        <w:t>o navrátení nezákonne vyvezených kultúrnych predmetov</w:t>
      </w:r>
      <w:r w:rsidRPr="00871E40">
        <w:rPr>
          <w:rFonts w:ascii="Times New Roman" w:hAnsi="Times New Roman" w:cs="Times New Roman"/>
          <w:szCs w:val="24"/>
        </w:rPr>
        <w:t xml:space="preserve"> v znení zákona č. 149/2005 Z. z. a zákona </w:t>
      </w:r>
      <w:r>
        <w:rPr>
          <w:rFonts w:ascii="Times New Roman" w:hAnsi="Times New Roman" w:cs="Times New Roman"/>
          <w:szCs w:val="24"/>
        </w:rPr>
        <w:t xml:space="preserve">               </w:t>
      </w:r>
      <w:r w:rsidRPr="00871E40">
        <w:rPr>
          <w:rFonts w:ascii="Times New Roman" w:hAnsi="Times New Roman" w:cs="Times New Roman"/>
          <w:szCs w:val="24"/>
        </w:rPr>
        <w:t xml:space="preserve">č. </w:t>
      </w:r>
      <w:r w:rsidRPr="00871E40">
        <w:rPr>
          <w:rFonts w:ascii="Times New Roman" w:hAnsi="Times New Roman" w:cs="Times New Roman"/>
          <w:color w:val="000000"/>
          <w:szCs w:val="24"/>
        </w:rPr>
        <w:t>395/2002 Z. z. o archívoch a registratúrach a o doplnení niektorých zákonov v znení neskorších predpisov</w:t>
      </w:r>
      <w:r w:rsidRPr="00871E40">
        <w:rPr>
          <w:rFonts w:ascii="Times New Roman" w:hAnsi="Times New Roman" w:cs="Times New Roman"/>
          <w:szCs w:val="24"/>
        </w:rPr>
        <w:t>.</w:t>
      </w:r>
    </w:p>
    <w:p w:rsidR="00245289" w:rsidRPr="00871E40" w:rsidP="00245289">
      <w:pPr>
        <w:ind w:hanging="57"/>
        <w:jc w:val="both"/>
        <w:rPr>
          <w:rFonts w:ascii="Times New Roman" w:hAnsi="Times New Roman" w:cs="Times New Roman"/>
          <w:szCs w:val="24"/>
          <w:lang w:eastAsia="cs-CZ"/>
        </w:rPr>
      </w:pPr>
    </w:p>
    <w:p w:rsidR="00245289" w:rsidRPr="00871E40" w:rsidP="00245289">
      <w:pPr>
        <w:ind w:left="180" w:hanging="180"/>
        <w:jc w:val="both"/>
        <w:rPr>
          <w:rFonts w:ascii="Times New Roman" w:hAnsi="Times New Roman" w:cs="Times New Roman"/>
          <w:b/>
          <w:color w:val="000000"/>
          <w:szCs w:val="24"/>
          <w:lang w:eastAsia="cs-CZ"/>
        </w:rPr>
      </w:pPr>
      <w:r w:rsidRPr="00871E40">
        <w:rPr>
          <w:rFonts w:ascii="Times New Roman" w:hAnsi="Times New Roman" w:cs="Times New Roman"/>
          <w:b/>
          <w:color w:val="000000"/>
          <w:szCs w:val="24"/>
          <w:lang w:eastAsia="cs-CZ"/>
        </w:rPr>
        <w:t xml:space="preserve">5. Stupeň zlučiteľnosti návrhu právneho predpisu s právom Európskych spoločenstiev </w:t>
      </w:r>
      <w:r>
        <w:rPr>
          <w:rFonts w:ascii="Times New Roman" w:hAnsi="Times New Roman" w:cs="Times New Roman"/>
          <w:b/>
          <w:color w:val="000000"/>
          <w:szCs w:val="24"/>
          <w:lang w:eastAsia="cs-CZ"/>
        </w:rPr>
        <w:t xml:space="preserve">   </w:t>
      </w:r>
      <w:r w:rsidRPr="00871E40">
        <w:rPr>
          <w:rFonts w:ascii="Times New Roman" w:hAnsi="Times New Roman" w:cs="Times New Roman"/>
          <w:b/>
          <w:color w:val="000000"/>
          <w:szCs w:val="24"/>
          <w:lang w:eastAsia="cs-CZ"/>
        </w:rPr>
        <w:t>a právom Európskej únie:</w:t>
      </w:r>
    </w:p>
    <w:p w:rsidR="00245289" w:rsidRPr="00871E40" w:rsidP="00245289">
      <w:pPr>
        <w:ind w:left="180"/>
        <w:jc w:val="both"/>
        <w:rPr>
          <w:rFonts w:ascii="Times New Roman" w:hAnsi="Times New Roman" w:cs="Times New Roman"/>
          <w:szCs w:val="24"/>
        </w:rPr>
      </w:pPr>
      <w:r w:rsidRPr="00871E40">
        <w:rPr>
          <w:rFonts w:ascii="Times New Roman" w:hAnsi="Times New Roman" w:cs="Times New Roman"/>
          <w:szCs w:val="24"/>
        </w:rPr>
        <w:t>Úplná zlučiteľnosť.</w:t>
      </w:r>
    </w:p>
    <w:p w:rsidR="00245289" w:rsidRPr="00871E40" w:rsidP="00245289">
      <w:pPr>
        <w:ind w:hanging="57"/>
        <w:jc w:val="both"/>
        <w:rPr>
          <w:rFonts w:ascii="Times New Roman" w:hAnsi="Times New Roman" w:cs="Times New Roman"/>
          <w:color w:val="000000"/>
          <w:szCs w:val="24"/>
          <w:lang w:eastAsia="cs-CZ"/>
        </w:rPr>
      </w:pPr>
    </w:p>
    <w:p w:rsidR="00245289" w:rsidRPr="00871E40" w:rsidP="00245289">
      <w:pPr>
        <w:ind w:hanging="57"/>
        <w:jc w:val="both"/>
        <w:rPr>
          <w:rFonts w:ascii="Times New Roman" w:hAnsi="Times New Roman" w:cs="Times New Roman"/>
          <w:b/>
          <w:color w:val="000000"/>
          <w:szCs w:val="24"/>
          <w:lang w:eastAsia="cs-CZ"/>
        </w:rPr>
      </w:pPr>
      <w:r w:rsidRPr="00871E40">
        <w:rPr>
          <w:rFonts w:ascii="Times New Roman" w:hAnsi="Times New Roman" w:cs="Times New Roman"/>
          <w:b/>
          <w:color w:val="000000"/>
          <w:szCs w:val="24"/>
          <w:lang w:eastAsia="cs-CZ"/>
        </w:rPr>
        <w:t xml:space="preserve"> 6. Gestor </w:t>
      </w:r>
      <w:r w:rsidRPr="00871E40">
        <w:rPr>
          <w:rFonts w:ascii="Times New Roman" w:hAnsi="Times New Roman" w:cs="Times New Roman"/>
          <w:b/>
          <w:i/>
          <w:color w:val="000000"/>
          <w:szCs w:val="24"/>
          <w:lang w:eastAsia="cs-CZ"/>
        </w:rPr>
        <w:t>(spolupracujúce rezorty)</w:t>
      </w:r>
      <w:r w:rsidRPr="00871E40">
        <w:rPr>
          <w:rFonts w:ascii="Times New Roman" w:hAnsi="Times New Roman" w:cs="Times New Roman"/>
          <w:b/>
          <w:color w:val="000000"/>
          <w:szCs w:val="24"/>
          <w:lang w:eastAsia="cs-CZ"/>
        </w:rPr>
        <w:t>:</w:t>
      </w:r>
    </w:p>
    <w:p w:rsidR="00245289" w:rsidRPr="00871E40" w:rsidP="00245289">
      <w:pPr>
        <w:autoSpaceDE w:val="0"/>
        <w:autoSpaceDN w:val="0"/>
        <w:ind w:left="180"/>
        <w:jc w:val="both"/>
        <w:rPr>
          <w:rFonts w:ascii="Times New Roman" w:hAnsi="Times New Roman" w:cs="Times New Roman"/>
          <w:szCs w:val="24"/>
        </w:rPr>
      </w:pPr>
      <w:r w:rsidRPr="00871E40">
        <w:rPr>
          <w:rFonts w:ascii="Times New Roman" w:hAnsi="Times New Roman" w:cs="Times New Roman"/>
          <w:color w:val="000000"/>
          <w:szCs w:val="24"/>
          <w:lang w:eastAsia="cs-CZ"/>
        </w:rPr>
        <w:t>Ministerstvo kultúry SR.</w:t>
      </w:r>
    </w:p>
    <w:p w:rsidR="00F31EA8" w:rsidP="00506045">
      <w:pPr>
        <w:tabs>
          <w:tab w:val="num" w:pos="360"/>
          <w:tab w:val="left" w:pos="3300"/>
        </w:tabs>
        <w:ind w:left="360" w:hanging="360"/>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B13A07" w:rsidP="00F31EA8">
      <w:pPr>
        <w:pStyle w:val="Title"/>
        <w:rPr>
          <w:rFonts w:ascii="Times New Roman" w:hAnsi="Times New Roman" w:cs="Times New Roman"/>
          <w:szCs w:val="24"/>
        </w:rPr>
      </w:pPr>
    </w:p>
    <w:p w:rsidR="00DC1363" w:rsidRPr="0058448E" w:rsidP="00DC1363">
      <w:pPr>
        <w:jc w:val="both"/>
        <w:rPr>
          <w:rFonts w:ascii="Times New Roman" w:hAnsi="Times New Roman" w:cs="Times New Roman"/>
          <w:b/>
          <w:szCs w:val="24"/>
          <w:u w:val="single"/>
        </w:rPr>
      </w:pPr>
      <w:r w:rsidRPr="0058448E">
        <w:rPr>
          <w:rFonts w:ascii="Times New Roman" w:hAnsi="Times New Roman" w:cs="Times New Roman"/>
          <w:b/>
          <w:szCs w:val="24"/>
          <w:u w:val="single"/>
        </w:rPr>
        <w:t>Osobitná časť</w:t>
      </w:r>
    </w:p>
    <w:p w:rsidR="00DC1363" w:rsidRPr="0058448E" w:rsidP="00DC1363">
      <w:pPr>
        <w:ind w:firstLine="708"/>
        <w:jc w:val="both"/>
        <w:rPr>
          <w:rFonts w:ascii="Times New Roman" w:hAnsi="Times New Roman" w:cs="Times New Roman"/>
          <w:b/>
          <w:szCs w:val="24"/>
          <w:u w:val="single"/>
        </w:rPr>
      </w:pPr>
    </w:p>
    <w:p w:rsidR="00DC1363" w:rsidRPr="0058448E" w:rsidP="00DC1363">
      <w:pPr>
        <w:jc w:val="both"/>
        <w:rPr>
          <w:rFonts w:ascii="Times New Roman" w:hAnsi="Times New Roman" w:cs="Times New Roman"/>
          <w:b/>
          <w:szCs w:val="24"/>
          <w:u w:val="single"/>
        </w:rPr>
      </w:pPr>
      <w:r w:rsidRPr="0058448E">
        <w:rPr>
          <w:rFonts w:ascii="Times New Roman" w:hAnsi="Times New Roman" w:cs="Times New Roman"/>
          <w:b/>
          <w:szCs w:val="24"/>
          <w:u w:val="single"/>
        </w:rPr>
        <w:t>K článku I</w:t>
      </w:r>
    </w:p>
    <w:p w:rsidR="00DC1363" w:rsidRPr="0058448E" w:rsidP="00DC1363">
      <w:pPr>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Pr="0058448E">
        <w:rPr>
          <w:rFonts w:ascii="Times New Roman" w:hAnsi="Times New Roman" w:cs="Times New Roman"/>
          <w:b/>
          <w:szCs w:val="24"/>
          <w:u w:val="single"/>
        </w:rPr>
        <w:t>K bodu 1</w:t>
      </w:r>
    </w:p>
    <w:p w:rsidR="00DC1363" w:rsidRPr="0058448E" w:rsidP="00DC1363">
      <w:pPr>
        <w:ind w:firstLine="708"/>
        <w:jc w:val="both"/>
        <w:rPr>
          <w:rFonts w:ascii="Times New Roman" w:hAnsi="Times New Roman" w:cs="Times New Roman"/>
          <w:b/>
          <w:szCs w:val="24"/>
          <w:u w:val="single"/>
        </w:rPr>
      </w:pPr>
    </w:p>
    <w:p w:rsidR="00DC1363" w:rsidP="00DC1363">
      <w:pPr>
        <w:pStyle w:val="FootnoteText"/>
        <w:numPr>
          <w:ilvl w:val="12"/>
        </w:numPr>
        <w:jc w:val="both"/>
        <w:rPr>
          <w:rFonts w:ascii="Times New Roman" w:hAnsi="Times New Roman" w:cs="Times New Roman"/>
          <w:szCs w:val="24"/>
        </w:rPr>
      </w:pPr>
      <w:r w:rsidRPr="0058448E">
        <w:rPr>
          <w:rFonts w:ascii="Times New Roman" w:hAnsi="Times New Roman" w:cs="Times New Roman"/>
          <w:szCs w:val="24"/>
        </w:rPr>
        <w:tab/>
        <w:t>V § 1 ods. 1 sa predmet úpravy spresňuje doplnením o archeologické nálezy a archeologické náleziská, z dôvodu, že zákon upravuje aj podmienky ich ochrany                   a prezentácie.</w:t>
      </w:r>
    </w:p>
    <w:p w:rsidR="00160EC1" w:rsidRPr="0058448E" w:rsidP="00DC1363">
      <w:pPr>
        <w:pStyle w:val="FootnoteText"/>
        <w:numPr>
          <w:ilvl w:val="12"/>
        </w:numPr>
        <w:jc w:val="both"/>
        <w:rPr>
          <w:rFonts w:ascii="Times New Roman" w:hAnsi="Times New Roman" w:cs="Times New Roman"/>
          <w:szCs w:val="24"/>
        </w:rPr>
      </w:pPr>
    </w:p>
    <w:p w:rsidR="00160EC1" w:rsidRPr="00884E7E" w:rsidP="00160EC1">
      <w:pPr>
        <w:autoSpaceDN w:val="0"/>
        <w:ind w:firstLine="708"/>
        <w:jc w:val="both"/>
        <w:rPr>
          <w:rFonts w:ascii="Times New Roman" w:hAnsi="Times New Roman" w:cs="Times New Roman"/>
          <w:b/>
          <w:szCs w:val="24"/>
          <w:u w:val="single"/>
        </w:rPr>
      </w:pPr>
      <w:r w:rsidRPr="00884E7E" w:rsidR="00884E7E">
        <w:rPr>
          <w:rFonts w:ascii="Times New Roman" w:hAnsi="Times New Roman" w:cs="Times New Roman"/>
          <w:b/>
          <w:szCs w:val="24"/>
          <w:u w:val="single"/>
        </w:rPr>
        <w:t>K bodu 2</w:t>
      </w:r>
    </w:p>
    <w:p w:rsidR="00160EC1" w:rsidRPr="00884E7E" w:rsidP="00160EC1">
      <w:pPr>
        <w:autoSpaceDN w:val="0"/>
        <w:jc w:val="both"/>
        <w:rPr>
          <w:rFonts w:ascii="Times New Roman" w:hAnsi="Times New Roman" w:cs="Times New Roman"/>
          <w:szCs w:val="24"/>
        </w:rPr>
      </w:pPr>
    </w:p>
    <w:p w:rsidR="00160EC1" w:rsidRPr="00884E7E" w:rsidP="005626FD">
      <w:pPr>
        <w:autoSpaceDN w:val="0"/>
        <w:ind w:firstLine="708"/>
        <w:jc w:val="both"/>
        <w:rPr>
          <w:rFonts w:ascii="Times New Roman" w:hAnsi="Times New Roman" w:cs="Times New Roman"/>
          <w:szCs w:val="24"/>
        </w:rPr>
      </w:pPr>
      <w:r w:rsidRPr="00884E7E">
        <w:rPr>
          <w:rFonts w:ascii="Times New Roman" w:hAnsi="Times New Roman" w:cs="Times New Roman"/>
          <w:szCs w:val="24"/>
        </w:rPr>
        <w:t>V § 2 ods. 5 sa vypúšťa časové vymedzenie archeologických nálezov slovami „až do novoveku“, pretože v aplikačnej praxi sa výklad slov do novoveku chápal ako časové vymedzenie do roku 1526, čo je z hľadiska charakteru archeologických nálezov a ich ochrany nepostačujúce.</w:t>
      </w:r>
    </w:p>
    <w:p w:rsidR="00A37B52" w:rsidRPr="00884E7E" w:rsidP="00DC1363">
      <w:pPr>
        <w:pStyle w:val="FootnoteText"/>
        <w:numPr>
          <w:ilvl w:val="12"/>
        </w:numPr>
        <w:jc w:val="both"/>
        <w:rPr>
          <w:rFonts w:ascii="Times New Roman" w:hAnsi="Times New Roman" w:cs="Times New Roman"/>
          <w:szCs w:val="24"/>
        </w:rPr>
      </w:pPr>
    </w:p>
    <w:p w:rsidR="00A37B52" w:rsidRPr="0058448E" w:rsidP="00A37B52">
      <w:pPr>
        <w:pStyle w:val="FootnoteText"/>
        <w:numPr>
          <w:ilvl w:val="12"/>
        </w:numPr>
        <w:ind w:firstLine="708"/>
        <w:jc w:val="both"/>
        <w:rPr>
          <w:rFonts w:ascii="Times New Roman" w:hAnsi="Times New Roman" w:cs="Times New Roman"/>
          <w:b/>
          <w:szCs w:val="24"/>
          <w:u w:val="single"/>
        </w:rPr>
      </w:pPr>
      <w:r w:rsidR="00884E7E">
        <w:rPr>
          <w:rFonts w:ascii="Times New Roman" w:hAnsi="Times New Roman" w:cs="Times New Roman"/>
          <w:b/>
          <w:szCs w:val="24"/>
          <w:u w:val="single"/>
        </w:rPr>
        <w:t>K bodu 3</w:t>
      </w:r>
    </w:p>
    <w:p w:rsidR="00A37B52" w:rsidRPr="0058448E" w:rsidP="00DC1363">
      <w:pPr>
        <w:pStyle w:val="FootnoteText"/>
        <w:numPr>
          <w:ilvl w:val="12"/>
        </w:numPr>
        <w:jc w:val="both"/>
        <w:rPr>
          <w:rFonts w:ascii="Times New Roman" w:hAnsi="Times New Roman" w:cs="Times New Roman"/>
          <w:szCs w:val="24"/>
          <w:u w:val="single"/>
        </w:rPr>
      </w:pPr>
    </w:p>
    <w:p w:rsidR="0017617A" w:rsidP="00DC1363">
      <w:pPr>
        <w:pStyle w:val="FootnoteText"/>
        <w:numPr>
          <w:ilvl w:val="12"/>
        </w:numPr>
        <w:jc w:val="both"/>
        <w:rPr>
          <w:rFonts w:ascii="Times New Roman" w:hAnsi="Times New Roman" w:cs="Times New Roman"/>
          <w:szCs w:val="24"/>
        </w:rPr>
      </w:pPr>
      <w:r w:rsidRPr="0058448E" w:rsidR="00A37B52">
        <w:rPr>
          <w:rFonts w:ascii="Times New Roman" w:hAnsi="Times New Roman" w:cs="Times New Roman"/>
          <w:szCs w:val="24"/>
        </w:rPr>
        <w:tab/>
        <w:t>Legislatívnotechnická úprava</w:t>
      </w:r>
      <w:r>
        <w:rPr>
          <w:rFonts w:ascii="Times New Roman" w:hAnsi="Times New Roman" w:cs="Times New Roman"/>
          <w:szCs w:val="24"/>
        </w:rPr>
        <w:t>,</w:t>
      </w:r>
      <w:r w:rsidRPr="0058448E" w:rsidR="00A37B52">
        <w:rPr>
          <w:rFonts w:ascii="Times New Roman" w:hAnsi="Times New Roman" w:cs="Times New Roman"/>
          <w:szCs w:val="24"/>
        </w:rPr>
        <w:t xml:space="preserve"> </w:t>
      </w:r>
      <w:r w:rsidRPr="00884E7E">
        <w:rPr>
          <w:rFonts w:ascii="Times New Roman" w:hAnsi="Times New Roman" w:cs="Times New Roman"/>
          <w:szCs w:val="24"/>
        </w:rPr>
        <w:t>ktorá vypúšťa všeobecn</w:t>
      </w:r>
      <w:r w:rsidRPr="00884E7E" w:rsidR="00884E7E">
        <w:rPr>
          <w:rFonts w:ascii="Times New Roman" w:hAnsi="Times New Roman" w:cs="Times New Roman"/>
          <w:szCs w:val="24"/>
        </w:rPr>
        <w:t>ý</w:t>
      </w:r>
      <w:r w:rsidRPr="00884E7E">
        <w:rPr>
          <w:rFonts w:ascii="Times New Roman" w:hAnsi="Times New Roman" w:cs="Times New Roman"/>
          <w:szCs w:val="24"/>
        </w:rPr>
        <w:t xml:space="preserve"> odkaz a k n</w:t>
      </w:r>
      <w:r w:rsidRPr="00884E7E" w:rsidR="00884E7E">
        <w:rPr>
          <w:rFonts w:ascii="Times New Roman" w:hAnsi="Times New Roman" w:cs="Times New Roman"/>
          <w:szCs w:val="24"/>
        </w:rPr>
        <w:t>e</w:t>
      </w:r>
      <w:r w:rsidRPr="00884E7E">
        <w:rPr>
          <w:rFonts w:ascii="Times New Roman" w:hAnsi="Times New Roman" w:cs="Times New Roman"/>
          <w:szCs w:val="24"/>
        </w:rPr>
        <w:t>m</w:t>
      </w:r>
      <w:r w:rsidRPr="00884E7E" w:rsidR="00884E7E">
        <w:rPr>
          <w:rFonts w:ascii="Times New Roman" w:hAnsi="Times New Roman" w:cs="Times New Roman"/>
          <w:szCs w:val="24"/>
        </w:rPr>
        <w:t>u</w:t>
      </w:r>
      <w:r w:rsidRPr="00884E7E">
        <w:rPr>
          <w:rFonts w:ascii="Times New Roman" w:hAnsi="Times New Roman" w:cs="Times New Roman"/>
          <w:szCs w:val="24"/>
        </w:rPr>
        <w:t xml:space="preserve"> prislúchajúc</w:t>
      </w:r>
      <w:r w:rsidRPr="00884E7E" w:rsidR="00884E7E">
        <w:rPr>
          <w:rFonts w:ascii="Times New Roman" w:hAnsi="Times New Roman" w:cs="Times New Roman"/>
          <w:szCs w:val="24"/>
        </w:rPr>
        <w:t>u poznámku</w:t>
      </w:r>
      <w:r w:rsidRPr="00884E7E">
        <w:rPr>
          <w:rFonts w:ascii="Times New Roman" w:hAnsi="Times New Roman" w:cs="Times New Roman"/>
          <w:szCs w:val="24"/>
        </w:rPr>
        <w:t xml:space="preserve"> pod čiarou na právn</w:t>
      </w:r>
      <w:r w:rsidRPr="00884E7E" w:rsidR="00884E7E">
        <w:rPr>
          <w:rFonts w:ascii="Times New Roman" w:hAnsi="Times New Roman" w:cs="Times New Roman"/>
          <w:szCs w:val="24"/>
        </w:rPr>
        <w:t>y</w:t>
      </w:r>
      <w:r w:rsidRPr="00884E7E">
        <w:rPr>
          <w:rFonts w:ascii="Times New Roman" w:hAnsi="Times New Roman" w:cs="Times New Roman"/>
          <w:szCs w:val="24"/>
        </w:rPr>
        <w:t xml:space="preserve"> predpis.</w:t>
      </w:r>
    </w:p>
    <w:p w:rsidR="00DC1363" w:rsidRPr="0058448E" w:rsidP="00DC1363">
      <w:pPr>
        <w:jc w:val="both"/>
        <w:rPr>
          <w:rFonts w:ascii="Times New Roman" w:hAnsi="Times New Roman" w:cs="Times New Roman"/>
          <w:szCs w:val="24"/>
        </w:rPr>
      </w:pPr>
    </w:p>
    <w:p w:rsidR="00DC1363" w:rsidP="00DC1363">
      <w:pPr>
        <w:ind w:firstLine="708"/>
        <w:jc w:val="both"/>
        <w:rPr>
          <w:rFonts w:ascii="Times New Roman" w:hAnsi="Times New Roman" w:cs="Times New Roman"/>
          <w:b/>
          <w:szCs w:val="24"/>
          <w:u w:val="single"/>
        </w:rPr>
      </w:pPr>
      <w:r w:rsidRPr="0058448E" w:rsidR="00A37B52">
        <w:rPr>
          <w:rFonts w:ascii="Times New Roman" w:hAnsi="Times New Roman" w:cs="Times New Roman"/>
          <w:b/>
          <w:szCs w:val="24"/>
          <w:u w:val="single"/>
        </w:rPr>
        <w:t xml:space="preserve">K bodu </w:t>
      </w:r>
      <w:r w:rsidR="00884E7E">
        <w:rPr>
          <w:rFonts w:ascii="Times New Roman" w:hAnsi="Times New Roman" w:cs="Times New Roman"/>
          <w:b/>
          <w:szCs w:val="24"/>
          <w:u w:val="single"/>
        </w:rPr>
        <w:t>4</w:t>
      </w:r>
    </w:p>
    <w:p w:rsidR="00884E7E" w:rsidP="00DC1363">
      <w:pPr>
        <w:ind w:firstLine="708"/>
        <w:jc w:val="both"/>
        <w:rPr>
          <w:rFonts w:ascii="Times New Roman" w:hAnsi="Times New Roman" w:cs="Times New Roman"/>
          <w:b/>
          <w:szCs w:val="24"/>
          <w:u w:val="single"/>
        </w:rPr>
      </w:pPr>
    </w:p>
    <w:p w:rsidR="00714BDD" w:rsidRPr="0058448E" w:rsidP="00714BDD">
      <w:pPr>
        <w:ind w:firstLine="708"/>
        <w:jc w:val="both"/>
        <w:rPr>
          <w:rFonts w:ascii="Times New Roman" w:hAnsi="Times New Roman" w:cs="Times New Roman"/>
          <w:szCs w:val="24"/>
          <w:lang w:eastAsia="en-US"/>
        </w:rPr>
      </w:pPr>
      <w:r w:rsidRPr="0058448E">
        <w:rPr>
          <w:rFonts w:ascii="Times New Roman" w:hAnsi="Times New Roman" w:cs="Times New Roman"/>
          <w:szCs w:val="24"/>
        </w:rPr>
        <w:t xml:space="preserve">Mení sa poznámka pod čiarou k odkazu </w:t>
      </w:r>
      <w:r>
        <w:rPr>
          <w:rFonts w:ascii="Times New Roman" w:hAnsi="Times New Roman" w:cs="Times New Roman"/>
          <w:szCs w:val="24"/>
        </w:rPr>
        <w:t>7</w:t>
      </w:r>
      <w:r w:rsidRPr="0058448E">
        <w:rPr>
          <w:rFonts w:ascii="Times New Roman" w:hAnsi="Times New Roman" w:cs="Times New Roman"/>
          <w:szCs w:val="24"/>
        </w:rPr>
        <w:t xml:space="preserve"> v súvislosti s platnosťou zákona. </w:t>
      </w:r>
    </w:p>
    <w:p w:rsidR="00884E7E" w:rsidP="00714BDD">
      <w:pPr>
        <w:jc w:val="both"/>
        <w:rPr>
          <w:rFonts w:ascii="Times New Roman" w:hAnsi="Times New Roman" w:cs="Times New Roman"/>
          <w:b/>
          <w:szCs w:val="24"/>
          <w:u w:val="single"/>
        </w:rPr>
      </w:pPr>
    </w:p>
    <w:p w:rsidR="00884E7E" w:rsidRPr="0058448E" w:rsidP="00884E7E">
      <w:pPr>
        <w:ind w:firstLine="708"/>
        <w:jc w:val="both"/>
        <w:rPr>
          <w:rFonts w:ascii="Times New Roman" w:hAnsi="Times New Roman" w:cs="Times New Roman"/>
          <w:b/>
          <w:szCs w:val="24"/>
          <w:u w:val="single"/>
        </w:rPr>
      </w:pPr>
      <w:r w:rsidRPr="0058448E">
        <w:rPr>
          <w:rFonts w:ascii="Times New Roman" w:hAnsi="Times New Roman" w:cs="Times New Roman"/>
          <w:b/>
          <w:szCs w:val="24"/>
          <w:u w:val="single"/>
        </w:rPr>
        <w:t xml:space="preserve">K bodu </w:t>
      </w:r>
      <w:r>
        <w:rPr>
          <w:rFonts w:ascii="Times New Roman" w:hAnsi="Times New Roman" w:cs="Times New Roman"/>
          <w:b/>
          <w:szCs w:val="24"/>
          <w:u w:val="single"/>
        </w:rPr>
        <w:t>5</w:t>
      </w:r>
    </w:p>
    <w:p w:rsidR="00DC1363" w:rsidRPr="0058448E" w:rsidP="00DC1363">
      <w:pPr>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 § 10 </w:t>
      </w:r>
      <w:r w:rsidR="00AA5ED2">
        <w:rPr>
          <w:rFonts w:ascii="Times New Roman" w:hAnsi="Times New Roman" w:cs="Times New Roman"/>
          <w:szCs w:val="24"/>
        </w:rPr>
        <w:t xml:space="preserve">v </w:t>
      </w:r>
      <w:r w:rsidR="00884E7E">
        <w:rPr>
          <w:rFonts w:ascii="Times New Roman" w:hAnsi="Times New Roman" w:cs="Times New Roman"/>
          <w:szCs w:val="24"/>
        </w:rPr>
        <w:t xml:space="preserve">ods. 2 sa </w:t>
      </w:r>
      <w:r w:rsidRPr="0058448E">
        <w:rPr>
          <w:rFonts w:ascii="Times New Roman" w:hAnsi="Times New Roman" w:cs="Times New Roman"/>
          <w:szCs w:val="24"/>
        </w:rPr>
        <w:t xml:space="preserve">za písmeno d) vkladá nové písmeno e), ktorým sa rozširuje kompetencia Pamiatkového úradu SR o preskúmanie záväzných stanovísk vydaných krajskými pamiatkovými úradmi v prvom stupni. V súčasnosti je možné preskúmať záväzné stanovisko  podľa § 140b Stavebného zákona, čo môže spôsobiť vlastníkovi neefektívne vynaložené náklady na vypracovanie dokumentácie pre konanie stavebného úradu. V prípade preskúmania záväzného stanoviska druhostupňovým orgánom sa urýchli a zjednoduší následné konanie stavebného úradu. </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Pr="0058448E" w:rsidR="00A37B52">
        <w:rPr>
          <w:rFonts w:ascii="Times New Roman" w:hAnsi="Times New Roman" w:cs="Times New Roman"/>
          <w:b/>
          <w:szCs w:val="24"/>
          <w:u w:val="single"/>
        </w:rPr>
        <w:t xml:space="preserve">K bodu </w:t>
      </w:r>
      <w:r w:rsidR="00383BCD">
        <w:rPr>
          <w:rFonts w:ascii="Times New Roman" w:hAnsi="Times New Roman" w:cs="Times New Roman"/>
          <w:b/>
          <w:szCs w:val="24"/>
          <w:u w:val="single"/>
        </w:rPr>
        <w:t>6</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10 ods. 2 písm. h) sa upravuje terminológia a poznámka pod čiarou v súlade so zákonom č. 395/2002 Z. z. o archívoch a registratúrach.</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Pr="0058448E" w:rsidR="00A37B52">
        <w:rPr>
          <w:rFonts w:ascii="Times New Roman" w:hAnsi="Times New Roman" w:cs="Times New Roman"/>
          <w:b/>
          <w:szCs w:val="24"/>
          <w:u w:val="single"/>
        </w:rPr>
        <w:t xml:space="preserve">K bodu </w:t>
      </w:r>
      <w:r w:rsidR="008D4585">
        <w:rPr>
          <w:rFonts w:ascii="Times New Roman" w:hAnsi="Times New Roman" w:cs="Times New Roman"/>
          <w:b/>
          <w:szCs w:val="24"/>
          <w:u w:val="single"/>
        </w:rPr>
        <w:t>7</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10 ods. 2 písm. j) sa ponecháva pôsobnosť Pamiatkového úradu SR v oblasti pamiatkového výskumu a reštaurovania bez viazania na ďalšie podmienky.</w:t>
      </w:r>
    </w:p>
    <w:p w:rsidR="008D4585" w:rsidRPr="0058448E" w:rsidP="00A15669">
      <w:pPr>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Pr="0058448E" w:rsidR="00A37B52">
        <w:rPr>
          <w:rFonts w:ascii="Times New Roman" w:hAnsi="Times New Roman" w:cs="Times New Roman"/>
          <w:b/>
          <w:szCs w:val="24"/>
          <w:u w:val="single"/>
        </w:rPr>
        <w:t xml:space="preserve">K bodu </w:t>
      </w:r>
      <w:r w:rsidR="008D4585">
        <w:rPr>
          <w:rFonts w:ascii="Times New Roman" w:hAnsi="Times New Roman" w:cs="Times New Roman"/>
          <w:b/>
          <w:szCs w:val="24"/>
          <w:u w:val="single"/>
        </w:rPr>
        <w:t>8</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11 sa dopĺňa kompetencia krajských pamiatkových úradov vo vzťahu k archeologickým nálezom a archeologickým náleziskám, ktoré nie sú pamiatkovým fondom. Spresňujú sa kompetencie krajských pamiatkových úradov aj pri ochrane archeologických nálezov a nálezísk.</w:t>
      </w:r>
    </w:p>
    <w:p w:rsidR="00DC1363" w:rsidRPr="0058448E" w:rsidP="00DC1363">
      <w:pPr>
        <w:ind w:firstLine="708"/>
        <w:jc w:val="both"/>
        <w:rPr>
          <w:rFonts w:ascii="Times New Roman" w:hAnsi="Times New Roman" w:cs="Times New Roman"/>
          <w:szCs w:val="24"/>
        </w:rPr>
      </w:pPr>
    </w:p>
    <w:p w:rsidR="00DC1363" w:rsidRPr="0058448E" w:rsidP="00DC1363">
      <w:pPr>
        <w:pStyle w:val="BodyText"/>
        <w:ind w:firstLine="708"/>
        <w:jc w:val="both"/>
        <w:rPr>
          <w:rFonts w:ascii="Times New Roman" w:hAnsi="Times New Roman" w:cs="Times New Roman"/>
          <w:szCs w:val="24"/>
        </w:rPr>
      </w:pPr>
      <w:r w:rsidRPr="0058448E">
        <w:rPr>
          <w:rFonts w:ascii="Times New Roman" w:hAnsi="Times New Roman" w:cs="Times New Roman"/>
          <w:szCs w:val="24"/>
        </w:rPr>
        <w:t xml:space="preserve">V § 11 ods. 2 písm. b) sa dopĺňa kompetencia krajského pamiatkového úradu schvaľovať zásady ochrany pamiatkového územia (ak ich vypracuje osoba oprávnená podľa  § 35 ods.3) a poskytovať podklady súvisiace s prípravou územnoplánovacej dokumentácie aj pre príslušné orgány územnej samosprávy. </w:t>
      </w:r>
    </w:p>
    <w:p w:rsidR="00DC1363" w:rsidRPr="0058448E" w:rsidP="00DC1363">
      <w:pPr>
        <w:pStyle w:val="BodyText"/>
        <w:ind w:firstLine="708"/>
        <w:jc w:val="both"/>
        <w:rPr>
          <w:rFonts w:ascii="Times New Roman" w:hAnsi="Times New Roman" w:cs="Times New Roman"/>
          <w:szCs w:val="24"/>
        </w:rPr>
      </w:pPr>
      <w:r w:rsidRPr="0058448E">
        <w:rPr>
          <w:rFonts w:ascii="Times New Roman" w:hAnsi="Times New Roman" w:cs="Times New Roman"/>
          <w:szCs w:val="24"/>
        </w:rPr>
        <w:t xml:space="preserve">Zmena v § 11 ods. 2 písm. c) súvisí so zmenou orgánov miestnej štátnej správy, ktorá vyplynula zo zákona č. 254/2007 Z. z. o zrušení krajských úradov. </w:t>
      </w:r>
    </w:p>
    <w:p w:rsidR="00DC1363" w:rsidRPr="0058448E" w:rsidP="00DC1363">
      <w:pPr>
        <w:autoSpaceDN w:val="0"/>
        <w:ind w:firstLine="708"/>
        <w:jc w:val="both"/>
        <w:rPr>
          <w:rFonts w:ascii="Times New Roman" w:hAnsi="Times New Roman" w:cs="Times New Roman"/>
          <w:szCs w:val="24"/>
        </w:rPr>
      </w:pPr>
      <w:r w:rsidRPr="0058448E">
        <w:rPr>
          <w:rFonts w:ascii="Times New Roman" w:hAnsi="Times New Roman" w:cs="Times New Roman"/>
          <w:szCs w:val="24"/>
        </w:rPr>
        <w:t xml:space="preserve">V § 11 sa do ods. 2 vkladajú nové písmená e) a f). V § 11 ods. 2 písm. e) sa dopĺňa krajskému pamiatkovému úradu </w:t>
      </w:r>
      <w:r w:rsidRPr="0058448E" w:rsidR="00067B09">
        <w:rPr>
          <w:rFonts w:ascii="Times New Roman" w:hAnsi="Times New Roman" w:cs="Times New Roman"/>
          <w:szCs w:val="24"/>
        </w:rPr>
        <w:t>všeobecne uvedená</w:t>
      </w:r>
      <w:r w:rsidRPr="0058448E">
        <w:rPr>
          <w:rFonts w:ascii="Times New Roman" w:hAnsi="Times New Roman" w:cs="Times New Roman"/>
          <w:szCs w:val="24"/>
        </w:rPr>
        <w:t xml:space="preserve"> kompetencia vydávať </w:t>
      </w:r>
      <w:r w:rsidRPr="0058448E" w:rsidR="00067B09">
        <w:rPr>
          <w:rFonts w:ascii="Times New Roman" w:hAnsi="Times New Roman" w:cs="Times New Roman"/>
          <w:szCs w:val="24"/>
        </w:rPr>
        <w:t xml:space="preserve">rozhodnutia           a záväzné stanoviská, čo je bližšie upravené v ďalších paragrafoch zákona a </w:t>
      </w:r>
      <w:r w:rsidRPr="0058448E">
        <w:rPr>
          <w:rFonts w:ascii="Times New Roman" w:hAnsi="Times New Roman" w:cs="Times New Roman"/>
          <w:szCs w:val="24"/>
        </w:rPr>
        <w:t>určen</w:t>
      </w:r>
      <w:r w:rsidRPr="0058448E" w:rsidR="00067B09">
        <w:rPr>
          <w:rFonts w:ascii="Times New Roman" w:hAnsi="Times New Roman" w:cs="Times New Roman"/>
          <w:szCs w:val="24"/>
        </w:rPr>
        <w:t>é</w:t>
      </w:r>
      <w:r w:rsidRPr="0058448E">
        <w:rPr>
          <w:rFonts w:ascii="Times New Roman" w:hAnsi="Times New Roman" w:cs="Times New Roman"/>
          <w:szCs w:val="24"/>
        </w:rPr>
        <w:t xml:space="preserve"> zákonom č. 479/2005 Z. z., ktorým sa mení a dopĺňa zákon č. 50/1976 Zb. o územnom plánovaní a stavebnom poriadku (stavebný zákon) v znení neskorších predpisov a o zmene a doplnení niektorých zákonov.</w:t>
      </w:r>
    </w:p>
    <w:p w:rsidR="00DC1363" w:rsidRPr="001208B1" w:rsidP="001208B1">
      <w:pPr>
        <w:ind w:firstLine="708"/>
        <w:jc w:val="both"/>
        <w:rPr>
          <w:rFonts w:ascii="Times New Roman" w:hAnsi="Times New Roman" w:cs="Times New Roman"/>
          <w:szCs w:val="24"/>
        </w:rPr>
      </w:pPr>
      <w:r w:rsidRPr="0058448E">
        <w:rPr>
          <w:rFonts w:ascii="Times New Roman" w:hAnsi="Times New Roman" w:cs="Times New Roman"/>
          <w:szCs w:val="24"/>
        </w:rPr>
        <w:t>V § 11 ods. 2 písm. f) sa dopĺňa krajskému pamiatkovému úradu povinnosť spolupracovať s príslušnými orgánmi štátnej správy a orgánmi územnej samosprávy na úseku bezpečnosti štátu a civilnej ochrany obyvateľstva v súlade s príslušnými právnymi predpismi a poznámk</w:t>
      </w:r>
      <w:r w:rsidR="009822AD">
        <w:rPr>
          <w:rFonts w:ascii="Times New Roman" w:hAnsi="Times New Roman" w:cs="Times New Roman"/>
          <w:szCs w:val="24"/>
        </w:rPr>
        <w:t>a</w:t>
      </w:r>
      <w:r w:rsidRPr="0058448E">
        <w:rPr>
          <w:rFonts w:ascii="Times New Roman" w:hAnsi="Times New Roman" w:cs="Times New Roman"/>
          <w:szCs w:val="24"/>
        </w:rPr>
        <w:t xml:space="preserve"> pod čiarou s odkaz</w:t>
      </w:r>
      <w:r w:rsidR="009822AD">
        <w:rPr>
          <w:rFonts w:ascii="Times New Roman" w:hAnsi="Times New Roman" w:cs="Times New Roman"/>
          <w:szCs w:val="24"/>
        </w:rPr>
        <w:t>o</w:t>
      </w:r>
      <w:r w:rsidRPr="0058448E">
        <w:rPr>
          <w:rFonts w:ascii="Times New Roman" w:hAnsi="Times New Roman" w:cs="Times New Roman"/>
          <w:szCs w:val="24"/>
        </w:rPr>
        <w:t>m na príslušn</w:t>
      </w:r>
      <w:r w:rsidR="009822AD">
        <w:rPr>
          <w:rFonts w:ascii="Times New Roman" w:hAnsi="Times New Roman" w:cs="Times New Roman"/>
          <w:szCs w:val="24"/>
        </w:rPr>
        <w:t>ý</w:t>
      </w:r>
      <w:r w:rsidRPr="0058448E">
        <w:rPr>
          <w:rFonts w:ascii="Times New Roman" w:hAnsi="Times New Roman" w:cs="Times New Roman"/>
          <w:szCs w:val="24"/>
        </w:rPr>
        <w:t xml:space="preserve"> zákon. </w:t>
      </w:r>
    </w:p>
    <w:p w:rsidR="00DC1363" w:rsidRPr="0058448E" w:rsidP="00DC1363">
      <w:pPr>
        <w:pStyle w:val="BodyText"/>
        <w:jc w:val="both"/>
        <w:rPr>
          <w:rFonts w:ascii="Times New Roman" w:hAnsi="Times New Roman" w:cs="Times New Roman"/>
          <w:szCs w:val="24"/>
        </w:rPr>
      </w:pPr>
      <w:r w:rsidRPr="0058448E">
        <w:rPr>
          <w:rFonts w:ascii="Times New Roman" w:hAnsi="Times New Roman" w:cs="Times New Roman"/>
          <w:szCs w:val="24"/>
        </w:rPr>
        <w:tab/>
        <w:t>V § 12 sa spresňujú oprávnenia a povinnosti osôb vykonávajúcich štátny dohľad na úseku ochrany pamiatkového fondu, pričom sa rozširuje oprávnenie vstupovať aj na archeologické náleziská a nehnuteľnosti v pamiatkovom území pri vykonávaní štátneho dohľadu. Rozširuje sa oprávnenie vyžadovať od fyzických osôb a právnických osôb potrebnú súčinnosť pri výkone štátneho dohľadu, ako aj oprávnenie použiť technické prostriedky na zhotovenie dokumentácie. Explicitne sa uvádza oprávnenie vyhotoviť písomný záznam zo zistených skutočností z dôvodu, že na výkon štátneho dohľadu sa nevzťahujú všeobecné predpisy o správnom konaní.</w:t>
      </w:r>
    </w:p>
    <w:p w:rsidR="00DC1363" w:rsidRPr="0058448E" w:rsidP="00DC1363">
      <w:pPr>
        <w:numPr>
          <w:ilvl w:val="12"/>
        </w:numPr>
        <w:autoSpaceDN w:val="0"/>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Pr="0058448E" w:rsidR="00A37B52">
        <w:rPr>
          <w:rFonts w:ascii="Times New Roman" w:hAnsi="Times New Roman" w:cs="Times New Roman"/>
          <w:b/>
          <w:szCs w:val="24"/>
          <w:u w:val="single"/>
        </w:rPr>
        <w:t xml:space="preserve">K bodu </w:t>
      </w:r>
      <w:r w:rsidR="008D4585">
        <w:rPr>
          <w:rFonts w:ascii="Times New Roman" w:hAnsi="Times New Roman" w:cs="Times New Roman"/>
          <w:b/>
          <w:szCs w:val="24"/>
          <w:u w:val="single"/>
        </w:rPr>
        <w:t>9</w:t>
      </w:r>
    </w:p>
    <w:p w:rsidR="00DC1363" w:rsidRPr="0058448E" w:rsidP="00DC1363">
      <w:pPr>
        <w:ind w:firstLine="708"/>
        <w:jc w:val="both"/>
        <w:rPr>
          <w:rFonts w:ascii="Times New Roman" w:hAnsi="Times New Roman" w:cs="Times New Roman"/>
          <w:b/>
          <w:szCs w:val="24"/>
          <w:u w:val="single"/>
        </w:rPr>
      </w:pPr>
    </w:p>
    <w:p w:rsidR="00DC1363" w:rsidRPr="0058448E" w:rsidP="00DC1363">
      <w:pPr>
        <w:numPr>
          <w:ilvl w:val="12"/>
        </w:numPr>
        <w:autoSpaceDN w:val="0"/>
        <w:jc w:val="both"/>
        <w:rPr>
          <w:rFonts w:ascii="Times New Roman" w:hAnsi="Times New Roman" w:cs="Times New Roman"/>
          <w:szCs w:val="24"/>
        </w:rPr>
      </w:pPr>
      <w:r w:rsidRPr="0058448E">
        <w:rPr>
          <w:rFonts w:ascii="Times New Roman" w:hAnsi="Times New Roman" w:cs="Times New Roman"/>
          <w:szCs w:val="24"/>
        </w:rPr>
        <w:tab/>
        <w:t xml:space="preserve">V § 15 sa presúva kompetencia vyhlasovania národných kultúrnych pamiatok z Ministerstva kultúry SR na Pamiatkový úrad SR z dôvodu hospodárnosti konania. Aplikačná prax pri vyhlasovaní národných kultúrnych pamiatok v správnom konaní ministerstvom po prijatí zákona č. 49/2002 Z. z. svedčí o množstve riešených odvolaní rozkladom. Rozkladové konanie je nepružné, časovo a finančne náročné (rozkladová komisia je zložená z externých odborníkov). Odvolacím orgánom po presune kompetencie vyhlasovania národných kultúrnych pamiatok bude v zmysle organizačného poriadku ministerstva vecne príslušná sekcia. </w:t>
      </w:r>
    </w:p>
    <w:p w:rsidR="00DC1363" w:rsidRPr="0058448E" w:rsidP="00DC1363">
      <w:pPr>
        <w:numPr>
          <w:ilvl w:val="12"/>
        </w:numPr>
        <w:autoSpaceDN w:val="0"/>
        <w:jc w:val="both"/>
        <w:rPr>
          <w:rFonts w:ascii="Times New Roman" w:hAnsi="Times New Roman" w:cs="Times New Roman"/>
          <w:szCs w:val="24"/>
        </w:rPr>
      </w:pPr>
      <w:r w:rsidRPr="0058448E">
        <w:rPr>
          <w:rFonts w:ascii="Times New Roman" w:hAnsi="Times New Roman" w:cs="Times New Roman"/>
          <w:szCs w:val="24"/>
        </w:rPr>
        <w:tab/>
        <w:t xml:space="preserve"> </w:t>
      </w:r>
    </w:p>
    <w:p w:rsidR="00DC1363" w:rsidRPr="0058448E" w:rsidP="00DC1363">
      <w:pPr>
        <w:numPr>
          <w:ilvl w:val="12"/>
        </w:numPr>
        <w:autoSpaceDN w:val="0"/>
        <w:ind w:firstLine="708"/>
        <w:jc w:val="both"/>
        <w:rPr>
          <w:rFonts w:ascii="Times New Roman" w:hAnsi="Times New Roman" w:cs="Times New Roman"/>
          <w:szCs w:val="24"/>
        </w:rPr>
      </w:pPr>
      <w:r w:rsidRPr="0058448E">
        <w:rPr>
          <w:rFonts w:ascii="Times New Roman" w:hAnsi="Times New Roman" w:cs="Times New Roman"/>
          <w:szCs w:val="24"/>
        </w:rPr>
        <w:t xml:space="preserve">V odseku 1 sa spresňuje vzhľadom na aplikačnú prax možnosť vyhlásiť za národnú kultúrnu pamiatku aj súbor vecí. Úprava vyplýva z charakteru evidencie národných kultúrnych pamiatok, ktoré tvoria v zmysle medzinárodných dohovorov nielen jednotlivé nehnuteľné objekty alebo hnuteľné predmety, ale aj ich súbory. V odseku 2 sa v súlade s presunom kompetencií pri vyhlasovaní národných kultúrnych pamiatok mení aj kompetencia na vypracovanie </w:t>
      </w:r>
      <w:r w:rsidR="008D4585">
        <w:rPr>
          <w:rFonts w:ascii="Times New Roman" w:hAnsi="Times New Roman" w:cs="Times New Roman"/>
          <w:szCs w:val="24"/>
        </w:rPr>
        <w:t>podkladov</w:t>
      </w:r>
      <w:r w:rsidRPr="0058448E">
        <w:rPr>
          <w:rFonts w:ascii="Times New Roman" w:hAnsi="Times New Roman" w:cs="Times New Roman"/>
          <w:szCs w:val="24"/>
        </w:rPr>
        <w:t xml:space="preserve"> pričom sa ponecháva možnosť vypracovať </w:t>
      </w:r>
      <w:r w:rsidR="008D4585">
        <w:rPr>
          <w:rFonts w:ascii="Times New Roman" w:hAnsi="Times New Roman" w:cs="Times New Roman"/>
          <w:szCs w:val="24"/>
        </w:rPr>
        <w:t xml:space="preserve">podklad </w:t>
      </w:r>
      <w:r w:rsidRPr="0058448E">
        <w:rPr>
          <w:rFonts w:ascii="Times New Roman" w:hAnsi="Times New Roman" w:cs="Times New Roman"/>
          <w:szCs w:val="24"/>
        </w:rPr>
        <w:t>aj orgánu, ktorý vedie správne konanie. V odseku 3 sa posilňuje kompetencia obce, ktorá je aj stavebným úradom. V odseku 4 písm. a) sa slovo „ministerstvu“ nahrádza slovami „pamiatkovému úradu“, čím sa mení oznamovacia povinnosť vlastníka v správnom konaní vo väzbe na presun kompetencií</w:t>
      </w:r>
      <w:r w:rsidRPr="0058448E" w:rsidR="000F188C">
        <w:rPr>
          <w:rFonts w:ascii="Times New Roman" w:hAnsi="Times New Roman" w:cs="Times New Roman"/>
          <w:szCs w:val="24"/>
        </w:rPr>
        <w:t>, a dopĺňa sa medzi povinnosti vlastníka veci navrhnutej na vyhlásenie za kultúrnu pamiatku chrániť túto vec od doručenia oznámenia o začatí konania aj pred stratou a vývozom z územia Slovenskej republiky</w:t>
      </w:r>
      <w:r w:rsidRPr="0058448E">
        <w:rPr>
          <w:rFonts w:ascii="Times New Roman" w:hAnsi="Times New Roman" w:cs="Times New Roman"/>
          <w:szCs w:val="24"/>
        </w:rPr>
        <w:t>. V odseku 5 sa v súlade s predchádzajúcimi bodmi upravujú kompetencie orgánov na ochranu pamiatkového fondu.</w:t>
      </w:r>
    </w:p>
    <w:p w:rsidR="000F188C" w:rsidRPr="0058448E" w:rsidP="000F188C">
      <w:pPr>
        <w:tabs>
          <w:tab w:val="left" w:pos="1185"/>
        </w:tabs>
        <w:autoSpaceDN w:val="0"/>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C52027">
        <w:rPr>
          <w:rFonts w:ascii="Times New Roman" w:hAnsi="Times New Roman" w:cs="Times New Roman"/>
          <w:b/>
          <w:szCs w:val="24"/>
          <w:u w:val="single"/>
        </w:rPr>
        <w:t>K bodu 10</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18 ods. 2 sa záväzné stanovisko stavebného úradu k vyhlasovaniu ochranného pásma nahrádza stanoviskom obce, ktorý je zároveň aj stavebným úradom. Presunom kompetencií stavebných úradov na obce došlo v aplikačnej praxi pri vyhlasovaní ochranného pásma na základe záväzného stanoviska k obmedzeniu možnosti regulovania stavebnej a inej činnosti v okolí národnej kultúrnej pamiatky alebo pamiatkového územia vo verejnom záujme v súlade s medzinárodnými dohovormi. Dopĺňa sa obsah rozhodnutia o stanovenie podmienok ochrany, ktorými sú určené základné zásady pre usmernený rozvoj prostredia alebo okolia nehnuteľnej národnej kultúrnej pamiatky alebo pamiatkového územia. Rozhodnutie                o vyhlásení ochranného pásma s určenými podmienkami ochrany je dostatočným podkladom pre jeho premietnutie do územnoplánovacej dokumentácie.</w:t>
      </w:r>
      <w:r w:rsidRPr="0058448E" w:rsidR="002E5F2B">
        <w:rPr>
          <w:rFonts w:ascii="Times New Roman" w:hAnsi="Times New Roman" w:cs="Times New Roman"/>
          <w:szCs w:val="24"/>
        </w:rPr>
        <w:t xml:space="preserve"> Spresňuje sa forma doručovania v správnom konaní.</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00CB63D4">
        <w:rPr>
          <w:rFonts w:ascii="Times New Roman" w:hAnsi="Times New Roman" w:cs="Times New Roman"/>
          <w:b/>
          <w:szCs w:val="24"/>
          <w:u w:val="single"/>
        </w:rPr>
        <w:t>K bodu 11</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20 ods. 1 sa dopĺňa možnosť zmeniť ochranné pásmo vyhlásené podľa § 18       ods. 2. Aplikačná prax preukázala potrebu upraviť aj zrušenie ochranného pásma, ak dôjde k zrušeniu vyhlásenia národnej kultúrnej pamiatky alebo pamiatkového územia, ku ktorému sa ochranné pásmo viaže, v obdobnom konaní ako bolo vyhlásené. Aj keď ide zdanlivo o formálne konanie, rozhodnutie vydané v správnom konaní nestráca platnosť automaticky spolu so zánikom predmetu ochrany. Zmena kompetencií vypracovať návrh súvisí                   so zmenou kompetencií v § 15.</w:t>
      </w:r>
    </w:p>
    <w:p w:rsidR="00DC1363" w:rsidRPr="0058448E" w:rsidP="00DC1363">
      <w:pPr>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Pr="0058448E" w:rsidR="00A37B52">
        <w:rPr>
          <w:rFonts w:ascii="Times New Roman" w:hAnsi="Times New Roman" w:cs="Times New Roman"/>
          <w:b/>
          <w:szCs w:val="24"/>
          <w:u w:val="single"/>
        </w:rPr>
        <w:t>K bodu 1</w:t>
      </w:r>
      <w:r w:rsidR="00CB63D4">
        <w:rPr>
          <w:rFonts w:ascii="Times New Roman" w:hAnsi="Times New Roman" w:cs="Times New Roman"/>
          <w:b/>
          <w:szCs w:val="24"/>
          <w:u w:val="single"/>
        </w:rPr>
        <w:t>2</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20 ods. 3 sa premieta zmena kompetencií z § 15, pričom doplnenie návrhu o stanovisko Slovenskej akadémie vied je vypustené z dôvodu nadbytočnosti. Takéto stanovisko si správny orgán môže obstarať v konaní podľa vlastnej úvahy aj bez uvedenia tejto možnosti v zákone.</w:t>
      </w:r>
    </w:p>
    <w:p w:rsidR="00DC1363" w:rsidRPr="0058448E" w:rsidP="00DC1363">
      <w:pPr>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Pr="0058448E">
        <w:rPr>
          <w:rFonts w:ascii="Times New Roman" w:hAnsi="Times New Roman" w:cs="Times New Roman"/>
          <w:b/>
          <w:szCs w:val="24"/>
          <w:u w:val="single"/>
        </w:rPr>
        <w:t>K bodu 1</w:t>
      </w:r>
      <w:r w:rsidR="00CB63D4">
        <w:rPr>
          <w:rFonts w:ascii="Times New Roman" w:hAnsi="Times New Roman" w:cs="Times New Roman"/>
          <w:b/>
          <w:szCs w:val="24"/>
          <w:u w:val="single"/>
        </w:rPr>
        <w:t>3</w:t>
      </w:r>
    </w:p>
    <w:p w:rsidR="00DC1363" w:rsidRPr="0058448E" w:rsidP="00DC1363">
      <w:pPr>
        <w:ind w:firstLine="708"/>
        <w:jc w:val="both"/>
        <w:rPr>
          <w:rFonts w:ascii="Times New Roman" w:hAnsi="Times New Roman" w:cs="Times New Roman"/>
          <w:b/>
          <w:szCs w:val="24"/>
          <w:u w:val="single"/>
        </w:rPr>
      </w:pPr>
    </w:p>
    <w:p w:rsidR="00CB63D4" w:rsidP="008332F2">
      <w:pPr>
        <w:ind w:firstLine="708"/>
        <w:jc w:val="both"/>
        <w:rPr>
          <w:rFonts w:ascii="Times New Roman" w:hAnsi="Times New Roman" w:cs="Times New Roman"/>
          <w:szCs w:val="24"/>
        </w:rPr>
      </w:pPr>
      <w:r w:rsidRPr="0058448E" w:rsidR="00DC1363">
        <w:rPr>
          <w:rFonts w:ascii="Times New Roman" w:hAnsi="Times New Roman" w:cs="Times New Roman"/>
          <w:szCs w:val="24"/>
        </w:rPr>
        <w:t xml:space="preserve">V  § 22 odsek 4 sa dopĺňa nový bod d), ktorý upravuje spôsob evidencie ústredného zoznamu v prípade, ak je kultúrna pamiatka premiestnená do zbierok múzea alebo galérie. </w:t>
      </w:r>
    </w:p>
    <w:p w:rsidR="00DC1363" w:rsidRPr="0058448E" w:rsidP="00DC1363">
      <w:pPr>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F03332">
        <w:rPr>
          <w:rFonts w:ascii="Times New Roman" w:hAnsi="Times New Roman" w:cs="Times New Roman"/>
          <w:b/>
          <w:szCs w:val="24"/>
          <w:u w:val="single"/>
        </w:rPr>
        <w:t>K bodu 1</w:t>
      </w:r>
      <w:r w:rsidR="00CB63D4">
        <w:rPr>
          <w:rFonts w:ascii="Times New Roman" w:hAnsi="Times New Roman" w:cs="Times New Roman"/>
          <w:b/>
          <w:szCs w:val="24"/>
          <w:u w:val="single"/>
        </w:rPr>
        <w:t>4</w:t>
      </w:r>
    </w:p>
    <w:p w:rsidR="00DC1363" w:rsidRPr="0058448E" w:rsidP="00DC1363">
      <w:pPr>
        <w:ind w:firstLine="708"/>
        <w:jc w:val="both"/>
        <w:rPr>
          <w:rFonts w:ascii="Times New Roman" w:hAnsi="Times New Roman" w:cs="Times New Roman"/>
          <w:b/>
          <w:szCs w:val="24"/>
          <w:u w:val="single"/>
        </w:rPr>
      </w:pPr>
    </w:p>
    <w:p w:rsidR="00CB63D4" w:rsidRPr="0058448E" w:rsidP="00DC1363">
      <w:pPr>
        <w:autoSpaceDN w:val="0"/>
        <w:jc w:val="both"/>
        <w:rPr>
          <w:rFonts w:ascii="Times New Roman" w:hAnsi="Times New Roman" w:cs="Times New Roman"/>
          <w:szCs w:val="24"/>
        </w:rPr>
      </w:pPr>
      <w:r w:rsidRPr="0058448E" w:rsidR="00DC1363">
        <w:rPr>
          <w:rFonts w:ascii="Times New Roman" w:hAnsi="Times New Roman" w:cs="Times New Roman"/>
          <w:szCs w:val="24"/>
        </w:rPr>
        <w:tab/>
        <w:t xml:space="preserve">§ 22 ods. 5 sa zo znenia zákona vypúšťa ochrana údajov </w:t>
      </w:r>
      <w:r w:rsidRPr="0058448E" w:rsidR="00BF0FD1">
        <w:rPr>
          <w:rFonts w:ascii="Times New Roman" w:hAnsi="Times New Roman" w:cs="Times New Roman"/>
          <w:szCs w:val="24"/>
        </w:rPr>
        <w:t>v ústrednom zozname pamiatkového fondu</w:t>
      </w:r>
      <w:r w:rsidRPr="0058448E" w:rsidR="00DC1363">
        <w:rPr>
          <w:rFonts w:ascii="Times New Roman" w:hAnsi="Times New Roman" w:cs="Times New Roman"/>
          <w:szCs w:val="24"/>
        </w:rPr>
        <w:t>. Cieľom je umožniť premietnutie situovania archeologických nálezísk do územnoplánovacej dokumentácie, ktorá je základným nástrojom pre ich ochranu v procese územného a stavebného konania. Údaje o vlastníkoch kultúrnych pamiatok a umiestnení hnuteľných kultúrnych pamiatok ostávajú naďalej vyhradené len pre úradné účely z dôvodu ochrany cenných hnuteľností pred odcudzením alebo zneužitím informácií priekupníkmi</w:t>
      </w:r>
      <w:r w:rsidRPr="0058448E" w:rsidR="00BA1C33">
        <w:rPr>
          <w:rFonts w:ascii="Times New Roman" w:hAnsi="Times New Roman" w:cs="Times New Roman"/>
          <w:szCs w:val="24"/>
        </w:rPr>
        <w:t>, po prijatí zákona č. 215/2004 Z. z. o ochrane utajovaných skutočností a o zmene a doplnení niektorých zákonov v znení neskorších predpisov však nie je potrebné uvádzať túto skutočnosť aj v zákone o ochrane pamiatkového fondu</w:t>
      </w:r>
      <w:r w:rsidRPr="0058448E" w:rsidR="00BF0FD1">
        <w:rPr>
          <w:rFonts w:ascii="Times New Roman" w:hAnsi="Times New Roman" w:cs="Times New Roman"/>
          <w:szCs w:val="24"/>
        </w:rPr>
        <w:t xml:space="preserve">. </w:t>
      </w:r>
      <w:r w:rsidRPr="0058448E" w:rsidR="00DC1363">
        <w:rPr>
          <w:rFonts w:ascii="Times New Roman" w:hAnsi="Times New Roman" w:cs="Times New Roman"/>
          <w:szCs w:val="24"/>
        </w:rPr>
        <w:t xml:space="preserve"> </w:t>
      </w:r>
      <w:r>
        <w:rPr>
          <w:rFonts w:ascii="Times New Roman" w:hAnsi="Times New Roman" w:cs="Times New Roman"/>
          <w:szCs w:val="24"/>
        </w:rPr>
        <w:t xml:space="preserve">Zároveň sa vypúšľťa aj poznámka pod čiarou 18 </w:t>
      </w:r>
      <w:r w:rsidRPr="0058448E">
        <w:rPr>
          <w:rFonts w:ascii="Times New Roman" w:hAnsi="Times New Roman" w:cs="Times New Roman"/>
          <w:szCs w:val="24"/>
        </w:rPr>
        <w:t>vzťah</w:t>
      </w:r>
      <w:r>
        <w:rPr>
          <w:rFonts w:ascii="Times New Roman" w:hAnsi="Times New Roman" w:cs="Times New Roman"/>
          <w:szCs w:val="24"/>
        </w:rPr>
        <w:t>ujúca sa k vypustenému odseku.</w:t>
      </w:r>
    </w:p>
    <w:p w:rsidR="00DC1363" w:rsidRPr="0058448E" w:rsidP="00366EFF">
      <w:pPr>
        <w:tabs>
          <w:tab w:val="left" w:pos="1554"/>
        </w:tabs>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3C1DDA">
        <w:rPr>
          <w:rFonts w:ascii="Times New Roman" w:hAnsi="Times New Roman" w:cs="Times New Roman"/>
          <w:b/>
          <w:szCs w:val="24"/>
          <w:u w:val="single"/>
        </w:rPr>
        <w:t>K bodu 15</w:t>
      </w:r>
    </w:p>
    <w:p w:rsidR="00DC1363" w:rsidRPr="0058448E" w:rsidP="00DC1363">
      <w:pPr>
        <w:ind w:firstLine="708"/>
        <w:jc w:val="both"/>
        <w:rPr>
          <w:rFonts w:ascii="Times New Roman" w:hAnsi="Times New Roman" w:cs="Times New Roman"/>
          <w:b/>
          <w:szCs w:val="24"/>
          <w:u w:val="single"/>
        </w:rPr>
      </w:pPr>
    </w:p>
    <w:p w:rsidR="00DC1363" w:rsidRPr="0058448E" w:rsidP="00472C5F">
      <w:pPr>
        <w:ind w:firstLine="708"/>
        <w:jc w:val="both"/>
        <w:rPr>
          <w:rFonts w:ascii="Times New Roman" w:hAnsi="Times New Roman" w:cs="Times New Roman"/>
          <w:szCs w:val="24"/>
          <w:lang w:eastAsia="en-US"/>
        </w:rPr>
      </w:pPr>
      <w:r w:rsidRPr="0058448E">
        <w:rPr>
          <w:rFonts w:ascii="Times New Roman" w:hAnsi="Times New Roman" w:cs="Times New Roman"/>
          <w:szCs w:val="24"/>
        </w:rPr>
        <w:t>Men</w:t>
      </w:r>
      <w:r w:rsidRPr="0058448E" w:rsidR="008332F2">
        <w:rPr>
          <w:rFonts w:ascii="Times New Roman" w:hAnsi="Times New Roman" w:cs="Times New Roman"/>
          <w:szCs w:val="24"/>
        </w:rPr>
        <w:t>í</w:t>
      </w:r>
      <w:r w:rsidRPr="0058448E">
        <w:rPr>
          <w:rFonts w:ascii="Times New Roman" w:hAnsi="Times New Roman" w:cs="Times New Roman"/>
          <w:szCs w:val="24"/>
        </w:rPr>
        <w:t xml:space="preserve"> sa poznámk</w:t>
      </w:r>
      <w:r w:rsidRPr="0058448E" w:rsidR="008332F2">
        <w:rPr>
          <w:rFonts w:ascii="Times New Roman" w:hAnsi="Times New Roman" w:cs="Times New Roman"/>
          <w:szCs w:val="24"/>
        </w:rPr>
        <w:t>a</w:t>
      </w:r>
      <w:r w:rsidRPr="0058448E">
        <w:rPr>
          <w:rFonts w:ascii="Times New Roman" w:hAnsi="Times New Roman" w:cs="Times New Roman"/>
          <w:szCs w:val="24"/>
        </w:rPr>
        <w:t xml:space="preserve"> pod čiarou k odkaz</w:t>
      </w:r>
      <w:r w:rsidRPr="0058448E" w:rsidR="008332F2">
        <w:rPr>
          <w:rFonts w:ascii="Times New Roman" w:hAnsi="Times New Roman" w:cs="Times New Roman"/>
          <w:szCs w:val="24"/>
        </w:rPr>
        <w:t>u</w:t>
      </w:r>
      <w:r w:rsidRPr="0058448E">
        <w:rPr>
          <w:rFonts w:ascii="Times New Roman" w:hAnsi="Times New Roman" w:cs="Times New Roman"/>
          <w:szCs w:val="24"/>
        </w:rPr>
        <w:t xml:space="preserve"> 19 v súvislosti s platnosťou zákon</w:t>
      </w:r>
      <w:r w:rsidRPr="0058448E" w:rsidR="008332F2">
        <w:rPr>
          <w:rFonts w:ascii="Times New Roman" w:hAnsi="Times New Roman" w:cs="Times New Roman"/>
          <w:szCs w:val="24"/>
        </w:rPr>
        <w:t>a</w:t>
      </w:r>
      <w:r w:rsidRPr="0058448E">
        <w:rPr>
          <w:rFonts w:ascii="Times New Roman" w:hAnsi="Times New Roman" w:cs="Times New Roman"/>
          <w:szCs w:val="24"/>
        </w:rPr>
        <w:t xml:space="preserve">. </w:t>
      </w:r>
    </w:p>
    <w:p w:rsidR="00A37B52" w:rsidRPr="0058448E" w:rsidP="00DC1363">
      <w:pPr>
        <w:ind w:firstLine="708"/>
        <w:jc w:val="both"/>
        <w:rPr>
          <w:rFonts w:ascii="Times New Roman" w:hAnsi="Times New Roman" w:cs="Times New Roman"/>
          <w:szCs w:val="24"/>
          <w:lang w:eastAsia="en-US"/>
        </w:rPr>
      </w:pPr>
    </w:p>
    <w:p w:rsidR="00DC1363" w:rsidRPr="0058448E" w:rsidP="00DC1363">
      <w:pPr>
        <w:ind w:firstLine="708"/>
        <w:jc w:val="both"/>
        <w:rPr>
          <w:rFonts w:ascii="Times New Roman" w:hAnsi="Times New Roman" w:cs="Times New Roman"/>
          <w:b/>
          <w:szCs w:val="24"/>
          <w:u w:val="single"/>
        </w:rPr>
      </w:pPr>
      <w:r w:rsidR="00F03332">
        <w:rPr>
          <w:rFonts w:ascii="Times New Roman" w:hAnsi="Times New Roman" w:cs="Times New Roman"/>
          <w:b/>
          <w:szCs w:val="24"/>
          <w:u w:val="single"/>
        </w:rPr>
        <w:t>K bodu 1</w:t>
      </w:r>
      <w:r w:rsidR="00983C8B">
        <w:rPr>
          <w:rFonts w:ascii="Times New Roman" w:hAnsi="Times New Roman" w:cs="Times New Roman"/>
          <w:b/>
          <w:szCs w:val="24"/>
          <w:u w:val="single"/>
        </w:rPr>
        <w:t>6</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Pr="0058448E">
        <w:rPr>
          <w:rFonts w:ascii="Times New Roman" w:hAnsi="Times New Roman" w:cs="Times New Roman"/>
          <w:szCs w:val="24"/>
        </w:rPr>
        <w:t xml:space="preserve">V § 24 odsek 3 sa navrhuje zmena kompetencie rozhodovania o premiestnení nehnuteľnej národnej kultúrnej pamiatky z druhostupňového orgánu štátnej správy na prvostupňový z dôvodu hospodárnosti konania. Rozhodnutie o premiestnení nehnuteľnej kultúrnej pamiatky zvyčajne vyžaduje predchádzajúce dôkladné oboznámenie sa s miestnymi podmienkami vrátane obhliadok na mieste. S technickým stavom a miestnymi možnosťami a podmienkami je najlepšie oboznámený príslušný krajský pamiatkový úrad, ktorý v prvom stupni vykonáva štátnu správu. </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00983C8B">
        <w:rPr>
          <w:rFonts w:ascii="Times New Roman" w:hAnsi="Times New Roman" w:cs="Times New Roman"/>
          <w:b/>
          <w:szCs w:val="24"/>
          <w:u w:val="single"/>
        </w:rPr>
        <w:t>K bodu 17</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  § 24 odsek 4 sa presúva kompetencia rozhodnúť o primeranej náhrade na krajský pamiatkový úrad. Zmena logicky súvisí so zmenou kompetencie na rozhodnutie o premiestnení nehnuteľnej národnej kultúrnej pamiatky podľa predchádzajúceho bodu. </w:t>
      </w:r>
    </w:p>
    <w:p w:rsidR="00A37B52" w:rsidRPr="001014C6" w:rsidP="001014C6">
      <w:pPr>
        <w:ind w:firstLine="708"/>
        <w:jc w:val="both"/>
        <w:rPr>
          <w:rFonts w:ascii="Times New Roman" w:hAnsi="Times New Roman" w:cs="Times New Roman"/>
          <w:szCs w:val="24"/>
        </w:rPr>
      </w:pPr>
      <w:r w:rsidRPr="0058448E" w:rsidR="00DC1363">
        <w:rPr>
          <w:rFonts w:ascii="Times New Roman" w:hAnsi="Times New Roman" w:cs="Times New Roman"/>
          <w:szCs w:val="24"/>
        </w:rPr>
        <w:t xml:space="preserve"> </w:t>
      </w:r>
    </w:p>
    <w:p w:rsidR="00714BDD" w:rsidP="00714BDD">
      <w:pPr>
        <w:ind w:firstLine="708"/>
        <w:jc w:val="both"/>
        <w:rPr>
          <w:rFonts w:ascii="Times New Roman" w:hAnsi="Times New Roman" w:cs="Times New Roman"/>
          <w:b/>
          <w:szCs w:val="24"/>
          <w:u w:val="single"/>
        </w:rPr>
      </w:pPr>
      <w:r>
        <w:rPr>
          <w:rFonts w:ascii="Times New Roman" w:hAnsi="Times New Roman" w:cs="Times New Roman"/>
          <w:b/>
          <w:szCs w:val="24"/>
          <w:u w:val="single"/>
        </w:rPr>
        <w:t>K bodu 18</w:t>
      </w:r>
    </w:p>
    <w:p w:rsidR="00714BDD" w:rsidP="00714BDD">
      <w:pPr>
        <w:ind w:firstLine="708"/>
        <w:jc w:val="both"/>
        <w:rPr>
          <w:rFonts w:ascii="Times New Roman" w:hAnsi="Times New Roman" w:cs="Times New Roman"/>
          <w:b/>
          <w:szCs w:val="24"/>
          <w:u w:val="single"/>
        </w:rPr>
      </w:pPr>
    </w:p>
    <w:p w:rsidR="00714BDD" w:rsidRPr="0058448E" w:rsidP="00714BDD">
      <w:pPr>
        <w:ind w:firstLine="708"/>
        <w:jc w:val="both"/>
        <w:rPr>
          <w:rFonts w:ascii="Times New Roman" w:hAnsi="Times New Roman" w:cs="Times New Roman"/>
          <w:szCs w:val="24"/>
          <w:lang w:eastAsia="en-US"/>
        </w:rPr>
      </w:pPr>
      <w:r w:rsidRPr="0058448E">
        <w:rPr>
          <w:rFonts w:ascii="Times New Roman" w:hAnsi="Times New Roman" w:cs="Times New Roman"/>
          <w:szCs w:val="24"/>
        </w:rPr>
        <w:t xml:space="preserve">Mení sa poznámka pod čiarou k odkazu </w:t>
      </w:r>
      <w:r>
        <w:rPr>
          <w:rFonts w:ascii="Times New Roman" w:hAnsi="Times New Roman" w:cs="Times New Roman"/>
          <w:szCs w:val="24"/>
        </w:rPr>
        <w:t>23</w:t>
      </w:r>
      <w:r w:rsidRPr="0058448E">
        <w:rPr>
          <w:rFonts w:ascii="Times New Roman" w:hAnsi="Times New Roman" w:cs="Times New Roman"/>
          <w:szCs w:val="24"/>
        </w:rPr>
        <w:t xml:space="preserve"> v súvislosti s platnosťou zákona. </w:t>
      </w:r>
    </w:p>
    <w:p w:rsidR="00714BDD" w:rsidP="00843037">
      <w:pPr>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00F03332">
        <w:rPr>
          <w:rFonts w:ascii="Times New Roman" w:hAnsi="Times New Roman" w:cs="Times New Roman"/>
          <w:b/>
          <w:szCs w:val="24"/>
          <w:u w:val="single"/>
        </w:rPr>
        <w:t>K bodu 1</w:t>
      </w:r>
      <w:r w:rsidR="00714BDD">
        <w:rPr>
          <w:rFonts w:ascii="Times New Roman" w:hAnsi="Times New Roman" w:cs="Times New Roman"/>
          <w:b/>
          <w:szCs w:val="24"/>
          <w:u w:val="single"/>
        </w:rPr>
        <w:t>9</w:t>
      </w:r>
    </w:p>
    <w:p w:rsidR="00DC1363" w:rsidRPr="0058448E" w:rsidP="00DC1363">
      <w:pPr>
        <w:ind w:firstLine="708"/>
        <w:jc w:val="both"/>
        <w:rPr>
          <w:rFonts w:ascii="Times New Roman" w:hAnsi="Times New Roman" w:cs="Times New Roman"/>
          <w:b/>
          <w:szCs w:val="24"/>
          <w:u w:val="single"/>
        </w:rPr>
      </w:pPr>
    </w:p>
    <w:p w:rsidR="00DC1363" w:rsidRPr="0058448E" w:rsidP="00843037">
      <w:pPr>
        <w:ind w:firstLine="708"/>
        <w:jc w:val="both"/>
        <w:rPr>
          <w:rFonts w:ascii="Times New Roman" w:hAnsi="Times New Roman" w:cs="Times New Roman"/>
          <w:b/>
          <w:szCs w:val="24"/>
          <w:u w:val="single"/>
        </w:rPr>
      </w:pPr>
      <w:r w:rsidRPr="0058448E">
        <w:rPr>
          <w:rFonts w:ascii="Times New Roman" w:hAnsi="Times New Roman" w:cs="Times New Roman"/>
          <w:szCs w:val="24"/>
        </w:rPr>
        <w:t>V § 28 ods. 2 sa menia písmená g) a h) z dôvodu zosúladenia terminológie s platnými právnymi predpismi.  Povinnosti vlastníka určené v bodoch g) a h) zostávajú nezmenné.</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Pr="0058448E" w:rsidR="00A37B52">
        <w:rPr>
          <w:rFonts w:ascii="Times New Roman" w:hAnsi="Times New Roman" w:cs="Times New Roman"/>
          <w:b/>
          <w:szCs w:val="24"/>
          <w:u w:val="single"/>
        </w:rPr>
        <w:t xml:space="preserve">K bodu </w:t>
      </w:r>
      <w:r w:rsidR="00843037">
        <w:rPr>
          <w:rFonts w:ascii="Times New Roman" w:hAnsi="Times New Roman" w:cs="Times New Roman"/>
          <w:b/>
          <w:szCs w:val="24"/>
          <w:u w:val="single"/>
        </w:rPr>
        <w:t>20</w:t>
      </w:r>
    </w:p>
    <w:p w:rsidR="00DC1363" w:rsidRPr="0058448E" w:rsidP="00DC1363">
      <w:pPr>
        <w:ind w:firstLine="708"/>
        <w:jc w:val="both"/>
        <w:rPr>
          <w:rFonts w:ascii="Times New Roman" w:hAnsi="Times New Roman" w:cs="Times New Roman"/>
          <w:szCs w:val="24"/>
          <w:u w:val="single"/>
        </w:rPr>
      </w:pPr>
    </w:p>
    <w:p w:rsidR="00DC1363" w:rsidRPr="0058448E" w:rsidP="004A1953">
      <w:pPr>
        <w:ind w:firstLine="708"/>
        <w:jc w:val="both"/>
        <w:rPr>
          <w:rFonts w:ascii="Times New Roman" w:hAnsi="Times New Roman" w:cs="Times New Roman"/>
          <w:szCs w:val="24"/>
        </w:rPr>
      </w:pPr>
      <w:r w:rsidRPr="0058448E">
        <w:rPr>
          <w:rFonts w:ascii="Times New Roman" w:hAnsi="Times New Roman" w:cs="Times New Roman"/>
          <w:szCs w:val="24"/>
        </w:rPr>
        <w:t xml:space="preserve">V § 29 ods. 4 sa </w:t>
      </w:r>
      <w:r w:rsidRPr="0058448E" w:rsidR="004A1953">
        <w:rPr>
          <w:rFonts w:ascii="Times New Roman" w:hAnsi="Times New Roman" w:cs="Times New Roman"/>
          <w:szCs w:val="24"/>
        </w:rPr>
        <w:t xml:space="preserve">spresnila špecifikácia prípadov, v ktorých vydáva </w:t>
      </w:r>
      <w:r w:rsidRPr="0058448E">
        <w:rPr>
          <w:rFonts w:ascii="Times New Roman" w:hAnsi="Times New Roman" w:cs="Times New Roman"/>
          <w:szCs w:val="24"/>
        </w:rPr>
        <w:t>príslušn</w:t>
      </w:r>
      <w:r w:rsidRPr="0058448E" w:rsidR="004A1953">
        <w:rPr>
          <w:rFonts w:ascii="Times New Roman" w:hAnsi="Times New Roman" w:cs="Times New Roman"/>
          <w:szCs w:val="24"/>
        </w:rPr>
        <w:t>ý</w:t>
      </w:r>
      <w:r w:rsidRPr="0058448E">
        <w:rPr>
          <w:rFonts w:ascii="Times New Roman" w:hAnsi="Times New Roman" w:cs="Times New Roman"/>
          <w:szCs w:val="24"/>
        </w:rPr>
        <w:t xml:space="preserve"> krajsk</w:t>
      </w:r>
      <w:r w:rsidRPr="0058448E" w:rsidR="004A1953">
        <w:rPr>
          <w:rFonts w:ascii="Times New Roman" w:hAnsi="Times New Roman" w:cs="Times New Roman"/>
          <w:szCs w:val="24"/>
        </w:rPr>
        <w:t>ý</w:t>
      </w:r>
      <w:r w:rsidRPr="0058448E">
        <w:rPr>
          <w:rFonts w:ascii="Times New Roman" w:hAnsi="Times New Roman" w:cs="Times New Roman"/>
          <w:szCs w:val="24"/>
        </w:rPr>
        <w:t xml:space="preserve"> pamiatkov</w:t>
      </w:r>
      <w:r w:rsidRPr="0058448E" w:rsidR="004A1953">
        <w:rPr>
          <w:rFonts w:ascii="Times New Roman" w:hAnsi="Times New Roman" w:cs="Times New Roman"/>
          <w:szCs w:val="24"/>
        </w:rPr>
        <w:t>ý úrad stanovisko</w:t>
      </w:r>
      <w:r w:rsidRPr="0058448E">
        <w:rPr>
          <w:rFonts w:ascii="Times New Roman" w:hAnsi="Times New Roman" w:cs="Times New Roman"/>
          <w:szCs w:val="24"/>
        </w:rPr>
        <w:t xml:space="preserve"> k územnoplánovacej dokumentácii územia</w:t>
      </w:r>
      <w:r w:rsidRPr="0058448E" w:rsidR="004A1953">
        <w:rPr>
          <w:rFonts w:ascii="Times New Roman" w:hAnsi="Times New Roman" w:cs="Times New Roman"/>
          <w:szCs w:val="24"/>
        </w:rPr>
        <w:t>.</w:t>
      </w:r>
      <w:r w:rsidRPr="0058448E">
        <w:rPr>
          <w:rFonts w:ascii="Times New Roman" w:hAnsi="Times New Roman" w:cs="Times New Roman"/>
          <w:szCs w:val="24"/>
        </w:rPr>
        <w:t xml:space="preserve"> </w:t>
      </w:r>
      <w:r w:rsidRPr="0058448E" w:rsidR="004A1953">
        <w:rPr>
          <w:rFonts w:ascii="Times New Roman" w:hAnsi="Times New Roman" w:cs="Times New Roman"/>
          <w:szCs w:val="24"/>
        </w:rPr>
        <w:t xml:space="preserve">Vypúšťa sa povinnosť vyžiadať si ako podklad pre </w:t>
      </w:r>
      <w:r w:rsidRPr="0058448E" w:rsidR="00B97A53">
        <w:rPr>
          <w:rFonts w:ascii="Times New Roman" w:hAnsi="Times New Roman" w:cs="Times New Roman"/>
          <w:szCs w:val="24"/>
        </w:rPr>
        <w:t xml:space="preserve">každé </w:t>
      </w:r>
      <w:r w:rsidRPr="0058448E" w:rsidR="004A1953">
        <w:rPr>
          <w:rFonts w:ascii="Times New Roman" w:hAnsi="Times New Roman" w:cs="Times New Roman"/>
          <w:szCs w:val="24"/>
        </w:rPr>
        <w:t xml:space="preserve">stanovisko </w:t>
      </w:r>
      <w:r w:rsidRPr="0058448E" w:rsidR="00B97A53">
        <w:rPr>
          <w:rFonts w:ascii="Times New Roman" w:hAnsi="Times New Roman" w:cs="Times New Roman"/>
          <w:szCs w:val="24"/>
        </w:rPr>
        <w:t xml:space="preserve">odborné </w:t>
      </w:r>
      <w:r w:rsidRPr="0058448E" w:rsidR="004A1953">
        <w:rPr>
          <w:rFonts w:ascii="Times New Roman" w:hAnsi="Times New Roman" w:cs="Times New Roman"/>
          <w:szCs w:val="24"/>
        </w:rPr>
        <w:t>vyjadrenie Archeologického ústavu SAV</w:t>
      </w:r>
      <w:r w:rsidRPr="0058448E" w:rsidR="00B97A53">
        <w:rPr>
          <w:rFonts w:ascii="Times New Roman" w:hAnsi="Times New Roman" w:cs="Times New Roman"/>
          <w:szCs w:val="24"/>
        </w:rPr>
        <w:t xml:space="preserve"> ako nadbytočné, správny orgán</w:t>
      </w:r>
      <w:r w:rsidRPr="0058448E" w:rsidR="004A1953">
        <w:rPr>
          <w:rFonts w:ascii="Times New Roman" w:hAnsi="Times New Roman" w:cs="Times New Roman"/>
          <w:szCs w:val="24"/>
        </w:rPr>
        <w:t xml:space="preserve"> si môže </w:t>
      </w:r>
      <w:r w:rsidRPr="0058448E" w:rsidR="00B97A53">
        <w:rPr>
          <w:rFonts w:ascii="Times New Roman" w:hAnsi="Times New Roman" w:cs="Times New Roman"/>
          <w:szCs w:val="24"/>
        </w:rPr>
        <w:t>v prípade potreby vyžiadať takéto vyjdrenia ako</w:t>
      </w:r>
      <w:r w:rsidRPr="0058448E" w:rsidR="004A1953">
        <w:rPr>
          <w:rFonts w:ascii="Times New Roman" w:hAnsi="Times New Roman" w:cs="Times New Roman"/>
          <w:szCs w:val="24"/>
        </w:rPr>
        <w:t xml:space="preserve"> podklad pre </w:t>
      </w:r>
      <w:r w:rsidRPr="0058448E" w:rsidR="00B97A53">
        <w:rPr>
          <w:rFonts w:ascii="Times New Roman" w:hAnsi="Times New Roman" w:cs="Times New Roman"/>
          <w:szCs w:val="24"/>
        </w:rPr>
        <w:t>stanovisko</w:t>
      </w:r>
      <w:r w:rsidRPr="0058448E" w:rsidR="004A1953">
        <w:rPr>
          <w:rFonts w:ascii="Times New Roman" w:hAnsi="Times New Roman" w:cs="Times New Roman"/>
          <w:szCs w:val="24"/>
        </w:rPr>
        <w:t xml:space="preserve"> podľa vlastnej úvahy.</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Pr="0058448E" w:rsidR="00F8461C">
        <w:rPr>
          <w:rFonts w:ascii="Times New Roman" w:hAnsi="Times New Roman" w:cs="Times New Roman"/>
          <w:b/>
          <w:szCs w:val="24"/>
          <w:u w:val="single"/>
        </w:rPr>
        <w:t xml:space="preserve">K bodu </w:t>
      </w:r>
      <w:r w:rsidR="00472C5F">
        <w:rPr>
          <w:rFonts w:ascii="Times New Roman" w:hAnsi="Times New Roman" w:cs="Times New Roman"/>
          <w:b/>
          <w:szCs w:val="24"/>
          <w:u w:val="single"/>
        </w:rPr>
        <w:t>2</w:t>
      </w:r>
      <w:r w:rsidR="00F03332">
        <w:rPr>
          <w:rFonts w:ascii="Times New Roman" w:hAnsi="Times New Roman" w:cs="Times New Roman"/>
          <w:b/>
          <w:szCs w:val="24"/>
          <w:u w:val="single"/>
        </w:rPr>
        <w:t>1</w:t>
      </w:r>
    </w:p>
    <w:p w:rsidR="00DC1363" w:rsidRPr="0058448E" w:rsidP="00DC1363">
      <w:pPr>
        <w:ind w:firstLine="708"/>
        <w:jc w:val="both"/>
        <w:rPr>
          <w:rFonts w:ascii="Times New Roman" w:hAnsi="Times New Roman" w:cs="Times New Roman"/>
          <w:szCs w:val="24"/>
          <w:u w:val="single"/>
        </w:rPr>
      </w:pPr>
    </w:p>
    <w:p w:rsidR="00DC1363" w:rsidRPr="0058448E" w:rsidP="00DC1363">
      <w:pPr>
        <w:pStyle w:val="BodyText"/>
        <w:ind w:firstLine="708"/>
        <w:jc w:val="both"/>
        <w:rPr>
          <w:rFonts w:ascii="Times New Roman" w:hAnsi="Times New Roman" w:cs="Times New Roman"/>
          <w:szCs w:val="24"/>
        </w:rPr>
      </w:pPr>
      <w:r w:rsidRPr="0058448E">
        <w:rPr>
          <w:rFonts w:ascii="Times New Roman" w:hAnsi="Times New Roman" w:cs="Times New Roman"/>
          <w:szCs w:val="24"/>
        </w:rPr>
        <w:t>V § 30 odsek 3 sa prispôsobuje terminológia oddielu 5 stavebného zákona, pričom správny akt „povolenie“ sa nahrádza „rozhodnutím“, čím sa zosúlaďuje s terminológiou používanou v celom texte zákona. Postavenie dotknutého orgánu v konaní stavebného úradu pri povoľovaní tohto typu zariadení v ochrannom pásme je nevyhnutné na regulovanie najmä veľkoplošnej reklamy a technických zariadení telekomunikačných veží ap.</w:t>
      </w:r>
    </w:p>
    <w:p w:rsidR="00DC1363" w:rsidP="00DC1363">
      <w:pPr>
        <w:ind w:firstLine="708"/>
        <w:jc w:val="both"/>
        <w:rPr>
          <w:rFonts w:ascii="Times New Roman" w:hAnsi="Times New Roman" w:cs="Times New Roman"/>
          <w:szCs w:val="24"/>
        </w:rPr>
      </w:pPr>
    </w:p>
    <w:p w:rsidR="00A15669" w:rsidP="00DC1363">
      <w:pPr>
        <w:ind w:firstLine="708"/>
        <w:jc w:val="both"/>
        <w:rPr>
          <w:rFonts w:ascii="Times New Roman" w:hAnsi="Times New Roman" w:cs="Times New Roman"/>
          <w:szCs w:val="24"/>
        </w:rPr>
      </w:pPr>
    </w:p>
    <w:p w:rsidR="00A15669"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472C5F">
        <w:rPr>
          <w:rFonts w:ascii="Times New Roman" w:hAnsi="Times New Roman" w:cs="Times New Roman"/>
          <w:b/>
          <w:szCs w:val="24"/>
          <w:u w:val="single"/>
        </w:rPr>
        <w:t>K bodu 22</w:t>
      </w:r>
    </w:p>
    <w:p w:rsidR="00DC1363" w:rsidRPr="0058448E" w:rsidP="00DC1363">
      <w:pPr>
        <w:ind w:firstLine="708"/>
        <w:jc w:val="both"/>
        <w:rPr>
          <w:rFonts w:ascii="Times New Roman" w:hAnsi="Times New Roman" w:cs="Times New Roman"/>
          <w:szCs w:val="24"/>
          <w:u w:val="single"/>
        </w:rPr>
      </w:pPr>
    </w:p>
    <w:p w:rsidR="00DC1363" w:rsidRPr="0058448E" w:rsidP="00DC1363">
      <w:pPr>
        <w:jc w:val="both"/>
        <w:rPr>
          <w:rFonts w:ascii="Times New Roman" w:hAnsi="Times New Roman" w:cs="Times New Roman"/>
          <w:szCs w:val="24"/>
        </w:rPr>
      </w:pPr>
      <w:r w:rsidRPr="0058448E">
        <w:rPr>
          <w:rFonts w:ascii="Times New Roman" w:hAnsi="Times New Roman" w:cs="Times New Roman"/>
          <w:szCs w:val="24"/>
        </w:rPr>
        <w:tab/>
        <w:t xml:space="preserve">V § 30 odsek 4 sa „Stanovisko“ nahrádza „Záväzným stanoviskom“ čím je zabezpečená lepšia ochrana verejného záujmu a uplatnenie § 140b stavebného zákona. </w:t>
      </w:r>
      <w:r w:rsidR="00985C0B">
        <w:rPr>
          <w:rFonts w:ascii="Times New Roman" w:hAnsi="Times New Roman" w:cs="Times New Roman"/>
          <w:szCs w:val="24"/>
        </w:rPr>
        <w:t>Vypúšťa sa odkaz a poznámka pod čiarou k odkazu na iné právne predpisy ako nadbytočné.</w:t>
      </w:r>
    </w:p>
    <w:p w:rsidR="00F8461C" w:rsidRPr="0058448E" w:rsidP="00985C0B">
      <w:pPr>
        <w:pStyle w:val="FootnoteText"/>
        <w:numPr>
          <w:ilvl w:val="12"/>
        </w:numPr>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F03332">
        <w:rPr>
          <w:rFonts w:ascii="Times New Roman" w:hAnsi="Times New Roman" w:cs="Times New Roman"/>
          <w:b/>
          <w:szCs w:val="24"/>
          <w:u w:val="single"/>
        </w:rPr>
        <w:t>K bodu 2</w:t>
      </w:r>
      <w:r w:rsidR="00472C5F">
        <w:rPr>
          <w:rFonts w:ascii="Times New Roman" w:hAnsi="Times New Roman" w:cs="Times New Roman"/>
          <w:b/>
          <w:szCs w:val="24"/>
          <w:u w:val="single"/>
        </w:rPr>
        <w:t>3</w:t>
      </w:r>
    </w:p>
    <w:p w:rsidR="00DC1363" w:rsidRPr="0058448E" w:rsidP="00DC1363">
      <w:pPr>
        <w:ind w:firstLine="708"/>
        <w:jc w:val="both"/>
        <w:rPr>
          <w:rFonts w:ascii="Times New Roman" w:hAnsi="Times New Roman" w:cs="Times New Roman"/>
          <w:szCs w:val="24"/>
          <w:u w:val="single"/>
        </w:rPr>
      </w:pPr>
    </w:p>
    <w:p w:rsidR="00DC1363" w:rsidRPr="0058448E" w:rsidP="00DC1363">
      <w:pPr>
        <w:jc w:val="both"/>
        <w:rPr>
          <w:rFonts w:ascii="Times New Roman" w:hAnsi="Times New Roman" w:cs="Times New Roman"/>
          <w:szCs w:val="24"/>
        </w:rPr>
      </w:pPr>
      <w:r w:rsidRPr="0058448E">
        <w:rPr>
          <w:rFonts w:ascii="Times New Roman" w:hAnsi="Times New Roman" w:cs="Times New Roman"/>
          <w:szCs w:val="24"/>
        </w:rPr>
        <w:tab/>
        <w:t xml:space="preserve">V § 31 sa precizuje postup krajského pamiatkového úradu. Doterajšie znenie § 31 pripúšťalo rôzny výklad. </w:t>
      </w:r>
    </w:p>
    <w:p w:rsidR="00DC1363" w:rsidRPr="0058448E" w:rsidP="00DC1363">
      <w:pPr>
        <w:jc w:val="both"/>
        <w:rPr>
          <w:rFonts w:ascii="Times New Roman" w:hAnsi="Times New Roman" w:cs="Times New Roman"/>
          <w:szCs w:val="24"/>
        </w:rPr>
      </w:pPr>
      <w:r w:rsidRPr="0058448E">
        <w:rPr>
          <w:rFonts w:ascii="Times New Roman" w:hAnsi="Times New Roman" w:cs="Times New Roman"/>
          <w:szCs w:val="24"/>
        </w:rPr>
        <w:tab/>
        <w:t xml:space="preserve">V ods. 1 je zdôraznená skutočnosť, že krajský pamiatkový úrad koná z vlastného podnetu. V prípade, že vlastník zanedbáva základnú ochranu národnej kultúrnej pamiatky podľa § 27 zákona, krajský pamiatkový úrad určuje v rozhodnutí aké opatrenia je povinný vlastník vykonať v určenej lehote a na vlastné náklady tak, aby bola zabezpečená základná ochrana národnej kultúrnej pamiatky, ktorá je podľa § 1 ods. 2 verejným záujmom. </w:t>
      </w:r>
    </w:p>
    <w:p w:rsidR="00DC1363" w:rsidRPr="0058448E" w:rsidP="00DC1363">
      <w:pPr>
        <w:jc w:val="both"/>
        <w:rPr>
          <w:rFonts w:ascii="Times New Roman" w:hAnsi="Times New Roman" w:cs="Times New Roman"/>
          <w:szCs w:val="24"/>
        </w:rPr>
      </w:pPr>
      <w:r w:rsidRPr="0058448E">
        <w:rPr>
          <w:rFonts w:ascii="Times New Roman" w:hAnsi="Times New Roman" w:cs="Times New Roman"/>
          <w:szCs w:val="24"/>
        </w:rPr>
        <w:tab/>
        <w:t xml:space="preserve">Nový ods. 2 umožňuje v tomto konaní krajskému pamiatkovému úradu uložiť vlastníkovi vypracovanie prípravnej dokumentácie, projektovej dokumentácie alebo iných podkladov tak, aby mohlo nasledovať konanie podľa stavebného zákona. Vypracovanie takejto dokumentácie je predpokladom pre spoločné konanie krajského pamiatkového úradu a príslušného stavebného úradu podľa § 94 stavebného zákona o nariadení zabezpečovacích prác. </w:t>
      </w:r>
    </w:p>
    <w:p w:rsidR="007A1E75" w:rsidRPr="0058448E" w:rsidP="00472C5F">
      <w:pPr>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472C5F">
        <w:rPr>
          <w:rFonts w:ascii="Times New Roman" w:hAnsi="Times New Roman" w:cs="Times New Roman"/>
          <w:b/>
          <w:szCs w:val="24"/>
          <w:u w:val="single"/>
        </w:rPr>
        <w:t>K bodu 24</w:t>
      </w:r>
    </w:p>
    <w:p w:rsidR="00DC1363" w:rsidRPr="0058448E" w:rsidP="00DC1363">
      <w:pPr>
        <w:ind w:firstLine="708"/>
        <w:jc w:val="both"/>
        <w:rPr>
          <w:rFonts w:ascii="Times New Roman" w:hAnsi="Times New Roman" w:cs="Times New Roman"/>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Zmenou názvu piatej časti zákona sa odstraňuje nedôslednosť pôvodnej úpravy, ktorá nezohľadňovala obsah tejto časti zákona. § 32 v pôvodnom znení určoval aj konanie pri úprave nehnuteľnosti v pamiatkovom území</w:t>
      </w:r>
      <w:r w:rsidR="005F5462">
        <w:rPr>
          <w:rFonts w:ascii="Times New Roman" w:hAnsi="Times New Roman" w:cs="Times New Roman"/>
          <w:szCs w:val="24"/>
        </w:rPr>
        <w:t xml:space="preserve">, </w:t>
      </w:r>
      <w:r w:rsidRPr="00472C5F" w:rsidR="005F5462">
        <w:rPr>
          <w:rFonts w:ascii="Times New Roman" w:hAnsi="Times New Roman" w:cs="Times New Roman"/>
          <w:szCs w:val="24"/>
        </w:rPr>
        <w:t>ktoré sa týka úpravy pozemku, úpravy existujúcej stavby alebo novej stavby v pamiatkovom území</w:t>
      </w:r>
      <w:r w:rsidRPr="00472C5F">
        <w:rPr>
          <w:rFonts w:ascii="Times New Roman" w:hAnsi="Times New Roman" w:cs="Times New Roman"/>
          <w:szCs w:val="24"/>
        </w:rPr>
        <w:t>.</w:t>
      </w:r>
      <w:r w:rsidRPr="0058448E">
        <w:rPr>
          <w:rFonts w:ascii="Times New Roman" w:hAnsi="Times New Roman" w:cs="Times New Roman"/>
          <w:szCs w:val="24"/>
        </w:rPr>
        <w:t xml:space="preserve"> </w:t>
      </w:r>
    </w:p>
    <w:p w:rsidR="00DC1363" w:rsidRPr="0058448E" w:rsidP="00472C5F">
      <w:pPr>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Pr="0058448E" w:rsidR="00247F60">
        <w:rPr>
          <w:rFonts w:ascii="Times New Roman" w:hAnsi="Times New Roman" w:cs="Times New Roman"/>
          <w:b/>
          <w:szCs w:val="24"/>
          <w:u w:val="single"/>
        </w:rPr>
        <w:t>K bodu 2</w:t>
      </w:r>
      <w:r w:rsidR="00472C5F">
        <w:rPr>
          <w:rFonts w:ascii="Times New Roman" w:hAnsi="Times New Roman" w:cs="Times New Roman"/>
          <w:b/>
          <w:szCs w:val="24"/>
          <w:u w:val="single"/>
        </w:rPr>
        <w:t>5</w:t>
      </w:r>
    </w:p>
    <w:p w:rsidR="005D4F5B" w:rsidRPr="0058448E" w:rsidP="00DC1363">
      <w:pPr>
        <w:ind w:firstLine="708"/>
        <w:jc w:val="both"/>
        <w:rPr>
          <w:rFonts w:ascii="Times New Roman" w:hAnsi="Times New Roman" w:cs="Times New Roman"/>
          <w:szCs w:val="24"/>
          <w:u w:val="single"/>
        </w:rPr>
      </w:pPr>
    </w:p>
    <w:p w:rsidR="003A5C94" w:rsidRPr="003A5C94" w:rsidP="003A5C94">
      <w:pPr>
        <w:ind w:firstLine="708"/>
        <w:jc w:val="both"/>
        <w:rPr>
          <w:rFonts w:ascii="Times New Roman" w:hAnsi="Times New Roman" w:cs="Times New Roman"/>
          <w:szCs w:val="24"/>
        </w:rPr>
      </w:pPr>
      <w:r w:rsidRPr="0058448E" w:rsidR="00DC1363">
        <w:rPr>
          <w:rFonts w:ascii="Times New Roman" w:hAnsi="Times New Roman" w:cs="Times New Roman"/>
          <w:szCs w:val="24"/>
        </w:rPr>
        <w:t>V § 32 sa oproti pôvodnému zneniu precizujú ustanovenia o konaní krajského pamiatkového úradu a vlastníka pri obnove kultúrnej pamiatky a úprave nehnuteľnosti v pamiatkovom území. V ods. 2 sa dopĺňa kompetencia krajského pamiatkového úradu začať správne konanie vo verejnom záujme, v prípade, ak vlastník začal obnovu bez právoplatného rozhodnutia o zámere obnovy. Pôvodné znenie odseku predpokladalo len konanie krajského pamiatkového úradu na návrh vlastníka kultúrnej pamiatky, nová úprava umožňuje začať konanie aj v prípade nečinnosti vlastníka. V ods. 4 sa zmenou výrazu „predpokladané práce“ na „navrhovaný zámer“ zosúladi</w:t>
      </w:r>
      <w:r w:rsidRPr="0058448E">
        <w:rPr>
          <w:rFonts w:ascii="Times New Roman" w:hAnsi="Times New Roman" w:cs="Times New Roman"/>
          <w:szCs w:val="24"/>
        </w:rPr>
        <w:t xml:space="preserve">lo znenie s ods. 2 a 3. </w:t>
      </w:r>
    </w:p>
    <w:p w:rsidR="003A5C94" w:rsidRPr="00BE5213" w:rsidP="003A5C94">
      <w:pPr>
        <w:ind w:firstLine="708"/>
        <w:jc w:val="both"/>
        <w:rPr>
          <w:rFonts w:ascii="Times New Roman" w:hAnsi="Times New Roman" w:cs="Times New Roman"/>
          <w:szCs w:val="24"/>
        </w:rPr>
      </w:pPr>
      <w:r w:rsidRPr="00BE5213">
        <w:rPr>
          <w:rFonts w:ascii="Times New Roman" w:hAnsi="Times New Roman" w:cs="Times New Roman"/>
          <w:szCs w:val="24"/>
        </w:rPr>
        <w:t>Zavedením legislatívnej skratky „úprava nehnuteľnosti“ v ods. 5 sa nahrádzajú doterajšie pojmy „úprava nehnuteľnosti“ a „stavba na nehnuteľnosti“, tak, aby používané pojmy boli v súlade s občianskym zákonníkom a stavebným zákonom. Úpravou nehnuteľnosti sa takto rozumie úprava pozemku, existujúcej stavby ako aj pripravovan</w:t>
      </w:r>
      <w:r w:rsidRPr="00BE5213" w:rsidR="00087D70">
        <w:rPr>
          <w:rFonts w:ascii="Times New Roman" w:hAnsi="Times New Roman" w:cs="Times New Roman"/>
          <w:szCs w:val="24"/>
        </w:rPr>
        <w:t>á</w:t>
      </w:r>
      <w:r w:rsidRPr="00BE5213">
        <w:rPr>
          <w:rFonts w:ascii="Times New Roman" w:hAnsi="Times New Roman" w:cs="Times New Roman"/>
          <w:szCs w:val="24"/>
        </w:rPr>
        <w:t xml:space="preserve"> nov</w:t>
      </w:r>
      <w:r w:rsidRPr="00BE5213" w:rsidR="00087D70">
        <w:rPr>
          <w:rFonts w:ascii="Times New Roman" w:hAnsi="Times New Roman" w:cs="Times New Roman"/>
          <w:szCs w:val="24"/>
        </w:rPr>
        <w:t>á</w:t>
      </w:r>
      <w:r w:rsidRPr="00BE5213">
        <w:rPr>
          <w:rFonts w:ascii="Times New Roman" w:hAnsi="Times New Roman" w:cs="Times New Roman"/>
          <w:szCs w:val="24"/>
        </w:rPr>
        <w:t xml:space="preserve"> stavb</w:t>
      </w:r>
      <w:r w:rsidRPr="00BE5213" w:rsidR="00087D70">
        <w:rPr>
          <w:rFonts w:ascii="Times New Roman" w:hAnsi="Times New Roman" w:cs="Times New Roman"/>
          <w:szCs w:val="24"/>
        </w:rPr>
        <w:t>a</w:t>
      </w:r>
      <w:r w:rsidRPr="00BE5213">
        <w:rPr>
          <w:rFonts w:ascii="Times New Roman" w:hAnsi="Times New Roman" w:cs="Times New Roman"/>
          <w:szCs w:val="24"/>
        </w:rPr>
        <w:t xml:space="preserve"> v pamiatkovom území alebo v ochrannom pásme.</w:t>
      </w:r>
    </w:p>
    <w:p w:rsidR="00DC1363" w:rsidRPr="003A5C94" w:rsidP="003A5C94">
      <w:pPr>
        <w:ind w:firstLine="708"/>
        <w:jc w:val="both"/>
        <w:rPr>
          <w:rFonts w:ascii="Times New Roman" w:hAnsi="Times New Roman" w:cs="Times New Roman"/>
          <w:color w:val="FF0000"/>
          <w:szCs w:val="24"/>
        </w:rPr>
      </w:pPr>
      <w:r w:rsidRPr="0058448E">
        <w:rPr>
          <w:rFonts w:ascii="Times New Roman" w:hAnsi="Times New Roman" w:cs="Times New Roman"/>
          <w:szCs w:val="24"/>
        </w:rPr>
        <w:t>V ods. 6 novela upravuje povinnosť vlastníka vyžiadať si rozhodnutie krajského pamiatkového úradu k zámeru úpravy nehnuteľnosti v pamiatkovom území tak, jako to bolo v pôvodnej dikcii zákona platného pred 1. novembrom 2005. Zmena záväzného stanoviska na rozhodnutie chráni záujmy vlastníka. Rozhodovanie krajského pamiatkového úradu vo fáze zámeru úpravy nehnuteľnosti v pamiatkovom území je osobitným konaním pred začatím stavebného konania a slúži predovšetkým pre vyjasnenie a posúdenie zámeru investora vo vzťahu k ochrane pamiatkového fondu, umožňuje vlastníkovi uplatniť svoje záujmy aj v odvolacom konaní bez povinnosti dopracovania dokumentácie vyhovujúcej požiadavk</w:t>
      </w:r>
      <w:r w:rsidR="00A977F1">
        <w:rPr>
          <w:rFonts w:ascii="Times New Roman" w:hAnsi="Times New Roman" w:cs="Times New Roman"/>
          <w:szCs w:val="24"/>
        </w:rPr>
        <w:t>a</w:t>
      </w:r>
      <w:r w:rsidRPr="0058448E">
        <w:rPr>
          <w:rFonts w:ascii="Times New Roman" w:hAnsi="Times New Roman" w:cs="Times New Roman"/>
          <w:szCs w:val="24"/>
        </w:rPr>
        <w:t>m rozhodovania v stavebnom konaní. Tento postup nie je uplatnený pre nehnuteľnosti v ochrannom pásme, kde ide o veľké množstvo podaní, čím sa zjednoduší a zrýchli výkon štátnej správy (v konaní o úprave nehnuteľnosti v ochrannom pásme sa v novom ods. 11 ponecháva pre orgán ochrany pamiatkového fondu ako dostačujúce postavenie dotknutého orgánu v stavebnom konaní). Obdobne ako v ods. 2 sa dopĺňa kompetencia krajského pamiatkového úradu začať konanie z vlastného podnetu v prípade, že vlastník začne úpravu nehnuteľnosti v pamiatkovom území bez právoplatného rozhodnutia o zámere. Obdobne ako v stavebnom zákone sa zaviedla výzva na zastavenie nepovoleného konania stavebníka.</w:t>
      </w: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Úprava v ods. 6 a 7 priamo vyplýva zo zmien v odseku 5. Ide o zmenu záväzného stanoviska na rozhodnutie a vylúčenie rozhodovania o úprave nehnuteľnosti v ochrannom pásme podľa tohto odseku.  Odsek 7 sa dopĺňa o oprávnenie krajského pamiatkového úradu </w:t>
      </w:r>
      <w:r w:rsidRPr="0058448E" w:rsidR="00E12248">
        <w:rPr>
          <w:rFonts w:ascii="Times New Roman" w:hAnsi="Times New Roman" w:cs="Times New Roman"/>
          <w:szCs w:val="24"/>
        </w:rPr>
        <w:t xml:space="preserve">  </w:t>
      </w:r>
      <w:r w:rsidRPr="0058448E">
        <w:rPr>
          <w:rFonts w:ascii="Times New Roman" w:hAnsi="Times New Roman" w:cs="Times New Roman"/>
          <w:szCs w:val="24"/>
        </w:rPr>
        <w:t xml:space="preserve">v rozhodnutí určiť povinnosť zabezpečenia výskumov z dôvodu možných nálezov v nehnuteľnostiach, ktoré tvoria hodnoty pamiatkového územia. </w:t>
      </w: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 ods. 8 sa vypúšťa povinnosť vypracovania projektovej dokumentácie úpravy nehnuteľnosti v ochrannom pásme autorizovanými fyzickými osobami podľa osobitného predpisu. V ods. 9 sa v nadväznosti na predchádzajúce odseky upúšťa od povinnosti prerokovať v priebehu spracovania projektovú dokumentáciu pre úpravu nehnuteľnosti v ochrannom pásme. </w:t>
      </w: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Ods. 10 presnejšie formuluje spôsob konania vlastníka a krajského pamiatkového úradu pri vydávaní záväzného stanoviska k prípravnej a projektovej dokumentácií stavby </w:t>
      </w:r>
      <w:r w:rsidRPr="0058448E" w:rsidR="00E12248">
        <w:rPr>
          <w:rFonts w:ascii="Times New Roman" w:hAnsi="Times New Roman" w:cs="Times New Roman"/>
          <w:szCs w:val="24"/>
        </w:rPr>
        <w:t xml:space="preserve">    </w:t>
      </w:r>
      <w:r w:rsidRPr="0058448E">
        <w:rPr>
          <w:rFonts w:ascii="Times New Roman" w:hAnsi="Times New Roman" w:cs="Times New Roman"/>
          <w:szCs w:val="24"/>
        </w:rPr>
        <w:t xml:space="preserve">na nehnuteľnosti v pamiatkovom území. Spresňuje sa, že postup krajského pamiatkového úradu o projektovej dokumentácií sa začína predložením projektovej dokumentácie vlastníkom.  </w:t>
      </w: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Vložený nový ods. 11 určuje postup krajského pamiatkového úradu ako dotknutého orgánu podľa §140 b) stavebného zákona k úprave nehnuteľnosti v ochrannom pásme. </w:t>
      </w: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ods. 12 sa pri vymenovaní konaní podľa stavebného zákona dopĺňa kolaudačné konanie, konanie o zmene v užívaní stavby, konanie o povolení terénnych úprav, prác a zariadení tak, aby boli v súlade s ochranou záujmov podľa tohto zákona vo všetkých typoch konania podľa stavebného zákona. Pridaná poznámka odkazuje, že konanie sa môže dotýkať aj špecializovaných stavebných úradov. Stavebným úradom podľa tohto zákona sú všetky stavebné úrady podľa piatej časti stavebného zákona.</w:t>
      </w: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 ods. 13 sa precizuje postup krajského pamiatkového úradu v súvislosti s výkonom dohľadu dotknutého orgánu štátnej správy v priebehu obnovy národnej kultúrnej pamiatky a úpravy nehnuteľnosti v pamiatkovom území a v ochrannom pásme. Zosúlaďuje sa terminológia s § 12 tohto zákona, pričom sa výraz „pamiatkový dohľad“ mení na štátny dohľad. Ak pri výkone dohľadu v priebehu obnovy krajský pamiatkový úrad zistí také nedostatky, ktoré ohrozujú pamiatkové hodnoty národnej kultúrnej pamiatky alebo pamiatkového územia je povinný, rozhodnutím takéto práce zastaviť. </w:t>
      </w: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 ods. 14 sa zjednocuje postup pri odkrytí nálezu nielen pri obnove národnej kultúrnej pamiatky, ale aj pri úprave nehnuteľnosti v pamiatkovom území.  </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3376B8">
        <w:rPr>
          <w:rFonts w:ascii="Times New Roman" w:hAnsi="Times New Roman" w:cs="Times New Roman"/>
          <w:b/>
          <w:szCs w:val="24"/>
          <w:u w:val="single"/>
        </w:rPr>
        <w:t>K bodu 2</w:t>
      </w:r>
      <w:r w:rsidR="00BE5213">
        <w:rPr>
          <w:rFonts w:ascii="Times New Roman" w:hAnsi="Times New Roman" w:cs="Times New Roman"/>
          <w:b/>
          <w:szCs w:val="24"/>
          <w:u w:val="single"/>
        </w:rPr>
        <w:t>6</w:t>
      </w:r>
    </w:p>
    <w:p w:rsidR="00DC1363" w:rsidRPr="0058448E" w:rsidP="00DC1363">
      <w:pPr>
        <w:ind w:firstLine="708"/>
        <w:jc w:val="both"/>
        <w:rPr>
          <w:rFonts w:ascii="Times New Roman" w:hAnsi="Times New Roman" w:cs="Times New Roman"/>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 § 35 ods. 2 sa vykonávanie pamiatkového výskumu rozširuje aj o výskum jednotlivých nehnuteľností v pamiatkových územiach v súlade s § 32 ods. 8, čím sa presnejšie napĺňa definícia pamiatkového výskumu uvedená v ods. 1. Pamiatkový výskum                      v pamiatkových územiach sa vykonáva okrem urbanisticko-historického výskumu aj získavaním poznatkov o jednotlivých nehnuteľnostiach, ktoré nie sú osobitne chránené ako národné kultúrne pamiatky. </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Pr="0058448E" w:rsidR="00247F60">
        <w:rPr>
          <w:rFonts w:ascii="Times New Roman" w:hAnsi="Times New Roman" w:cs="Times New Roman"/>
          <w:b/>
          <w:szCs w:val="24"/>
          <w:u w:val="single"/>
        </w:rPr>
        <w:t>K bodu 2</w:t>
      </w:r>
      <w:r w:rsidR="00D3647B">
        <w:rPr>
          <w:rFonts w:ascii="Times New Roman" w:hAnsi="Times New Roman" w:cs="Times New Roman"/>
          <w:b/>
          <w:szCs w:val="24"/>
          <w:u w:val="single"/>
        </w:rPr>
        <w:t>7</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36 ods. 3 sa doplnila podmienka na získanie oprávnenia na vykonávanie archeologického výskumu tak, aby osoba s odbornou spôsobilosťou podľa § 35 ods. 3 mohla garantovať odbornú činnosť len pre jednu právnickú osobu. Potrebu tejto podmienky preukázala aplikačná prax a záujem na skvalitnení archeologických výskumov.</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00244679">
        <w:rPr>
          <w:rFonts w:ascii="Times New Roman" w:hAnsi="Times New Roman" w:cs="Times New Roman"/>
          <w:b/>
          <w:szCs w:val="24"/>
          <w:u w:val="single"/>
        </w:rPr>
        <w:t>K bodu 2</w:t>
      </w:r>
      <w:r w:rsidR="00D3647B">
        <w:rPr>
          <w:rFonts w:ascii="Times New Roman" w:hAnsi="Times New Roman" w:cs="Times New Roman"/>
          <w:b/>
          <w:szCs w:val="24"/>
          <w:u w:val="single"/>
        </w:rPr>
        <w:t>8</w:t>
      </w:r>
    </w:p>
    <w:p w:rsidR="00DC1363" w:rsidRPr="0058448E" w:rsidP="00DC1363">
      <w:pPr>
        <w:ind w:firstLine="708"/>
        <w:jc w:val="both"/>
        <w:rPr>
          <w:rFonts w:ascii="Times New Roman" w:hAnsi="Times New Roman" w:cs="Times New Roman"/>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37 ods. 3 sa presúva kompetencia rozhodovať o záchrannom výskume                    z pamiatkového úradu na krajský pamiatkový úrad a vypúšťa sa povinnosť vyžiadať si ako podklad pre rozhodnutie vyjadrenie Archeologického ústavu SAV. Rozhodovanie                   o záchrannom výskume ako osobitnom druhu pamiatkového výskumu prináleží v prvom stupni miestne príslušnému krajskému pamiatkovému úradu, ktorý sústreďuje informácie o pamiatkovom území. Vzhľadom na to, že evidenciu archeologických nálezísk vedie podľa  § 41 ods. 2 aj pamiatkový úrad a podľa novej úpravy § 41 ods. 3 vo svojom územnom obvode aj krajský pamiatkový úrad, nie je nevyhnutné ako podklad každého rozhodnutia vyžadovať osobitné stanovisko Archeologického ústavu SAV. V prípade zvlášť zložitých záchranných výskumov si môže miestne príslušný krajský pamiatkový úrad obstarať podklady pre rozhodnutie podľa vlastnej úvahy. V prípade záchranných výskumov, ktoré presahujú územnú pôsobnosť jedného krajského pamiatkového úradu (najmä líniové stavby) sa určí príslušnosť podľa § 7 správneho poriadku. V ods. 4 sa vypúšťa povinnosť vyžiadať si predchádzajúce vyjadrenie Archeologického ústavu SAV k záchrannému archeologickému výskumu z rovnakého dôvodu ako v ods. 3.</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D3647B">
        <w:rPr>
          <w:rFonts w:ascii="Times New Roman" w:hAnsi="Times New Roman" w:cs="Times New Roman"/>
          <w:b/>
          <w:szCs w:val="24"/>
          <w:u w:val="single"/>
        </w:rPr>
        <w:t>K bodu 29</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 § 39 ods. 3 sa vypúšťa veta o povinnosti vydať rozhodnutie o archeologickom výskume po predchádzajúcom vyjadrení archeologického ústavu z rovnakého dôvodu ako v bode 29. </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244679">
        <w:rPr>
          <w:rFonts w:ascii="Times New Roman" w:hAnsi="Times New Roman" w:cs="Times New Roman"/>
          <w:b/>
          <w:szCs w:val="24"/>
          <w:u w:val="single"/>
        </w:rPr>
        <w:t xml:space="preserve">K bodu </w:t>
      </w:r>
      <w:r w:rsidR="00D3647B">
        <w:rPr>
          <w:rFonts w:ascii="Times New Roman" w:hAnsi="Times New Roman" w:cs="Times New Roman"/>
          <w:b/>
          <w:szCs w:val="24"/>
          <w:u w:val="single"/>
        </w:rPr>
        <w:t>30</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39 ods. 5 je oproti pôvodnému zneniu rozšírená povinnosť  nahlásiť krajskému pamiatkovému úradu vykonávanie všetkých pamiatkových výskumov tak, aby bol umožnený operatívny výkon štátneho dohľadu. S tým súvisí aj skrátená lehota na oznámenie začatia výskumu krajskému pamiatkovému úradu z </w:t>
      </w:r>
      <w:r w:rsidRPr="0058448E" w:rsidR="00C22776">
        <w:rPr>
          <w:rFonts w:ascii="Times New Roman" w:hAnsi="Times New Roman" w:cs="Times New Roman"/>
          <w:szCs w:val="24"/>
        </w:rPr>
        <w:t>patnástich</w:t>
      </w:r>
      <w:r w:rsidRPr="0058448E">
        <w:rPr>
          <w:rFonts w:ascii="Times New Roman" w:hAnsi="Times New Roman" w:cs="Times New Roman"/>
          <w:szCs w:val="24"/>
        </w:rPr>
        <w:t xml:space="preserve"> dní na </w:t>
      </w:r>
      <w:r w:rsidRPr="0058448E" w:rsidR="00C22776">
        <w:rPr>
          <w:rFonts w:ascii="Times New Roman" w:hAnsi="Times New Roman" w:cs="Times New Roman"/>
          <w:szCs w:val="24"/>
        </w:rPr>
        <w:t>päť</w:t>
      </w:r>
      <w:r w:rsidRPr="0058448E">
        <w:rPr>
          <w:rFonts w:ascii="Times New Roman" w:hAnsi="Times New Roman" w:cs="Times New Roman"/>
          <w:szCs w:val="24"/>
        </w:rPr>
        <w:t xml:space="preserve"> dní. Doplnená je povinnosť oznámiť v lehote </w:t>
      </w:r>
      <w:r w:rsidRPr="0058448E" w:rsidR="00C22776">
        <w:rPr>
          <w:rFonts w:ascii="Times New Roman" w:hAnsi="Times New Roman" w:cs="Times New Roman"/>
          <w:szCs w:val="24"/>
        </w:rPr>
        <w:t>piatich</w:t>
      </w:r>
      <w:r w:rsidRPr="0058448E">
        <w:rPr>
          <w:rFonts w:ascii="Times New Roman" w:hAnsi="Times New Roman" w:cs="Times New Roman"/>
          <w:szCs w:val="24"/>
        </w:rPr>
        <w:t xml:space="preserve"> dní aj ukončenie výskumu z dôvodu počítania lehôt na odovzdanie výskumnej dokumentácie podľa  § 39 ods. 9.</w:t>
      </w:r>
    </w:p>
    <w:p w:rsidR="00FC1A70"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 xml:space="preserve">V § 39 ods. 6 sa rozšíril zákaz aj na neoprávnenú držbu hnuteľných archeologických nálezov vzhľadom na vysokú spoločenskú nebezpečnosť nelegálneho získavania archeologických nálezov najmä detekčnými zariadeniami a následného obchodovania s nimi spojeného s nelegálnym vývozom. V doterajšom znení zákona nebola pokrytá neoprávnená držba archeologických nálezov, čo neumožňovalo začať priestupkové alebo trestné konanie v prípade, že sa nepreukázala priama spojitosť držby s vykonávaním nepovolených výskumov a výkopov. </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D3647B">
        <w:rPr>
          <w:rFonts w:ascii="Times New Roman" w:hAnsi="Times New Roman" w:cs="Times New Roman"/>
          <w:b/>
          <w:szCs w:val="24"/>
          <w:u w:val="single"/>
        </w:rPr>
        <w:t>K bodu 31</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39 ods. 9 sa vypúšťa 60 dňová lehota na odovzdanie výskumnej dokumentácie. Aplikačná prax preukázala, že je účelné o lehote na odovzdanie výskumnej dokumentácie rozhodovať individuálne s prihliadnutím na rozsah a dĺžku trvania výskumných prác. Rozširuje sa povinnosť vlastníka odovzdať bezodplatne jedno vyhotovenie dokumentácie z archeologického výskumu aj archeologickému ústavu z dôvodu vedenia evidencie podľa     § 41 ods. 1 zákona.</w:t>
      </w:r>
    </w:p>
    <w:p w:rsidR="00BE5AE6" w:rsidRPr="0058448E" w:rsidP="00AB3A57">
      <w:pPr>
        <w:tabs>
          <w:tab w:val="left" w:pos="1980"/>
        </w:tabs>
        <w:ind w:firstLine="708"/>
        <w:jc w:val="both"/>
        <w:rPr>
          <w:rFonts w:ascii="Times New Roman" w:hAnsi="Times New Roman" w:cs="Times New Roman"/>
          <w:szCs w:val="24"/>
        </w:rPr>
      </w:pPr>
      <w:r w:rsidRPr="0058448E" w:rsidR="00AB3A57">
        <w:rPr>
          <w:rFonts w:ascii="Times New Roman" w:hAnsi="Times New Roman" w:cs="Times New Roman"/>
          <w:szCs w:val="24"/>
        </w:rPr>
        <w:tab/>
      </w:r>
    </w:p>
    <w:p w:rsidR="00435993" w:rsidRPr="0058448E" w:rsidP="00145149">
      <w:pPr>
        <w:ind w:firstLine="708"/>
        <w:jc w:val="both"/>
        <w:rPr>
          <w:rFonts w:ascii="Times New Roman" w:hAnsi="Times New Roman" w:cs="Times New Roman"/>
          <w:b/>
          <w:szCs w:val="24"/>
          <w:u w:val="single"/>
        </w:rPr>
      </w:pPr>
      <w:r w:rsidRPr="0058448E" w:rsidR="00247F60">
        <w:rPr>
          <w:rFonts w:ascii="Times New Roman" w:hAnsi="Times New Roman" w:cs="Times New Roman"/>
          <w:b/>
          <w:szCs w:val="24"/>
          <w:u w:val="single"/>
        </w:rPr>
        <w:t>K bodu 3</w:t>
      </w:r>
      <w:r w:rsidR="00D3647B">
        <w:rPr>
          <w:rFonts w:ascii="Times New Roman" w:hAnsi="Times New Roman" w:cs="Times New Roman"/>
          <w:b/>
          <w:szCs w:val="24"/>
          <w:u w:val="single"/>
        </w:rPr>
        <w:t>2</w:t>
      </w:r>
    </w:p>
    <w:p w:rsidR="00435993" w:rsidRPr="0058448E" w:rsidP="00145149">
      <w:pPr>
        <w:ind w:firstLine="708"/>
        <w:jc w:val="both"/>
        <w:rPr>
          <w:rFonts w:ascii="Times New Roman" w:hAnsi="Times New Roman" w:cs="Times New Roman"/>
          <w:szCs w:val="24"/>
        </w:rPr>
      </w:pPr>
    </w:p>
    <w:p w:rsidR="00AB3A57" w:rsidRPr="0058448E" w:rsidP="00145149">
      <w:pPr>
        <w:ind w:firstLine="708"/>
        <w:jc w:val="both"/>
        <w:rPr>
          <w:rFonts w:ascii="Times New Roman" w:hAnsi="Times New Roman" w:cs="Times New Roman"/>
          <w:szCs w:val="24"/>
        </w:rPr>
      </w:pPr>
      <w:r w:rsidRPr="0058448E" w:rsidR="00BE5AE6">
        <w:rPr>
          <w:rFonts w:ascii="Times New Roman" w:hAnsi="Times New Roman" w:cs="Times New Roman"/>
          <w:szCs w:val="24"/>
        </w:rPr>
        <w:t xml:space="preserve">V § 39 ods. 10 sa právnickej osobe </w:t>
      </w:r>
      <w:r w:rsidRPr="0058448E" w:rsidR="00903D0E">
        <w:rPr>
          <w:rFonts w:ascii="Times New Roman" w:hAnsi="Times New Roman" w:cs="Times New Roman"/>
          <w:szCs w:val="24"/>
        </w:rPr>
        <w:t>oprá</w:t>
      </w:r>
      <w:r w:rsidRPr="0058448E">
        <w:rPr>
          <w:rFonts w:ascii="Times New Roman" w:hAnsi="Times New Roman" w:cs="Times New Roman"/>
          <w:szCs w:val="24"/>
        </w:rPr>
        <w:t xml:space="preserve">vnenej </w:t>
      </w:r>
      <w:r w:rsidRPr="0058448E" w:rsidR="009E78D7">
        <w:rPr>
          <w:rFonts w:ascii="Times New Roman" w:hAnsi="Times New Roman" w:cs="Times New Roman"/>
          <w:szCs w:val="24"/>
        </w:rPr>
        <w:t>na vykonávanie archeologického výskumu</w:t>
      </w:r>
      <w:r w:rsidRPr="0058448E" w:rsidR="00BE5AE6">
        <w:rPr>
          <w:rFonts w:ascii="Times New Roman" w:hAnsi="Times New Roman" w:cs="Times New Roman"/>
          <w:szCs w:val="24"/>
        </w:rPr>
        <w:t xml:space="preserve"> ukladá povinnosť  chrániť archelogický nález od jeho objavenia počas výskumu až do</w:t>
      </w:r>
      <w:r w:rsidRPr="0058448E">
        <w:rPr>
          <w:rFonts w:ascii="Times New Roman" w:hAnsi="Times New Roman" w:cs="Times New Roman"/>
          <w:szCs w:val="24"/>
        </w:rPr>
        <w:t>vtedy</w:t>
      </w:r>
      <w:r w:rsidRPr="0058448E" w:rsidR="00BE5AE6">
        <w:rPr>
          <w:rFonts w:ascii="Times New Roman" w:hAnsi="Times New Roman" w:cs="Times New Roman"/>
          <w:szCs w:val="24"/>
        </w:rPr>
        <w:t xml:space="preserve">, </w:t>
      </w:r>
      <w:r w:rsidRPr="0058448E">
        <w:rPr>
          <w:rFonts w:ascii="Times New Roman" w:hAnsi="Times New Roman" w:cs="Times New Roman"/>
          <w:szCs w:val="24"/>
        </w:rPr>
        <w:t>kým</w:t>
      </w:r>
      <w:r w:rsidRPr="0058448E" w:rsidR="00BE5AE6">
        <w:rPr>
          <w:rFonts w:ascii="Times New Roman" w:hAnsi="Times New Roman" w:cs="Times New Roman"/>
          <w:szCs w:val="24"/>
        </w:rPr>
        <w:t xml:space="preserve"> </w:t>
      </w:r>
      <w:r w:rsidRPr="0058448E">
        <w:rPr>
          <w:rFonts w:ascii="Times New Roman" w:hAnsi="Times New Roman" w:cs="Times New Roman"/>
          <w:szCs w:val="24"/>
        </w:rPr>
        <w:t xml:space="preserve">nezabezpečí odovzdanie </w:t>
      </w:r>
      <w:r w:rsidRPr="0058448E" w:rsidR="00435993">
        <w:rPr>
          <w:rFonts w:ascii="Times New Roman" w:hAnsi="Times New Roman" w:cs="Times New Roman"/>
          <w:szCs w:val="24"/>
        </w:rPr>
        <w:t xml:space="preserve">hnuteľného </w:t>
      </w:r>
      <w:r w:rsidRPr="0058448E">
        <w:rPr>
          <w:rFonts w:ascii="Times New Roman" w:hAnsi="Times New Roman" w:cs="Times New Roman"/>
          <w:szCs w:val="24"/>
        </w:rPr>
        <w:t>nálezu múzeu a</w:t>
      </w:r>
      <w:r w:rsidRPr="0058448E" w:rsidR="00C95DD5">
        <w:rPr>
          <w:rFonts w:ascii="Times New Roman" w:hAnsi="Times New Roman" w:cs="Times New Roman"/>
          <w:szCs w:val="24"/>
        </w:rPr>
        <w:t>leb</w:t>
      </w:r>
      <w:r w:rsidRPr="0058448E" w:rsidR="00F26A35">
        <w:rPr>
          <w:rFonts w:ascii="Times New Roman" w:hAnsi="Times New Roman" w:cs="Times New Roman"/>
          <w:szCs w:val="24"/>
        </w:rPr>
        <w:t>o</w:t>
      </w:r>
      <w:r w:rsidRPr="0058448E">
        <w:rPr>
          <w:rFonts w:ascii="Times New Roman" w:hAnsi="Times New Roman" w:cs="Times New Roman"/>
          <w:szCs w:val="24"/>
        </w:rPr>
        <w:t xml:space="preserve"> zbierkotvornej inštitúcií podľa </w:t>
      </w:r>
      <w:r w:rsidRPr="0058448E" w:rsidR="00B513E2">
        <w:rPr>
          <w:rFonts w:ascii="Times New Roman" w:hAnsi="Times New Roman" w:cs="Times New Roman"/>
          <w:szCs w:val="24"/>
        </w:rPr>
        <w:t>§ 40 ods.</w:t>
      </w:r>
      <w:r w:rsidRPr="0058448E" w:rsidR="00C20DA5">
        <w:rPr>
          <w:rFonts w:ascii="Times New Roman" w:hAnsi="Times New Roman" w:cs="Times New Roman"/>
          <w:szCs w:val="24"/>
        </w:rPr>
        <w:t xml:space="preserve"> </w:t>
      </w:r>
      <w:r w:rsidRPr="0058448E" w:rsidR="00EB6CA0">
        <w:rPr>
          <w:rFonts w:ascii="Times New Roman" w:hAnsi="Times New Roman" w:cs="Times New Roman"/>
          <w:szCs w:val="24"/>
        </w:rPr>
        <w:t>8</w:t>
      </w:r>
      <w:r w:rsidRPr="0058448E">
        <w:rPr>
          <w:rFonts w:ascii="Times New Roman" w:hAnsi="Times New Roman" w:cs="Times New Roman"/>
          <w:szCs w:val="24"/>
        </w:rPr>
        <w:t>, ktoré bude zabezpečovať jeho ďalšiu ochranu podľa osobitných predpisov</w:t>
      </w:r>
      <w:r w:rsidRPr="0058448E" w:rsidR="00435993">
        <w:rPr>
          <w:rFonts w:ascii="Times New Roman" w:hAnsi="Times New Roman" w:cs="Times New Roman"/>
          <w:szCs w:val="24"/>
        </w:rPr>
        <w:t xml:space="preserve">, resp. až do prevedenia vlastníctva alebo správy nehnuteľného nálezu podľa § 40 ods. </w:t>
      </w:r>
      <w:r w:rsidRPr="0058448E" w:rsidR="00EB6CA0">
        <w:rPr>
          <w:rFonts w:ascii="Times New Roman" w:hAnsi="Times New Roman" w:cs="Times New Roman"/>
          <w:szCs w:val="24"/>
        </w:rPr>
        <w:t>9</w:t>
      </w:r>
      <w:r w:rsidRPr="0058448E">
        <w:rPr>
          <w:rFonts w:ascii="Times New Roman" w:hAnsi="Times New Roman" w:cs="Times New Roman"/>
          <w:szCs w:val="24"/>
        </w:rPr>
        <w:t xml:space="preserve">. </w:t>
      </w:r>
    </w:p>
    <w:p w:rsidR="00AB3A57" w:rsidRPr="0058448E" w:rsidP="00145149">
      <w:pPr>
        <w:ind w:firstLine="708"/>
        <w:jc w:val="both"/>
        <w:rPr>
          <w:rFonts w:ascii="Times New Roman" w:hAnsi="Times New Roman" w:cs="Times New Roman"/>
          <w:szCs w:val="24"/>
        </w:rPr>
      </w:pPr>
    </w:p>
    <w:p w:rsidR="00DD3D04" w:rsidRPr="0058448E" w:rsidP="00DD3D04">
      <w:pPr>
        <w:ind w:firstLine="708"/>
        <w:jc w:val="both"/>
        <w:rPr>
          <w:rFonts w:ascii="Times New Roman" w:hAnsi="Times New Roman" w:cs="Times New Roman"/>
          <w:b/>
          <w:szCs w:val="24"/>
          <w:u w:val="single"/>
        </w:rPr>
      </w:pPr>
      <w:r w:rsidR="00D3647B">
        <w:rPr>
          <w:rFonts w:ascii="Times New Roman" w:hAnsi="Times New Roman" w:cs="Times New Roman"/>
          <w:b/>
          <w:szCs w:val="24"/>
          <w:u w:val="single"/>
        </w:rPr>
        <w:t>K bodu 33</w:t>
      </w:r>
    </w:p>
    <w:p w:rsidR="00145149" w:rsidRPr="0058448E" w:rsidP="00145149">
      <w:pPr>
        <w:ind w:firstLine="708"/>
        <w:jc w:val="both"/>
        <w:rPr>
          <w:rFonts w:ascii="Times New Roman" w:hAnsi="Times New Roman" w:cs="Times New Roman"/>
          <w:szCs w:val="24"/>
        </w:rPr>
      </w:pPr>
      <w:r w:rsidRPr="0058448E" w:rsidR="00AB3A57">
        <w:rPr>
          <w:rFonts w:ascii="Times New Roman" w:hAnsi="Times New Roman" w:cs="Times New Roman"/>
          <w:szCs w:val="24"/>
        </w:rPr>
        <w:t xml:space="preserve"> </w:t>
      </w:r>
    </w:p>
    <w:p w:rsidR="00E73DC2" w:rsidRPr="0058448E" w:rsidP="00E73DC2">
      <w:pPr>
        <w:ind w:firstLine="708"/>
        <w:jc w:val="both"/>
        <w:rPr>
          <w:rFonts w:ascii="Times New Roman" w:hAnsi="Times New Roman" w:cs="Times New Roman"/>
          <w:szCs w:val="24"/>
        </w:rPr>
      </w:pPr>
      <w:r w:rsidRPr="0058448E" w:rsidR="00814636">
        <w:rPr>
          <w:rFonts w:ascii="Times New Roman" w:hAnsi="Times New Roman" w:cs="Times New Roman"/>
          <w:szCs w:val="24"/>
        </w:rPr>
        <w:t xml:space="preserve">V § 40 ods. 5 sa </w:t>
      </w:r>
      <w:r w:rsidRPr="0058448E" w:rsidR="00E94061">
        <w:rPr>
          <w:rFonts w:ascii="Times New Roman" w:hAnsi="Times New Roman" w:cs="Times New Roman"/>
          <w:szCs w:val="24"/>
        </w:rPr>
        <w:t xml:space="preserve">určuje za správcu archeologického nálezu archeologický ústav alebo múzeum zriadené ústredným orgánom štátnej správy, ak sa archeologický nález našiel nimi vykonávaným archeologickým výskumom. V ostatných prípadoch sa </w:t>
      </w:r>
      <w:r w:rsidRPr="0058448E" w:rsidR="00814636">
        <w:rPr>
          <w:rFonts w:ascii="Times New Roman" w:hAnsi="Times New Roman" w:cs="Times New Roman"/>
          <w:szCs w:val="24"/>
        </w:rPr>
        <w:t xml:space="preserve">dopĺňa nová povinnosť </w:t>
      </w:r>
      <w:r w:rsidRPr="0058448E" w:rsidR="00E94061">
        <w:rPr>
          <w:rFonts w:ascii="Times New Roman" w:hAnsi="Times New Roman" w:cs="Times New Roman"/>
          <w:szCs w:val="24"/>
        </w:rPr>
        <w:t>vykonávať správu archeologických nálezov, ktoré sú majetkom štátu,</w:t>
      </w:r>
      <w:r w:rsidRPr="0058448E" w:rsidR="007E63A9">
        <w:rPr>
          <w:rFonts w:ascii="Times New Roman" w:hAnsi="Times New Roman" w:cs="Times New Roman"/>
          <w:szCs w:val="24"/>
        </w:rPr>
        <w:t xml:space="preserve"> </w:t>
      </w:r>
      <w:r w:rsidRPr="0058448E" w:rsidR="00814636">
        <w:rPr>
          <w:rFonts w:ascii="Times New Roman" w:hAnsi="Times New Roman" w:cs="Times New Roman"/>
          <w:szCs w:val="24"/>
        </w:rPr>
        <w:t xml:space="preserve">pamiatkovému úradu </w:t>
      </w:r>
      <w:r w:rsidRPr="0058448E" w:rsidR="00E94061">
        <w:rPr>
          <w:rFonts w:ascii="Times New Roman" w:hAnsi="Times New Roman" w:cs="Times New Roman"/>
          <w:szCs w:val="24"/>
        </w:rPr>
        <w:t>v zastúpení krajským pamiatkovým úradom príslušným podľa územného obvodu nájdenia archeologického nálezu</w:t>
      </w:r>
      <w:r w:rsidRPr="0058448E" w:rsidR="007E63A9">
        <w:rPr>
          <w:rFonts w:ascii="Times New Roman" w:hAnsi="Times New Roman" w:cs="Times New Roman"/>
          <w:szCs w:val="24"/>
        </w:rPr>
        <w:t>,</w:t>
      </w:r>
      <w:r w:rsidRPr="0058448E" w:rsidR="00E94061">
        <w:rPr>
          <w:rFonts w:ascii="Times New Roman" w:hAnsi="Times New Roman" w:cs="Times New Roman"/>
          <w:szCs w:val="24"/>
        </w:rPr>
        <w:t xml:space="preserve"> </w:t>
      </w:r>
      <w:r w:rsidRPr="0058448E" w:rsidR="00E07B0A">
        <w:rPr>
          <w:rFonts w:ascii="Times New Roman" w:hAnsi="Times New Roman" w:cs="Times New Roman"/>
          <w:szCs w:val="24"/>
        </w:rPr>
        <w:t>a to od prijatia výskumnej dokumentácie</w:t>
      </w:r>
      <w:r w:rsidRPr="0058448E">
        <w:rPr>
          <w:rFonts w:ascii="Times New Roman" w:hAnsi="Times New Roman" w:cs="Times New Roman"/>
          <w:szCs w:val="24"/>
        </w:rPr>
        <w:t xml:space="preserve"> </w:t>
      </w:r>
      <w:r w:rsidRPr="0058448E" w:rsidR="007E63A9">
        <w:rPr>
          <w:rFonts w:ascii="Times New Roman" w:hAnsi="Times New Roman" w:cs="Times New Roman"/>
          <w:szCs w:val="24"/>
        </w:rPr>
        <w:t xml:space="preserve">až </w:t>
      </w:r>
      <w:r w:rsidRPr="0058448E">
        <w:rPr>
          <w:rFonts w:ascii="Times New Roman" w:hAnsi="Times New Roman" w:cs="Times New Roman"/>
          <w:szCs w:val="24"/>
        </w:rPr>
        <w:t>do odovzdania hnuteľného archeologického nálezu múzeu a</w:t>
      </w:r>
      <w:r w:rsidRPr="0058448E" w:rsidR="007E63A9">
        <w:rPr>
          <w:rFonts w:ascii="Times New Roman" w:hAnsi="Times New Roman" w:cs="Times New Roman"/>
          <w:szCs w:val="24"/>
        </w:rPr>
        <w:t>lebo</w:t>
      </w:r>
      <w:r w:rsidRPr="0058448E">
        <w:rPr>
          <w:rFonts w:ascii="Times New Roman" w:hAnsi="Times New Roman" w:cs="Times New Roman"/>
          <w:szCs w:val="24"/>
        </w:rPr>
        <w:t xml:space="preserve"> zbierkotvornej inštitúcií podľa § 40 ods. </w:t>
      </w:r>
      <w:r w:rsidRPr="0058448E" w:rsidR="007E63A9">
        <w:rPr>
          <w:rFonts w:ascii="Times New Roman" w:hAnsi="Times New Roman" w:cs="Times New Roman"/>
          <w:szCs w:val="24"/>
        </w:rPr>
        <w:t>8</w:t>
      </w:r>
      <w:r w:rsidRPr="0058448E">
        <w:rPr>
          <w:rFonts w:ascii="Times New Roman" w:hAnsi="Times New Roman" w:cs="Times New Roman"/>
          <w:szCs w:val="24"/>
        </w:rPr>
        <w:t xml:space="preserve"> </w:t>
      </w:r>
      <w:r w:rsidRPr="0058448E" w:rsidR="00377325">
        <w:rPr>
          <w:rFonts w:ascii="Times New Roman" w:hAnsi="Times New Roman" w:cs="Times New Roman"/>
          <w:szCs w:val="24"/>
        </w:rPr>
        <w:t xml:space="preserve">právnickou osobou oprávnenou na vykonávanie archeologického výskumu </w:t>
      </w:r>
      <w:r w:rsidRPr="0058448E">
        <w:rPr>
          <w:rFonts w:ascii="Times New Roman" w:hAnsi="Times New Roman" w:cs="Times New Roman"/>
          <w:szCs w:val="24"/>
        </w:rPr>
        <w:t xml:space="preserve">resp. až do prevedenia vlastníctva alebo správy nehnuteľného archeologického nálezu podľa </w:t>
      </w:r>
      <w:r w:rsidRPr="0058448E" w:rsidR="00377325">
        <w:rPr>
          <w:rFonts w:ascii="Times New Roman" w:hAnsi="Times New Roman" w:cs="Times New Roman"/>
          <w:szCs w:val="24"/>
        </w:rPr>
        <w:t xml:space="preserve"> </w:t>
      </w:r>
      <w:r w:rsidRPr="0058448E">
        <w:rPr>
          <w:rFonts w:ascii="Times New Roman" w:hAnsi="Times New Roman" w:cs="Times New Roman"/>
          <w:szCs w:val="24"/>
        </w:rPr>
        <w:t xml:space="preserve">§ 40 ods. </w:t>
      </w:r>
      <w:r w:rsidRPr="0058448E" w:rsidR="007E63A9">
        <w:rPr>
          <w:rFonts w:ascii="Times New Roman" w:hAnsi="Times New Roman" w:cs="Times New Roman"/>
          <w:szCs w:val="24"/>
        </w:rPr>
        <w:t>9</w:t>
      </w:r>
      <w:r w:rsidRPr="0058448E">
        <w:rPr>
          <w:rFonts w:ascii="Times New Roman" w:hAnsi="Times New Roman" w:cs="Times New Roman"/>
          <w:szCs w:val="24"/>
        </w:rPr>
        <w:t xml:space="preserve">. </w:t>
      </w:r>
      <w:r w:rsidRPr="0058448E" w:rsidR="00377325">
        <w:rPr>
          <w:rFonts w:ascii="Times New Roman" w:hAnsi="Times New Roman" w:cs="Times New Roman"/>
          <w:szCs w:val="24"/>
        </w:rPr>
        <w:t xml:space="preserve"> </w:t>
      </w:r>
    </w:p>
    <w:p w:rsidR="00BE5AE6"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Pr="0058448E">
        <w:rPr>
          <w:rFonts w:ascii="Times New Roman" w:hAnsi="Times New Roman" w:cs="Times New Roman"/>
          <w:b/>
          <w:szCs w:val="24"/>
          <w:u w:val="single"/>
        </w:rPr>
        <w:t xml:space="preserve">K bodu </w:t>
      </w:r>
      <w:r w:rsidR="00244679">
        <w:rPr>
          <w:rFonts w:ascii="Times New Roman" w:hAnsi="Times New Roman" w:cs="Times New Roman"/>
          <w:b/>
          <w:szCs w:val="24"/>
          <w:u w:val="single"/>
        </w:rPr>
        <w:t>3</w:t>
      </w:r>
      <w:r w:rsidR="00D3647B">
        <w:rPr>
          <w:rFonts w:ascii="Times New Roman" w:hAnsi="Times New Roman" w:cs="Times New Roman"/>
          <w:b/>
          <w:szCs w:val="24"/>
          <w:u w:val="single"/>
        </w:rPr>
        <w:t>4</w:t>
      </w:r>
    </w:p>
    <w:p w:rsidR="00DC1363" w:rsidRPr="0058448E" w:rsidP="00DC1363">
      <w:pPr>
        <w:ind w:firstLine="708"/>
        <w:jc w:val="both"/>
        <w:rPr>
          <w:rFonts w:ascii="Times New Roman" w:hAnsi="Times New Roman" w:cs="Times New Roman"/>
          <w:b/>
          <w:szCs w:val="24"/>
          <w:u w:val="single"/>
        </w:rPr>
      </w:pPr>
    </w:p>
    <w:p w:rsidR="004A3BAD" w:rsidRPr="0058448E" w:rsidP="00DC1363">
      <w:pPr>
        <w:jc w:val="both"/>
        <w:rPr>
          <w:rFonts w:ascii="Times New Roman" w:hAnsi="Times New Roman" w:cs="Times New Roman"/>
          <w:szCs w:val="24"/>
        </w:rPr>
      </w:pPr>
      <w:r w:rsidRPr="0058448E" w:rsidR="00DC1363">
        <w:rPr>
          <w:rFonts w:ascii="Times New Roman" w:hAnsi="Times New Roman" w:cs="Times New Roman"/>
          <w:szCs w:val="24"/>
        </w:rPr>
        <w:tab/>
        <w:t xml:space="preserve">V § 40 </w:t>
      </w:r>
      <w:r w:rsidRPr="0058448E" w:rsidR="00757B5F">
        <w:rPr>
          <w:rFonts w:ascii="Times New Roman" w:hAnsi="Times New Roman" w:cs="Times New Roman"/>
          <w:szCs w:val="24"/>
        </w:rPr>
        <w:t xml:space="preserve">sa vkladajú nové </w:t>
      </w:r>
      <w:r w:rsidRPr="0058448E" w:rsidR="00DC1363">
        <w:rPr>
          <w:rFonts w:ascii="Times New Roman" w:hAnsi="Times New Roman" w:cs="Times New Roman"/>
          <w:szCs w:val="24"/>
        </w:rPr>
        <w:t xml:space="preserve">ods. </w:t>
      </w:r>
      <w:r w:rsidRPr="0058448E" w:rsidR="00757B5F">
        <w:rPr>
          <w:rFonts w:ascii="Times New Roman" w:hAnsi="Times New Roman" w:cs="Times New Roman"/>
          <w:szCs w:val="24"/>
        </w:rPr>
        <w:t>7</w:t>
      </w:r>
      <w:r w:rsidRPr="0058448E" w:rsidR="005A1EE5">
        <w:rPr>
          <w:rFonts w:ascii="Times New Roman" w:hAnsi="Times New Roman" w:cs="Times New Roman"/>
          <w:szCs w:val="24"/>
        </w:rPr>
        <w:t>,</w:t>
      </w:r>
      <w:r w:rsidRPr="0058448E" w:rsidR="00757B5F">
        <w:rPr>
          <w:rFonts w:ascii="Times New Roman" w:hAnsi="Times New Roman" w:cs="Times New Roman"/>
          <w:szCs w:val="24"/>
        </w:rPr>
        <w:t> 8</w:t>
      </w:r>
      <w:r w:rsidRPr="0058448E" w:rsidR="005A1EE5">
        <w:rPr>
          <w:rFonts w:ascii="Times New Roman" w:hAnsi="Times New Roman" w:cs="Times New Roman"/>
          <w:szCs w:val="24"/>
        </w:rPr>
        <w:t xml:space="preserve"> a 9</w:t>
      </w:r>
      <w:r w:rsidRPr="0058448E" w:rsidR="00757B5F">
        <w:rPr>
          <w:rFonts w:ascii="Times New Roman" w:hAnsi="Times New Roman" w:cs="Times New Roman"/>
          <w:szCs w:val="24"/>
        </w:rPr>
        <w:t xml:space="preserve">. </w:t>
      </w:r>
    </w:p>
    <w:p w:rsidR="004A3BAD" w:rsidRPr="0058448E" w:rsidP="004A3BAD">
      <w:pPr>
        <w:ind w:firstLine="708"/>
        <w:jc w:val="both"/>
        <w:rPr>
          <w:rFonts w:ascii="Times New Roman" w:hAnsi="Times New Roman" w:cs="Times New Roman"/>
          <w:szCs w:val="24"/>
        </w:rPr>
      </w:pPr>
      <w:r w:rsidRPr="0058448E" w:rsidR="00757B5F">
        <w:rPr>
          <w:rFonts w:ascii="Times New Roman" w:hAnsi="Times New Roman" w:cs="Times New Roman"/>
          <w:szCs w:val="24"/>
        </w:rPr>
        <w:t>V ods. 7</w:t>
      </w:r>
      <w:r w:rsidRPr="0058448E" w:rsidR="00F26A35">
        <w:rPr>
          <w:rFonts w:ascii="Times New Roman" w:hAnsi="Times New Roman" w:cs="Times New Roman"/>
          <w:szCs w:val="24"/>
        </w:rPr>
        <w:t xml:space="preserve"> sa upravuje </w:t>
      </w:r>
      <w:r w:rsidRPr="0058448E" w:rsidR="00BA5AA2">
        <w:rPr>
          <w:rFonts w:ascii="Times New Roman" w:hAnsi="Times New Roman" w:cs="Times New Roman"/>
          <w:szCs w:val="24"/>
        </w:rPr>
        <w:t>spôsob evidencie archeologických nálezov ako majetku štátu archeologickým ústavom, múzeom zriaden</w:t>
      </w:r>
      <w:r w:rsidRPr="0058448E" w:rsidR="002D2551">
        <w:rPr>
          <w:rFonts w:ascii="Times New Roman" w:hAnsi="Times New Roman" w:cs="Times New Roman"/>
          <w:szCs w:val="24"/>
        </w:rPr>
        <w:t>ým</w:t>
      </w:r>
      <w:r w:rsidRPr="0058448E" w:rsidR="00BA5AA2">
        <w:rPr>
          <w:rFonts w:ascii="Times New Roman" w:hAnsi="Times New Roman" w:cs="Times New Roman"/>
          <w:szCs w:val="24"/>
        </w:rPr>
        <w:t xml:space="preserve"> ústredným orgánom štátnej správy a pamiatkovým úradom. </w:t>
      </w:r>
    </w:p>
    <w:p w:rsidR="004A3BAD" w:rsidRPr="0058448E" w:rsidP="004A3BAD">
      <w:pPr>
        <w:ind w:firstLine="708"/>
        <w:jc w:val="both"/>
        <w:rPr>
          <w:rFonts w:ascii="Times New Roman" w:hAnsi="Times New Roman" w:cs="Times New Roman"/>
          <w:szCs w:val="24"/>
        </w:rPr>
      </w:pPr>
      <w:r w:rsidRPr="0058448E" w:rsidR="00BA5AA2">
        <w:rPr>
          <w:rFonts w:ascii="Times New Roman" w:hAnsi="Times New Roman" w:cs="Times New Roman"/>
          <w:szCs w:val="24"/>
        </w:rPr>
        <w:t xml:space="preserve">V ods. 8 sa upravuje </w:t>
      </w:r>
      <w:r w:rsidRPr="0058448E" w:rsidR="00F26A35">
        <w:rPr>
          <w:rFonts w:ascii="Times New Roman" w:hAnsi="Times New Roman" w:cs="Times New Roman"/>
          <w:szCs w:val="24"/>
        </w:rPr>
        <w:t>prevod vlastníctva alebo správy</w:t>
      </w:r>
      <w:r w:rsidRPr="0058448E" w:rsidR="00DC1363">
        <w:rPr>
          <w:rFonts w:ascii="Times New Roman" w:hAnsi="Times New Roman" w:cs="Times New Roman"/>
          <w:szCs w:val="24"/>
        </w:rPr>
        <w:t xml:space="preserve"> hnuteľných archeologických nálezov </w:t>
      </w:r>
      <w:r w:rsidRPr="0058448E" w:rsidR="00F26A35">
        <w:rPr>
          <w:rFonts w:ascii="Times New Roman" w:hAnsi="Times New Roman" w:cs="Times New Roman"/>
          <w:szCs w:val="24"/>
        </w:rPr>
        <w:t>do zbierok múzea</w:t>
      </w:r>
      <w:r w:rsidRPr="0058448E" w:rsidR="00DC1363">
        <w:rPr>
          <w:rFonts w:ascii="Times New Roman" w:hAnsi="Times New Roman" w:cs="Times New Roman"/>
          <w:szCs w:val="24"/>
        </w:rPr>
        <w:t>, ktoré je zriadené na odbornú správu zbierkových predmetov</w:t>
      </w:r>
      <w:r w:rsidRPr="0058448E" w:rsidR="00F26A35">
        <w:rPr>
          <w:rFonts w:ascii="Times New Roman" w:hAnsi="Times New Roman" w:cs="Times New Roman"/>
          <w:szCs w:val="24"/>
        </w:rPr>
        <w:t xml:space="preserve"> štátom alebo samosprávou</w:t>
      </w:r>
      <w:r w:rsidRPr="0058448E" w:rsidR="00DC1363">
        <w:rPr>
          <w:rFonts w:ascii="Times New Roman" w:hAnsi="Times New Roman" w:cs="Times New Roman"/>
          <w:szCs w:val="24"/>
        </w:rPr>
        <w:t>.</w:t>
      </w:r>
      <w:r w:rsidRPr="0058448E" w:rsidR="009225B3">
        <w:rPr>
          <w:rFonts w:ascii="Times New Roman" w:hAnsi="Times New Roman" w:cs="Times New Roman"/>
          <w:szCs w:val="24"/>
        </w:rPr>
        <w:t xml:space="preserve"> Vlastníctvo hnuteľných archeologických nálezov sa umožňuje previesť aj na Národnú banku Slovenska z dôvodu, že jej súčasťou je od roku 1994 Múzeum mincí a medailí v Kremnici, založené v roku 1890.</w:t>
      </w:r>
      <w:r w:rsidRPr="0058448E" w:rsidR="00F26A35">
        <w:rPr>
          <w:rFonts w:ascii="Times New Roman" w:hAnsi="Times New Roman" w:cs="Times New Roman"/>
          <w:szCs w:val="24"/>
        </w:rPr>
        <w:t xml:space="preserve"> </w:t>
      </w:r>
    </w:p>
    <w:p w:rsidR="00DC1363" w:rsidRPr="0058448E" w:rsidP="004A3BAD">
      <w:pPr>
        <w:ind w:firstLine="708"/>
        <w:jc w:val="both"/>
        <w:rPr>
          <w:rFonts w:ascii="Times New Roman" w:hAnsi="Times New Roman" w:cs="Times New Roman"/>
          <w:szCs w:val="24"/>
        </w:rPr>
      </w:pPr>
      <w:r w:rsidRPr="0058448E">
        <w:rPr>
          <w:rFonts w:ascii="Times New Roman" w:hAnsi="Times New Roman" w:cs="Times New Roman"/>
          <w:szCs w:val="24"/>
        </w:rPr>
        <w:t xml:space="preserve">V ods. </w:t>
      </w:r>
      <w:r w:rsidRPr="0058448E" w:rsidR="008F0530">
        <w:rPr>
          <w:rFonts w:ascii="Times New Roman" w:hAnsi="Times New Roman" w:cs="Times New Roman"/>
          <w:szCs w:val="24"/>
        </w:rPr>
        <w:t>9</w:t>
      </w:r>
      <w:r w:rsidRPr="0058448E">
        <w:rPr>
          <w:rFonts w:ascii="Times New Roman" w:hAnsi="Times New Roman" w:cs="Times New Roman"/>
          <w:szCs w:val="24"/>
        </w:rPr>
        <w:t xml:space="preserve"> sa upravuje nakladanie s nehnuteľnými nálezmi tak, aby bolo možné zabezpečiť ich prípadnú následnú ochranu a prezentáciu. Nehnuteľné archeologické nálezy sú súčasťou kultúrneho potenciálu územia, na ktorom sa nachádzajú. V prípade, ak sa nehnuteľný archeologický nález nachádza na pozemku fyzickej osoby alebo právnickej osoby, je účelné zabezpečiť starostlivosť o nález v súčinnosti s vlastníkom pozemku, čo je optimálne</w:t>
      </w:r>
      <w:r w:rsidRPr="0058448E" w:rsidR="00557A56">
        <w:rPr>
          <w:rFonts w:ascii="Times New Roman" w:hAnsi="Times New Roman" w:cs="Times New Roman"/>
          <w:szCs w:val="24"/>
        </w:rPr>
        <w:t xml:space="preserve"> prevedením do jeho vlastníctva</w:t>
      </w:r>
      <w:r w:rsidRPr="0058448E">
        <w:rPr>
          <w:rFonts w:ascii="Times New Roman" w:hAnsi="Times New Roman" w:cs="Times New Roman"/>
          <w:szCs w:val="24"/>
        </w:rPr>
        <w:t xml:space="preserve">. Bezodplatný prevod je odôvodnený povinnosťami vlastníka zaistiť starostlivosť o nález na vlastné náklady. </w:t>
      </w:r>
    </w:p>
    <w:p w:rsidR="00D508EB" w:rsidRPr="0058448E" w:rsidP="00D508EB">
      <w:pPr>
        <w:ind w:firstLine="708"/>
        <w:jc w:val="both"/>
        <w:rPr>
          <w:rFonts w:ascii="Times New Roman" w:hAnsi="Times New Roman" w:cs="Times New Roman"/>
          <w:szCs w:val="24"/>
        </w:rPr>
      </w:pPr>
      <w:r w:rsidRPr="0058448E">
        <w:rPr>
          <w:rFonts w:ascii="Times New Roman" w:hAnsi="Times New Roman" w:cs="Times New Roman"/>
          <w:szCs w:val="24"/>
        </w:rPr>
        <w:t xml:space="preserve">Upravuje </w:t>
      </w:r>
      <w:r w:rsidRPr="0058448E" w:rsidR="004A3BAD">
        <w:rPr>
          <w:rFonts w:ascii="Times New Roman" w:hAnsi="Times New Roman" w:cs="Times New Roman"/>
          <w:szCs w:val="24"/>
        </w:rPr>
        <w:t xml:space="preserve">sa </w:t>
      </w:r>
      <w:r w:rsidRPr="0058448E">
        <w:rPr>
          <w:rFonts w:ascii="Times New Roman" w:hAnsi="Times New Roman" w:cs="Times New Roman"/>
          <w:szCs w:val="24"/>
        </w:rPr>
        <w:t>číslovanie doterajších odsekov 7 a</w:t>
      </w:r>
      <w:r w:rsidR="00D3647B">
        <w:rPr>
          <w:rFonts w:ascii="Times New Roman" w:hAnsi="Times New Roman" w:cs="Times New Roman"/>
          <w:szCs w:val="24"/>
        </w:rPr>
        <w:t xml:space="preserve"> </w:t>
      </w:r>
      <w:r w:rsidRPr="0058448E">
        <w:rPr>
          <w:rFonts w:ascii="Times New Roman" w:hAnsi="Times New Roman" w:cs="Times New Roman"/>
          <w:szCs w:val="24"/>
        </w:rPr>
        <w:t xml:space="preserve">8, ktoré sa označujú ako odseky </w:t>
      </w:r>
      <w:r w:rsidR="00D3647B">
        <w:rPr>
          <w:rFonts w:ascii="Times New Roman" w:hAnsi="Times New Roman" w:cs="Times New Roman"/>
          <w:szCs w:val="24"/>
        </w:rPr>
        <w:t xml:space="preserve">        </w:t>
      </w:r>
      <w:r w:rsidRPr="0058448E" w:rsidR="00E94061">
        <w:rPr>
          <w:rFonts w:ascii="Times New Roman" w:hAnsi="Times New Roman" w:cs="Times New Roman"/>
          <w:szCs w:val="24"/>
        </w:rPr>
        <w:t>10</w:t>
      </w:r>
      <w:r w:rsidRPr="0058448E">
        <w:rPr>
          <w:rFonts w:ascii="Times New Roman" w:hAnsi="Times New Roman" w:cs="Times New Roman"/>
          <w:szCs w:val="24"/>
        </w:rPr>
        <w:t xml:space="preserve"> a 1</w:t>
      </w:r>
      <w:r w:rsidRPr="0058448E" w:rsidR="00E94061">
        <w:rPr>
          <w:rFonts w:ascii="Times New Roman" w:hAnsi="Times New Roman" w:cs="Times New Roman"/>
          <w:szCs w:val="24"/>
        </w:rPr>
        <w:t>1</w:t>
      </w:r>
      <w:r w:rsidRPr="0058448E">
        <w:rPr>
          <w:rFonts w:ascii="Times New Roman" w:hAnsi="Times New Roman" w:cs="Times New Roman"/>
          <w:szCs w:val="24"/>
        </w:rPr>
        <w:t>.</w:t>
      </w:r>
    </w:p>
    <w:p w:rsidR="00DC1363" w:rsidRPr="0058448E" w:rsidP="00DC1363">
      <w:pPr>
        <w:jc w:val="both"/>
        <w:rPr>
          <w:rFonts w:ascii="Times New Roman" w:hAnsi="Times New Roman" w:cs="Times New Roman"/>
          <w:szCs w:val="24"/>
        </w:rPr>
      </w:pPr>
    </w:p>
    <w:p w:rsidR="00DC1363" w:rsidRPr="0058448E" w:rsidP="00DC1363">
      <w:pPr>
        <w:jc w:val="both"/>
        <w:rPr>
          <w:rFonts w:ascii="Times New Roman" w:hAnsi="Times New Roman" w:cs="Times New Roman"/>
          <w:b/>
          <w:szCs w:val="24"/>
          <w:u w:val="single"/>
        </w:rPr>
      </w:pPr>
      <w:r w:rsidRPr="0058448E">
        <w:rPr>
          <w:rFonts w:ascii="Times New Roman" w:hAnsi="Times New Roman" w:cs="Times New Roman"/>
          <w:szCs w:val="24"/>
        </w:rPr>
        <w:tab/>
      </w:r>
      <w:r w:rsidRPr="0058448E">
        <w:rPr>
          <w:rFonts w:ascii="Times New Roman" w:hAnsi="Times New Roman" w:cs="Times New Roman"/>
          <w:b/>
          <w:szCs w:val="24"/>
          <w:u w:val="single"/>
        </w:rPr>
        <w:t>K bodu 3</w:t>
      </w:r>
      <w:r w:rsidR="00D3647B">
        <w:rPr>
          <w:rFonts w:ascii="Times New Roman" w:hAnsi="Times New Roman" w:cs="Times New Roman"/>
          <w:b/>
          <w:szCs w:val="24"/>
          <w:u w:val="single"/>
        </w:rPr>
        <w:t>5</w:t>
      </w:r>
    </w:p>
    <w:p w:rsidR="00DC1363" w:rsidRPr="0058448E" w:rsidP="00DC1363">
      <w:pPr>
        <w:jc w:val="both"/>
        <w:rPr>
          <w:rFonts w:ascii="Times New Roman" w:hAnsi="Times New Roman" w:cs="Times New Roman"/>
          <w:b/>
          <w:szCs w:val="24"/>
          <w:u w:val="single"/>
        </w:rPr>
      </w:pPr>
    </w:p>
    <w:p w:rsidR="00DC1363" w:rsidRPr="0058448E" w:rsidP="00DC1363">
      <w:pPr>
        <w:jc w:val="both"/>
        <w:rPr>
          <w:rFonts w:ascii="Times New Roman" w:hAnsi="Times New Roman" w:cs="Times New Roman"/>
          <w:szCs w:val="24"/>
        </w:rPr>
      </w:pPr>
      <w:r w:rsidRPr="0058448E">
        <w:rPr>
          <w:rFonts w:ascii="Times New Roman" w:hAnsi="Times New Roman" w:cs="Times New Roman"/>
          <w:szCs w:val="24"/>
        </w:rPr>
        <w:tab/>
        <w:t xml:space="preserve">V § 40 ods. </w:t>
      </w:r>
      <w:r w:rsidRPr="0058448E" w:rsidR="00942163">
        <w:rPr>
          <w:rFonts w:ascii="Times New Roman" w:hAnsi="Times New Roman" w:cs="Times New Roman"/>
          <w:szCs w:val="24"/>
        </w:rPr>
        <w:t>1</w:t>
      </w:r>
      <w:r w:rsidRPr="0058448E" w:rsidR="008F0530">
        <w:rPr>
          <w:rFonts w:ascii="Times New Roman" w:hAnsi="Times New Roman" w:cs="Times New Roman"/>
          <w:szCs w:val="24"/>
        </w:rPr>
        <w:t>1</w:t>
      </w:r>
      <w:r w:rsidRPr="0058448E">
        <w:rPr>
          <w:rFonts w:ascii="Times New Roman" w:hAnsi="Times New Roman" w:cs="Times New Roman"/>
          <w:szCs w:val="24"/>
        </w:rPr>
        <w:t xml:space="preserve"> sa upravuje výška nálezného, ako významný motivačný nástroj na získavanie archeologických nálezov z náhodných nálezov do vlastníctva štátu a zamedzeniu neoprávneného obchodovania s nimi.</w:t>
      </w:r>
    </w:p>
    <w:p w:rsidR="005A0C25" w:rsidRPr="0058448E" w:rsidP="005A0C25">
      <w:pPr>
        <w:jc w:val="both"/>
        <w:rPr>
          <w:rFonts w:ascii="Times New Roman" w:hAnsi="Times New Roman" w:cs="Times New Roman"/>
          <w:szCs w:val="24"/>
        </w:rPr>
      </w:pPr>
      <w:r w:rsidRPr="0058448E" w:rsidR="00DC1363">
        <w:rPr>
          <w:rFonts w:ascii="Times New Roman" w:hAnsi="Times New Roman" w:cs="Times New Roman"/>
          <w:szCs w:val="24"/>
        </w:rPr>
        <w:t xml:space="preserve">   </w:t>
      </w:r>
      <w:r w:rsidRPr="0058448E">
        <w:rPr>
          <w:rFonts w:ascii="Times New Roman" w:hAnsi="Times New Roman" w:cs="Times New Roman"/>
          <w:szCs w:val="24"/>
        </w:rPr>
        <w:tab/>
      </w:r>
    </w:p>
    <w:p w:rsidR="005A0C25" w:rsidRPr="0058448E" w:rsidP="005A0C25">
      <w:pPr>
        <w:ind w:firstLine="708"/>
        <w:jc w:val="both"/>
        <w:rPr>
          <w:rFonts w:ascii="Times New Roman" w:hAnsi="Times New Roman" w:cs="Times New Roman"/>
          <w:b/>
          <w:szCs w:val="24"/>
          <w:u w:val="single"/>
        </w:rPr>
      </w:pPr>
      <w:r w:rsidRPr="0058448E">
        <w:rPr>
          <w:rFonts w:ascii="Times New Roman" w:hAnsi="Times New Roman" w:cs="Times New Roman"/>
          <w:b/>
          <w:szCs w:val="24"/>
          <w:u w:val="single"/>
        </w:rPr>
        <w:t>K bodu 3</w:t>
      </w:r>
      <w:r w:rsidR="008D17FD">
        <w:rPr>
          <w:rFonts w:ascii="Times New Roman" w:hAnsi="Times New Roman" w:cs="Times New Roman"/>
          <w:b/>
          <w:szCs w:val="24"/>
          <w:u w:val="single"/>
        </w:rPr>
        <w:t>6</w:t>
      </w:r>
    </w:p>
    <w:p w:rsidR="00D508EB" w:rsidRPr="0058448E" w:rsidP="00D508EB">
      <w:pPr>
        <w:jc w:val="both"/>
        <w:rPr>
          <w:rFonts w:ascii="Times New Roman" w:hAnsi="Times New Roman" w:cs="Times New Roman"/>
          <w:szCs w:val="24"/>
        </w:rPr>
      </w:pPr>
    </w:p>
    <w:p w:rsidR="005A0C25" w:rsidRPr="0058448E" w:rsidP="00D508EB">
      <w:pPr>
        <w:jc w:val="both"/>
        <w:rPr>
          <w:rFonts w:ascii="Times New Roman" w:hAnsi="Times New Roman" w:cs="Times New Roman"/>
          <w:szCs w:val="24"/>
        </w:rPr>
      </w:pPr>
      <w:r w:rsidRPr="0058448E">
        <w:rPr>
          <w:rFonts w:ascii="Times New Roman" w:hAnsi="Times New Roman" w:cs="Times New Roman"/>
          <w:szCs w:val="24"/>
        </w:rPr>
        <w:tab/>
        <w:t xml:space="preserve">V § 40 sa </w:t>
      </w:r>
      <w:r w:rsidRPr="0058448E" w:rsidR="008B71E8">
        <w:rPr>
          <w:rFonts w:ascii="Times New Roman" w:hAnsi="Times New Roman" w:cs="Times New Roman"/>
          <w:szCs w:val="24"/>
        </w:rPr>
        <w:t>dopĺňa</w:t>
      </w:r>
      <w:r w:rsidRPr="0058448E">
        <w:rPr>
          <w:rFonts w:ascii="Times New Roman" w:hAnsi="Times New Roman" w:cs="Times New Roman"/>
          <w:szCs w:val="24"/>
        </w:rPr>
        <w:t xml:space="preserve"> nový ods. 1</w:t>
      </w:r>
      <w:r w:rsidRPr="0058448E" w:rsidR="00A61333">
        <w:rPr>
          <w:rFonts w:ascii="Times New Roman" w:hAnsi="Times New Roman" w:cs="Times New Roman"/>
          <w:szCs w:val="24"/>
        </w:rPr>
        <w:t>2</w:t>
      </w:r>
      <w:r w:rsidRPr="0058448E" w:rsidR="00904F59">
        <w:rPr>
          <w:rFonts w:ascii="Times New Roman" w:hAnsi="Times New Roman" w:cs="Times New Roman"/>
          <w:szCs w:val="24"/>
        </w:rPr>
        <w:t>, ktorý</w:t>
      </w:r>
      <w:r w:rsidRPr="0058448E" w:rsidR="00795E0A">
        <w:rPr>
          <w:rFonts w:ascii="Times New Roman" w:hAnsi="Times New Roman" w:cs="Times New Roman"/>
          <w:szCs w:val="24"/>
        </w:rPr>
        <w:t xml:space="preserve"> </w:t>
      </w:r>
      <w:r w:rsidRPr="0058448E" w:rsidR="00B8503B">
        <w:rPr>
          <w:rFonts w:ascii="Times New Roman" w:hAnsi="Times New Roman" w:cs="Times New Roman"/>
          <w:szCs w:val="24"/>
        </w:rPr>
        <w:t>rieši</w:t>
      </w:r>
      <w:r w:rsidRPr="0058448E" w:rsidR="00A61333">
        <w:rPr>
          <w:rFonts w:ascii="Times New Roman" w:hAnsi="Times New Roman" w:cs="Times New Roman"/>
          <w:szCs w:val="24"/>
        </w:rPr>
        <w:t xml:space="preserve"> vzťah </w:t>
      </w:r>
      <w:r w:rsidRPr="0058448E" w:rsidR="008B71E8">
        <w:rPr>
          <w:rFonts w:ascii="Times New Roman" w:hAnsi="Times New Roman" w:cs="Times New Roman"/>
          <w:szCs w:val="24"/>
        </w:rPr>
        <w:t xml:space="preserve">navrhovaných </w:t>
      </w:r>
      <w:r w:rsidRPr="0058448E" w:rsidR="00A61333">
        <w:rPr>
          <w:rFonts w:ascii="Times New Roman" w:hAnsi="Times New Roman" w:cs="Times New Roman"/>
          <w:szCs w:val="24"/>
        </w:rPr>
        <w:t>ustanovení o</w:t>
      </w:r>
      <w:r w:rsidRPr="0058448E" w:rsidR="00247F60">
        <w:rPr>
          <w:rFonts w:ascii="Times New Roman" w:hAnsi="Times New Roman" w:cs="Times New Roman"/>
          <w:szCs w:val="24"/>
        </w:rPr>
        <w:t> nakladaní s archeologickým nálezom</w:t>
      </w:r>
      <w:r w:rsidRPr="0058448E" w:rsidR="00795E0A">
        <w:rPr>
          <w:rFonts w:ascii="Times New Roman" w:hAnsi="Times New Roman" w:cs="Times New Roman"/>
          <w:szCs w:val="24"/>
        </w:rPr>
        <w:t xml:space="preserve"> </w:t>
      </w:r>
      <w:r w:rsidRPr="0058448E" w:rsidR="00A61333">
        <w:rPr>
          <w:rFonts w:ascii="Times New Roman" w:hAnsi="Times New Roman" w:cs="Times New Roman"/>
          <w:szCs w:val="24"/>
        </w:rPr>
        <w:t>k</w:t>
      </w:r>
      <w:r w:rsidRPr="0058448E" w:rsidR="00795E0A">
        <w:rPr>
          <w:rFonts w:ascii="Times New Roman" w:hAnsi="Times New Roman" w:cs="Times New Roman"/>
          <w:szCs w:val="24"/>
        </w:rPr>
        <w:t xml:space="preserve"> </w:t>
      </w:r>
      <w:r w:rsidRPr="0058448E" w:rsidR="00A61333">
        <w:rPr>
          <w:rFonts w:ascii="Times New Roman" w:hAnsi="Times New Roman" w:cs="Times New Roman"/>
          <w:szCs w:val="24"/>
        </w:rPr>
        <w:t>zákonu o správe majetku štátu</w:t>
      </w:r>
      <w:r w:rsidRPr="0058448E" w:rsidR="006823EA">
        <w:rPr>
          <w:rFonts w:ascii="Times New Roman" w:hAnsi="Times New Roman" w:cs="Times New Roman"/>
          <w:szCs w:val="24"/>
        </w:rPr>
        <w:t>.</w:t>
      </w:r>
    </w:p>
    <w:p w:rsidR="00BB455D"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b/>
          <w:szCs w:val="24"/>
          <w:u w:val="single"/>
        </w:rPr>
      </w:pPr>
      <w:r w:rsidRPr="0058448E">
        <w:rPr>
          <w:rFonts w:ascii="Times New Roman" w:hAnsi="Times New Roman" w:cs="Times New Roman"/>
          <w:b/>
          <w:szCs w:val="24"/>
          <w:u w:val="single"/>
        </w:rPr>
        <w:t>K bodu 3</w:t>
      </w:r>
      <w:r w:rsidR="008D17FD">
        <w:rPr>
          <w:rFonts w:ascii="Times New Roman" w:hAnsi="Times New Roman" w:cs="Times New Roman"/>
          <w:b/>
          <w:szCs w:val="24"/>
          <w:u w:val="single"/>
        </w:rPr>
        <w:t>7</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 41 ods. 3 sa z rovnakého dôvodu ako v § 22 ods. 5 vypúšťa osobitná ochrana údajov o archeologických náleziskách. Nové znenie definuje evidenciu archeologických nálezísk vedenú pamiatkovým úradom podľa ods. 2 ako podklad pre výkon štátnej správy podľa tohto zákona v kontexte kompetenčných zmien, ktoré novela prináša na úseku archeológie. Krajský pamiatkový úrad má na základe výpisu z tejto evidencie viesť evidenciu archeologických nálezísk vo svojom územnom obvode, rovnako ako vedie zoznam pamiatkového fondu vo svojom územnom obvode podľa § 22 ods. 7.</w:t>
      </w:r>
    </w:p>
    <w:p w:rsidR="00DC1363" w:rsidRPr="0058448E" w:rsidP="00DC1363">
      <w:pPr>
        <w:ind w:firstLine="708"/>
        <w:jc w:val="both"/>
        <w:rPr>
          <w:rFonts w:ascii="Times New Roman" w:hAnsi="Times New Roman" w:cs="Times New Roman"/>
          <w:szCs w:val="24"/>
        </w:rPr>
      </w:pPr>
    </w:p>
    <w:p w:rsidR="00DC1363" w:rsidRPr="0058448E" w:rsidP="00DC1363">
      <w:pPr>
        <w:ind w:firstLine="708"/>
        <w:jc w:val="both"/>
        <w:rPr>
          <w:rFonts w:ascii="Times New Roman" w:hAnsi="Times New Roman" w:cs="Times New Roman"/>
          <w:b/>
          <w:szCs w:val="24"/>
          <w:u w:val="single"/>
        </w:rPr>
      </w:pPr>
      <w:r w:rsidR="008D17FD">
        <w:rPr>
          <w:rFonts w:ascii="Times New Roman" w:hAnsi="Times New Roman" w:cs="Times New Roman"/>
          <w:b/>
          <w:szCs w:val="24"/>
          <w:u w:val="single"/>
        </w:rPr>
        <w:t>K bodu 38</w:t>
      </w:r>
    </w:p>
    <w:p w:rsidR="00DC1363" w:rsidRPr="0058448E" w:rsidP="00DC1363">
      <w:pPr>
        <w:ind w:firstLine="708"/>
        <w:jc w:val="both"/>
        <w:rPr>
          <w:rFonts w:ascii="Times New Roman" w:hAnsi="Times New Roman" w:cs="Times New Roman"/>
          <w:b/>
          <w:szCs w:val="24"/>
          <w:u w:val="single"/>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Podľa § 2 ods. 1 zákona č. 372/1990 Zb. o priestupkoch je priestupkom zavinené konanie, ktoré porušuje alebo ohrozuje záujem spoločnosti a je za priestupok výslovne označené v tomto alebo v inom zákone, ak nejde o iný správny delikt alebo o trestný čin.        V § 42 sa do skutkových podstát priestupkov doplnili tie porušenia zákona, ktoré chýbali alebo sa upravili niektoré formulácie. Napríklad po prijatí novely stavebného zákona v októbri roku 2005 orgány nemohli viesť priestupkové konanie za porušenie záväzných stanovísk. Doplnili a spresnili sa skutkové podstaty priestupkov s ohľadom na predchádzajúce úpravy, ktoré novela rieši. V odseku 2 sa zvyšuje výška pokuty, pričom je možné ukladať ju aj opakovane</w:t>
      </w:r>
      <w:r w:rsidR="006D5AF3">
        <w:rPr>
          <w:rFonts w:ascii="Times New Roman" w:hAnsi="Times New Roman" w:cs="Times New Roman"/>
          <w:szCs w:val="24"/>
        </w:rPr>
        <w:t xml:space="preserve">, </w:t>
      </w:r>
      <w:r w:rsidRPr="00950D51" w:rsidR="006D5AF3">
        <w:rPr>
          <w:rFonts w:ascii="Times New Roman" w:hAnsi="Times New Roman" w:cs="Times New Roman"/>
          <w:szCs w:val="24"/>
        </w:rPr>
        <w:t>v</w:t>
      </w:r>
      <w:r w:rsidRPr="00950D51" w:rsidR="00513E79">
        <w:rPr>
          <w:rFonts w:ascii="Times New Roman" w:hAnsi="Times New Roman" w:cs="Times New Roman"/>
          <w:szCs w:val="24"/>
        </w:rPr>
        <w:t> </w:t>
      </w:r>
      <w:r w:rsidRPr="00950D51" w:rsidR="006D5AF3">
        <w:rPr>
          <w:rFonts w:ascii="Times New Roman" w:hAnsi="Times New Roman" w:cs="Times New Roman"/>
          <w:szCs w:val="24"/>
        </w:rPr>
        <w:t>prípade</w:t>
      </w:r>
      <w:r w:rsidRPr="00950D51" w:rsidR="00513E79">
        <w:rPr>
          <w:rFonts w:ascii="Times New Roman" w:hAnsi="Times New Roman" w:cs="Times New Roman"/>
          <w:szCs w:val="24"/>
        </w:rPr>
        <w:t>,</w:t>
      </w:r>
      <w:r w:rsidRPr="00950D51" w:rsidR="006D5AF3">
        <w:rPr>
          <w:rFonts w:ascii="Times New Roman" w:hAnsi="Times New Roman" w:cs="Times New Roman"/>
          <w:szCs w:val="24"/>
        </w:rPr>
        <w:t xml:space="preserve"> ak sa uložením pokuty nedosiahla náprava</w:t>
      </w:r>
      <w:r w:rsidRPr="00950D51">
        <w:rPr>
          <w:rFonts w:ascii="Times New Roman" w:hAnsi="Times New Roman" w:cs="Times New Roman"/>
          <w:szCs w:val="24"/>
        </w:rPr>
        <w:t xml:space="preserve">. </w:t>
      </w:r>
      <w:r w:rsidRPr="0058448E">
        <w:rPr>
          <w:rFonts w:ascii="Times New Roman" w:hAnsi="Times New Roman" w:cs="Times New Roman"/>
          <w:szCs w:val="24"/>
        </w:rPr>
        <w:t xml:space="preserve">Horná hranica uloženej pokuty fyzickej osobe za priestupok v navrhnutom znení odráža závažnosť protiprávneho konania, čo je vyjadrené aj možnosťou pokutu zvýšiť až na dvojnásobok v prípade lokality svetového dedičstva.  </w:t>
      </w:r>
    </w:p>
    <w:p w:rsidR="00DC1363" w:rsidRPr="0058448E" w:rsidP="00DC1363">
      <w:pPr>
        <w:jc w:val="both"/>
        <w:rPr>
          <w:rFonts w:ascii="Times New Roman" w:hAnsi="Times New Roman" w:cs="Times New Roman"/>
          <w:szCs w:val="24"/>
        </w:rPr>
      </w:pPr>
      <w:r w:rsidRPr="0058448E">
        <w:rPr>
          <w:rFonts w:ascii="Times New Roman" w:hAnsi="Times New Roman" w:cs="Times New Roman"/>
          <w:szCs w:val="24"/>
          <w:lang w:eastAsia="en-US"/>
        </w:rPr>
        <w:tab/>
      </w:r>
      <w:r w:rsidRPr="0058448E">
        <w:rPr>
          <w:rFonts w:ascii="Times New Roman" w:hAnsi="Times New Roman" w:cs="Times New Roman"/>
          <w:szCs w:val="24"/>
        </w:rPr>
        <w:t>V § 43 sa zvyšuje horná hranica možnej uloženej pokuty za iné správne delikty pre právnické osoby a fyzické osoby, ktoré sú podnikateľmi. Navrhuje sa možnosť uložiť pokutu aj opakovane</w:t>
      </w:r>
      <w:r w:rsidR="006D5AF3">
        <w:rPr>
          <w:rFonts w:ascii="Times New Roman" w:hAnsi="Times New Roman" w:cs="Times New Roman"/>
          <w:szCs w:val="24"/>
        </w:rPr>
        <w:t xml:space="preserve">, </w:t>
      </w:r>
      <w:r w:rsidRPr="00950D51" w:rsidR="006D5AF3">
        <w:rPr>
          <w:rFonts w:ascii="Times New Roman" w:hAnsi="Times New Roman" w:cs="Times New Roman"/>
          <w:szCs w:val="24"/>
        </w:rPr>
        <w:t>v</w:t>
      </w:r>
      <w:r w:rsidRPr="00950D51" w:rsidR="00513E79">
        <w:rPr>
          <w:rFonts w:ascii="Times New Roman" w:hAnsi="Times New Roman" w:cs="Times New Roman"/>
          <w:szCs w:val="24"/>
        </w:rPr>
        <w:t> </w:t>
      </w:r>
      <w:r w:rsidRPr="00950D51" w:rsidR="006D5AF3">
        <w:rPr>
          <w:rFonts w:ascii="Times New Roman" w:hAnsi="Times New Roman" w:cs="Times New Roman"/>
          <w:szCs w:val="24"/>
        </w:rPr>
        <w:t>prípade</w:t>
      </w:r>
      <w:r w:rsidRPr="00950D51" w:rsidR="00513E79">
        <w:rPr>
          <w:rFonts w:ascii="Times New Roman" w:hAnsi="Times New Roman" w:cs="Times New Roman"/>
          <w:szCs w:val="24"/>
        </w:rPr>
        <w:t>,</w:t>
      </w:r>
      <w:r w:rsidRPr="00950D51" w:rsidR="006D5AF3">
        <w:rPr>
          <w:rFonts w:ascii="Times New Roman" w:hAnsi="Times New Roman" w:cs="Times New Roman"/>
          <w:szCs w:val="24"/>
        </w:rPr>
        <w:t xml:space="preserve"> ak sa uložením pokuty nedosiahla náprava</w:t>
      </w:r>
      <w:r w:rsidRPr="0058448E">
        <w:rPr>
          <w:rFonts w:ascii="Times New Roman" w:hAnsi="Times New Roman" w:cs="Times New Roman"/>
          <w:szCs w:val="24"/>
        </w:rPr>
        <w:t>. Výrazné zvýšenie hornej hranice pokút je reakciou na pribúdajúce prípady nezákonných asanácií kultúrnych pamiatok v súvislosti s realizáciou veľkých investičných zámerov. Pri posudzovaní výšky pokuty sa doplnil možný spôsob určenia škody zohľadňujúci špecifiká všetkých druhov kultúrnych pamiatok a poškodenia archeologických nálezísk.</w:t>
      </w:r>
    </w:p>
    <w:p w:rsidR="00950D51" w:rsidRPr="0058448E" w:rsidP="00DC1363">
      <w:pPr>
        <w:jc w:val="both"/>
        <w:rPr>
          <w:rFonts w:ascii="Times New Roman" w:hAnsi="Times New Roman" w:cs="Times New Roman"/>
          <w:szCs w:val="24"/>
          <w:lang w:eastAsia="en-US"/>
        </w:rPr>
      </w:pPr>
    </w:p>
    <w:p w:rsidR="00DC1363" w:rsidRPr="0058448E" w:rsidP="00DC1363">
      <w:pPr>
        <w:ind w:firstLine="708"/>
        <w:jc w:val="both"/>
        <w:rPr>
          <w:rFonts w:ascii="Times New Roman" w:hAnsi="Times New Roman" w:cs="Times New Roman"/>
          <w:b/>
          <w:szCs w:val="24"/>
          <w:u w:val="single"/>
        </w:rPr>
      </w:pPr>
      <w:r w:rsidR="00244679">
        <w:rPr>
          <w:rFonts w:ascii="Times New Roman" w:hAnsi="Times New Roman" w:cs="Times New Roman"/>
          <w:b/>
          <w:szCs w:val="24"/>
          <w:u w:val="single"/>
        </w:rPr>
        <w:t>K bodu 3</w:t>
      </w:r>
      <w:r w:rsidR="00950D51">
        <w:rPr>
          <w:rFonts w:ascii="Times New Roman" w:hAnsi="Times New Roman" w:cs="Times New Roman"/>
          <w:b/>
          <w:szCs w:val="24"/>
          <w:u w:val="single"/>
        </w:rPr>
        <w:t>9</w:t>
      </w:r>
    </w:p>
    <w:p w:rsidR="00DC1363" w:rsidRPr="0058448E" w:rsidP="00DC1363">
      <w:pPr>
        <w:jc w:val="both"/>
        <w:rPr>
          <w:rFonts w:ascii="Times New Roman" w:hAnsi="Times New Roman" w:cs="Times New Roman"/>
          <w:szCs w:val="24"/>
        </w:rPr>
      </w:pPr>
      <w:r w:rsidRPr="0058448E">
        <w:rPr>
          <w:rFonts w:ascii="Times New Roman" w:hAnsi="Times New Roman" w:cs="Times New Roman"/>
          <w:szCs w:val="24"/>
        </w:rPr>
        <w:t xml:space="preserve"> </w:t>
      </w:r>
    </w:p>
    <w:p w:rsidR="00DC1363" w:rsidRPr="0058448E" w:rsidP="00DC1363">
      <w:pPr>
        <w:jc w:val="both"/>
        <w:rPr>
          <w:rFonts w:ascii="Times New Roman" w:hAnsi="Times New Roman" w:cs="Times New Roman"/>
          <w:szCs w:val="24"/>
        </w:rPr>
      </w:pPr>
      <w:r w:rsidRPr="0058448E">
        <w:rPr>
          <w:rFonts w:ascii="Times New Roman" w:hAnsi="Times New Roman" w:cs="Times New Roman"/>
          <w:szCs w:val="24"/>
          <w:lang w:eastAsia="en-US"/>
        </w:rPr>
        <w:tab/>
        <w:t xml:space="preserve">Nový </w:t>
      </w:r>
      <w:r w:rsidRPr="0058448E">
        <w:rPr>
          <w:rFonts w:ascii="Times New Roman" w:hAnsi="Times New Roman" w:cs="Times New Roman"/>
          <w:szCs w:val="24"/>
        </w:rPr>
        <w:t xml:space="preserve">§ 43a  dopĺňa postup orgánov ochrany pamiatkového fondu a štátneho dohľadu pri závažnom porušení povinností vlastníka kultúrnej pamiatky.   </w:t>
      </w: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V prípade  ohrozenia zachovania a riadneho užívania nehnuteľnej kultúrnej pamiatky uvádza v odseku 1 tento účel vyvlastnenia vo verejnom záujme, pričom znenie je v súlade   s </w:t>
      </w:r>
      <w:r w:rsidRPr="0058448E">
        <w:rPr>
          <w:rFonts w:ascii="Times New Roman" w:hAnsi="Times New Roman" w:cs="Times New Roman"/>
          <w:szCs w:val="24"/>
          <w:lang w:eastAsia="en-US"/>
        </w:rPr>
        <w:t xml:space="preserve">§ 108 až 116 </w:t>
      </w:r>
      <w:r w:rsidRPr="0058448E">
        <w:rPr>
          <w:rFonts w:ascii="Times New Roman" w:hAnsi="Times New Roman" w:cs="Times New Roman"/>
          <w:szCs w:val="24"/>
        </w:rPr>
        <w:t>platného stavebného zákona, ako aj pripravovaným osobitným zákonom o vyvlastnení. Pripravovaný osobitný zákon o vyvlastňovaní, už neobsahuje žiadne osobitné účely vyvlastnenia – tie musia byť upravené v osobitných predpisoch.</w:t>
      </w:r>
    </w:p>
    <w:p w:rsidR="00DC1363" w:rsidRPr="0058448E" w:rsidP="00DC1363">
      <w:pPr>
        <w:ind w:firstLine="708"/>
        <w:jc w:val="both"/>
        <w:rPr>
          <w:rFonts w:ascii="Times New Roman" w:hAnsi="Times New Roman" w:cs="Times New Roman"/>
          <w:szCs w:val="24"/>
          <w:lang w:eastAsia="en-US"/>
        </w:rPr>
      </w:pPr>
      <w:r w:rsidRPr="0058448E">
        <w:rPr>
          <w:rFonts w:ascii="Times New Roman" w:hAnsi="Times New Roman" w:cs="Times New Roman"/>
          <w:szCs w:val="24"/>
        </w:rPr>
        <w:t xml:space="preserve">Vyvlastnenie je v súlade s článkom 20 ods. 4 Ústavy SR, čl. 11 ods. 4 Listiny základných práv a slobôd a § 128 ods. 2 Občianskeho zákonníka, podľa ktorého je vyvlastnenie alebo nútené obmedzenie vlastníckeho práva možné vo verejnom záujme na základe zákona a za primeranú náhradu. </w:t>
      </w:r>
    </w:p>
    <w:p w:rsidR="00DC1363" w:rsidRPr="0058448E" w:rsidP="00DC1363">
      <w:pPr>
        <w:ind w:firstLine="708"/>
        <w:jc w:val="both"/>
        <w:rPr>
          <w:rFonts w:ascii="Times New Roman" w:hAnsi="Times New Roman" w:cs="Times New Roman"/>
          <w:szCs w:val="24"/>
          <w:lang w:eastAsia="en-US"/>
        </w:rPr>
      </w:pPr>
      <w:r w:rsidRPr="0058448E">
        <w:rPr>
          <w:rFonts w:ascii="Times New Roman" w:hAnsi="Times New Roman" w:cs="Times New Roman"/>
          <w:szCs w:val="24"/>
          <w:lang w:eastAsia="en-US"/>
        </w:rPr>
        <w:t xml:space="preserve">V prípade porušenia povinností vlastníka orgán </w:t>
      </w:r>
      <w:r w:rsidRPr="0058448E">
        <w:rPr>
          <w:rFonts w:ascii="Times New Roman" w:hAnsi="Times New Roman" w:cs="Times New Roman"/>
          <w:szCs w:val="24"/>
        </w:rPr>
        <w:t>ochrany pamiatkového fondu</w:t>
      </w:r>
      <w:r w:rsidRPr="0058448E">
        <w:rPr>
          <w:rFonts w:ascii="Times New Roman" w:hAnsi="Times New Roman" w:cs="Times New Roman"/>
          <w:szCs w:val="24"/>
          <w:lang w:eastAsia="en-US"/>
        </w:rPr>
        <w:t xml:space="preserve">               a štátneho dohľadu ukladá opatrenia v konaní o náprave podľa § 31 a udeľuje pokuty za priestupky a iné správne delikty podľa § 42 a 43 aj opakovane. Vyvlastnenie je krajným prostriedkom, ak cieľ vyvlastnenia nemožno dosiahnuť dohodou, a ani pokuty a uložené opatrenia neboli účinné. Krajský pamiatkový úrad podáva návrh na vyvlastnenie príslušnému stavebnému úradu, ktorý vedie vyvlastňovavcie konanie podľa § 108 až 116 Stavebného zákona. Návrh na vyvlastnenie musí obsahovať povinné náležitosti podľa § 30 vyhlášky Ministerstva životného prostredia SR č. 453/2000 Z. z., ktorou sa vykonávajú niektoré ustanovenia stavebného zákona (okrem iného odôvodnenie návrhu, v prospech koho sa má uskutočniť vyvlastnenie, návrh náhrady, účel, na ktorý sa vyvlastňuje). Vyvlastňovacie konanie sa vedie v prospech toho, kto zabezpečí ďalšie zachovanie a riadne užívanie nehnuteľnej kultúrnej pamiatky.</w:t>
      </w:r>
    </w:p>
    <w:p w:rsidR="00DC1363" w:rsidRPr="0058448E" w:rsidP="00DC1363">
      <w:pPr>
        <w:ind w:firstLine="708"/>
        <w:jc w:val="both"/>
        <w:rPr>
          <w:rFonts w:ascii="Times New Roman" w:hAnsi="Times New Roman" w:cs="Times New Roman"/>
          <w:szCs w:val="24"/>
          <w:lang w:eastAsia="en-US"/>
        </w:rPr>
      </w:pPr>
      <w:r w:rsidRPr="0058448E">
        <w:rPr>
          <w:rFonts w:ascii="Times New Roman" w:hAnsi="Times New Roman" w:cs="Times New Roman"/>
          <w:szCs w:val="24"/>
          <w:lang w:eastAsia="en-US"/>
        </w:rPr>
        <w:t>Vyvlastňovacie konanie je možné podľa uvedeného postupu viesť len pre nehnuteľnosti – stavby a pozemky, p</w:t>
      </w:r>
      <w:r w:rsidRPr="0058448E" w:rsidR="00BF0FD1">
        <w:rPr>
          <w:rFonts w:ascii="Times New Roman" w:hAnsi="Times New Roman" w:cs="Times New Roman"/>
          <w:szCs w:val="24"/>
          <w:lang w:eastAsia="en-US"/>
        </w:rPr>
        <w:t>reto sa navrhuje účinnosť len na</w:t>
      </w:r>
      <w:r w:rsidRPr="0058448E">
        <w:rPr>
          <w:rFonts w:ascii="Times New Roman" w:hAnsi="Times New Roman" w:cs="Times New Roman"/>
          <w:szCs w:val="24"/>
          <w:lang w:eastAsia="en-US"/>
        </w:rPr>
        <w:t xml:space="preserve"> nehnuteľné kultúrne pamiatky. Pre hnuteľné kultúrne pamiatky je postačujúci režim opatrení podľa § 31 ods. 4, keď krajský pamiatkový úrad v konaní o náprave rozhodne o prevzatí ohrozenej hnuiteľnej kultúrnej pamiatky do úschovy v odbornej inštitúcii bez toho, aby sa robil zásah do vlastníckeho práva (obmedzí sa užívanie hnuteľnej kultúrnej pamiatky do doby v</w:t>
      </w:r>
      <w:r w:rsidRPr="0058448E" w:rsidR="00BF0FD1">
        <w:rPr>
          <w:rFonts w:ascii="Times New Roman" w:hAnsi="Times New Roman" w:cs="Times New Roman"/>
          <w:szCs w:val="24"/>
          <w:lang w:eastAsia="en-US"/>
        </w:rPr>
        <w:t>y</w:t>
      </w:r>
      <w:r w:rsidRPr="0058448E">
        <w:rPr>
          <w:rFonts w:ascii="Times New Roman" w:hAnsi="Times New Roman" w:cs="Times New Roman"/>
          <w:szCs w:val="24"/>
          <w:lang w:eastAsia="en-US"/>
        </w:rPr>
        <w:t xml:space="preserve">konania nápravy). </w:t>
      </w:r>
    </w:p>
    <w:p w:rsidR="00DC1363" w:rsidRPr="0058448E" w:rsidP="00DC1363">
      <w:pPr>
        <w:ind w:firstLine="708"/>
        <w:jc w:val="both"/>
        <w:rPr>
          <w:rFonts w:ascii="Times New Roman" w:hAnsi="Times New Roman" w:cs="Times New Roman"/>
          <w:szCs w:val="24"/>
          <w:lang w:eastAsia="en-US"/>
        </w:rPr>
      </w:pPr>
      <w:r w:rsidRPr="0058448E">
        <w:rPr>
          <w:rFonts w:ascii="Times New Roman" w:hAnsi="Times New Roman" w:cs="Times New Roman"/>
          <w:szCs w:val="24"/>
        </w:rPr>
        <w:t>Orgánom štátneho dohľadu v odseku 2 ukladá povinnosť závažné poškodenia pamiatkového fondu s následkom trvalého poškodenia pamiatkových hodnôt, alebo zničenia veci samej odstúpiť na konanie podľa trestného poriadku. Ustanovenie nadväzuje na ustanovenia § 248 a 249 Trestného zákona, ktorý určuje trestné postihy za poškodzovanie a znehodnocovanie kultúrnych pamiatok a archeologických nálezísk.</w:t>
      </w:r>
    </w:p>
    <w:p w:rsidR="00DC1363" w:rsidRPr="0058448E" w:rsidP="00DC1363">
      <w:pPr>
        <w:jc w:val="both"/>
        <w:rPr>
          <w:rFonts w:ascii="Times New Roman" w:hAnsi="Times New Roman" w:cs="Times New Roman"/>
          <w:szCs w:val="24"/>
          <w:lang w:eastAsia="en-US"/>
        </w:rPr>
      </w:pPr>
    </w:p>
    <w:p w:rsidR="00DC1363" w:rsidRPr="0058448E" w:rsidP="00DC1363">
      <w:pPr>
        <w:ind w:firstLine="708"/>
        <w:jc w:val="both"/>
        <w:rPr>
          <w:rFonts w:ascii="Times New Roman" w:hAnsi="Times New Roman" w:cs="Times New Roman"/>
          <w:b/>
          <w:szCs w:val="24"/>
          <w:u w:val="single"/>
        </w:rPr>
      </w:pPr>
      <w:r w:rsidR="00FD6AB0">
        <w:rPr>
          <w:rFonts w:ascii="Times New Roman" w:hAnsi="Times New Roman" w:cs="Times New Roman"/>
          <w:b/>
          <w:szCs w:val="24"/>
          <w:u w:val="single"/>
        </w:rPr>
        <w:t>K bodu 40</w:t>
      </w:r>
    </w:p>
    <w:p w:rsidR="00DC1363" w:rsidRPr="0058448E" w:rsidP="00DC1363">
      <w:pPr>
        <w:jc w:val="both"/>
        <w:rPr>
          <w:rFonts w:ascii="Times New Roman" w:hAnsi="Times New Roman" w:cs="Times New Roman"/>
          <w:szCs w:val="24"/>
          <w:lang w:eastAsia="en-US"/>
        </w:rPr>
      </w:pPr>
    </w:p>
    <w:p w:rsidR="00DC1363" w:rsidRPr="0058448E" w:rsidP="00DC1363">
      <w:pPr>
        <w:jc w:val="both"/>
        <w:rPr>
          <w:rFonts w:ascii="Times New Roman" w:hAnsi="Times New Roman" w:cs="Times New Roman"/>
          <w:szCs w:val="24"/>
          <w:lang w:eastAsia="en-US"/>
        </w:rPr>
      </w:pPr>
      <w:r w:rsidRPr="0058448E">
        <w:rPr>
          <w:rFonts w:ascii="Times New Roman" w:hAnsi="Times New Roman" w:cs="Times New Roman"/>
          <w:szCs w:val="24"/>
          <w:lang w:eastAsia="en-US"/>
        </w:rPr>
        <w:tab/>
        <w:t>Zmena v § 44 ods. 1 vyplýva zo zosúladenia terminológie v zákone.</w:t>
      </w:r>
    </w:p>
    <w:p w:rsidR="00DC1363" w:rsidRPr="0058448E" w:rsidP="00DC1363">
      <w:pPr>
        <w:jc w:val="both"/>
        <w:rPr>
          <w:rFonts w:ascii="Times New Roman" w:hAnsi="Times New Roman" w:cs="Times New Roman"/>
          <w:szCs w:val="24"/>
          <w:lang w:eastAsia="en-US"/>
        </w:rPr>
      </w:pPr>
    </w:p>
    <w:p w:rsidR="00DC1363" w:rsidP="00DC1363">
      <w:pPr>
        <w:ind w:firstLine="708"/>
        <w:jc w:val="both"/>
        <w:rPr>
          <w:rFonts w:ascii="Times New Roman" w:hAnsi="Times New Roman" w:cs="Times New Roman"/>
          <w:b/>
          <w:szCs w:val="24"/>
          <w:u w:val="single"/>
        </w:rPr>
      </w:pPr>
      <w:r w:rsidR="00FD6AB0">
        <w:rPr>
          <w:rFonts w:ascii="Times New Roman" w:hAnsi="Times New Roman" w:cs="Times New Roman"/>
          <w:b/>
          <w:szCs w:val="24"/>
          <w:u w:val="single"/>
        </w:rPr>
        <w:t>K bodu 41</w:t>
      </w:r>
    </w:p>
    <w:p w:rsidR="00B41D9F" w:rsidP="00DC1363">
      <w:pPr>
        <w:ind w:firstLine="708"/>
        <w:jc w:val="both"/>
        <w:rPr>
          <w:rFonts w:ascii="Times New Roman" w:hAnsi="Times New Roman" w:cs="Times New Roman"/>
          <w:b/>
          <w:szCs w:val="24"/>
          <w:u w:val="single"/>
        </w:rPr>
      </w:pPr>
    </w:p>
    <w:p w:rsidR="00B41D9F" w:rsidRPr="0058448E" w:rsidP="00B41D9F">
      <w:pPr>
        <w:ind w:firstLine="708"/>
        <w:jc w:val="both"/>
        <w:rPr>
          <w:rFonts w:ascii="Times New Roman" w:hAnsi="Times New Roman" w:cs="Times New Roman"/>
          <w:szCs w:val="24"/>
          <w:lang w:eastAsia="en-US"/>
        </w:rPr>
      </w:pPr>
      <w:r w:rsidRPr="0058448E">
        <w:rPr>
          <w:rFonts w:ascii="Times New Roman" w:hAnsi="Times New Roman" w:cs="Times New Roman"/>
          <w:szCs w:val="24"/>
        </w:rPr>
        <w:t xml:space="preserve">Mení sa poznámka pod čiarou k odkazu </w:t>
      </w:r>
      <w:r>
        <w:rPr>
          <w:rFonts w:ascii="Times New Roman" w:hAnsi="Times New Roman" w:cs="Times New Roman"/>
          <w:szCs w:val="24"/>
        </w:rPr>
        <w:t>39</w:t>
      </w:r>
      <w:r w:rsidRPr="0058448E">
        <w:rPr>
          <w:rFonts w:ascii="Times New Roman" w:hAnsi="Times New Roman" w:cs="Times New Roman"/>
          <w:szCs w:val="24"/>
        </w:rPr>
        <w:t xml:space="preserve"> v súvislosti s platnosťou zákon</w:t>
      </w:r>
      <w:r>
        <w:rPr>
          <w:rFonts w:ascii="Times New Roman" w:hAnsi="Times New Roman" w:cs="Times New Roman"/>
          <w:szCs w:val="24"/>
        </w:rPr>
        <w:t>ov</w:t>
      </w:r>
      <w:r w:rsidRPr="0058448E">
        <w:rPr>
          <w:rFonts w:ascii="Times New Roman" w:hAnsi="Times New Roman" w:cs="Times New Roman"/>
          <w:szCs w:val="24"/>
        </w:rPr>
        <w:t xml:space="preserve">. </w:t>
      </w:r>
    </w:p>
    <w:p w:rsidR="00B41D9F" w:rsidP="00DC1363">
      <w:pPr>
        <w:ind w:firstLine="708"/>
        <w:jc w:val="both"/>
        <w:rPr>
          <w:rFonts w:ascii="Times New Roman" w:hAnsi="Times New Roman" w:cs="Times New Roman"/>
          <w:b/>
          <w:szCs w:val="24"/>
          <w:u w:val="single"/>
        </w:rPr>
      </w:pPr>
    </w:p>
    <w:p w:rsidR="00C001CA" w:rsidP="00C001CA">
      <w:pPr>
        <w:ind w:firstLine="708"/>
        <w:jc w:val="both"/>
        <w:rPr>
          <w:rFonts w:ascii="Times New Roman" w:hAnsi="Times New Roman" w:cs="Times New Roman"/>
          <w:b/>
          <w:szCs w:val="24"/>
          <w:u w:val="single"/>
        </w:rPr>
      </w:pPr>
      <w:r>
        <w:rPr>
          <w:rFonts w:ascii="Times New Roman" w:hAnsi="Times New Roman" w:cs="Times New Roman"/>
          <w:b/>
          <w:szCs w:val="24"/>
          <w:u w:val="single"/>
        </w:rPr>
        <w:t>K bodu 42</w:t>
      </w:r>
    </w:p>
    <w:p w:rsidR="00DC1363" w:rsidRPr="0058448E" w:rsidP="00DC1363">
      <w:pPr>
        <w:jc w:val="both"/>
        <w:rPr>
          <w:rFonts w:ascii="Times New Roman" w:hAnsi="Times New Roman" w:cs="Times New Roman"/>
          <w:szCs w:val="24"/>
          <w:lang w:eastAsia="en-US"/>
        </w:rPr>
      </w:pPr>
    </w:p>
    <w:p w:rsidR="00DC1363" w:rsidRPr="0058448E" w:rsidP="00DC1363">
      <w:pPr>
        <w:jc w:val="both"/>
        <w:rPr>
          <w:rFonts w:ascii="Times New Roman" w:hAnsi="Times New Roman" w:cs="Times New Roman"/>
          <w:szCs w:val="24"/>
          <w:lang w:eastAsia="en-US"/>
        </w:rPr>
      </w:pPr>
      <w:r w:rsidRPr="0058448E">
        <w:rPr>
          <w:rFonts w:ascii="Times New Roman" w:hAnsi="Times New Roman" w:cs="Times New Roman"/>
          <w:szCs w:val="24"/>
          <w:lang w:eastAsia="en-US"/>
        </w:rPr>
        <w:tab/>
      </w:r>
      <w:r w:rsidR="00244679">
        <w:rPr>
          <w:rFonts w:ascii="Times New Roman" w:hAnsi="Times New Roman" w:cs="Times New Roman"/>
          <w:szCs w:val="24"/>
          <w:lang w:eastAsia="en-US"/>
        </w:rPr>
        <w:t xml:space="preserve">V § 44 ods. </w:t>
      </w:r>
      <w:r w:rsidR="00BC4B8B">
        <w:rPr>
          <w:rFonts w:ascii="Times New Roman" w:hAnsi="Times New Roman" w:cs="Times New Roman"/>
          <w:szCs w:val="24"/>
          <w:lang w:eastAsia="en-US"/>
        </w:rPr>
        <w:t>4</w:t>
      </w:r>
      <w:r w:rsidR="00244679">
        <w:rPr>
          <w:rFonts w:ascii="Times New Roman" w:hAnsi="Times New Roman" w:cs="Times New Roman"/>
          <w:szCs w:val="24"/>
          <w:lang w:eastAsia="en-US"/>
        </w:rPr>
        <w:t xml:space="preserve"> sa s</w:t>
      </w:r>
      <w:r w:rsidRPr="0058448E" w:rsidR="00E12248">
        <w:rPr>
          <w:rFonts w:ascii="Times New Roman" w:hAnsi="Times New Roman" w:cs="Times New Roman"/>
          <w:szCs w:val="24"/>
          <w:lang w:eastAsia="en-US"/>
        </w:rPr>
        <w:t xml:space="preserve">tanovuje </w:t>
      </w:r>
      <w:r w:rsidRPr="0058448E">
        <w:rPr>
          <w:rFonts w:ascii="Times New Roman" w:hAnsi="Times New Roman" w:cs="Times New Roman"/>
          <w:szCs w:val="24"/>
          <w:lang w:eastAsia="en-US"/>
        </w:rPr>
        <w:t>doručovanie verejnou vyhláškou v prípade väčšieho počtu účastníkov konania na všetky konania a celý proces správneho konania. Doterajšia úprava, ktorá túto možnosť určila len v prípade oznámenia rozhodnutia o vyhlásení pamiatkovej zóny a ochranného pásma, bola nedostatočná vecne aj formálne. Praktická aplikácia tohto ustanovenia umožní použitie doručenia verejnou vyhláškou aj pri oznámení o začatí správneho konania, miestneho zisť</w:t>
      </w:r>
      <w:r w:rsidRPr="0058448E" w:rsidR="00E12248">
        <w:rPr>
          <w:rFonts w:ascii="Times New Roman" w:hAnsi="Times New Roman" w:cs="Times New Roman"/>
          <w:szCs w:val="24"/>
          <w:lang w:eastAsia="en-US"/>
        </w:rPr>
        <w:t>ovania, odvolacom konaní, a p. V</w:t>
      </w:r>
      <w:r w:rsidRPr="0058448E">
        <w:rPr>
          <w:rFonts w:ascii="Times New Roman" w:hAnsi="Times New Roman" w:cs="Times New Roman"/>
          <w:szCs w:val="24"/>
          <w:lang w:eastAsia="en-US"/>
        </w:rPr>
        <w:t xml:space="preserve">eľký počet účastníkov správneho konania sa predpokladá okrem vyhlasovania pamiatkovej zóny a ochranného pásma aj pri záchranných pamiatkových výskumoch, napríklad archeologických výskumoch pri líniových stavbách. </w:t>
      </w:r>
    </w:p>
    <w:p w:rsidR="00A46220" w:rsidRPr="0058448E" w:rsidP="00DC1363">
      <w:pPr>
        <w:jc w:val="both"/>
        <w:rPr>
          <w:rFonts w:ascii="Times New Roman" w:hAnsi="Times New Roman" w:cs="Times New Roman"/>
          <w:szCs w:val="24"/>
          <w:lang w:eastAsia="en-US"/>
        </w:rPr>
      </w:pPr>
      <w:r w:rsidRPr="0058448E" w:rsidR="00DC1363">
        <w:rPr>
          <w:rFonts w:ascii="Times New Roman" w:hAnsi="Times New Roman" w:cs="Times New Roman"/>
          <w:szCs w:val="24"/>
          <w:lang w:eastAsia="en-US"/>
        </w:rPr>
        <w:t xml:space="preserve"> </w:t>
      </w:r>
    </w:p>
    <w:p w:rsidR="00DC1363" w:rsidRPr="0058448E" w:rsidP="00DC1363">
      <w:pPr>
        <w:ind w:firstLine="708"/>
        <w:jc w:val="both"/>
        <w:rPr>
          <w:rFonts w:ascii="Times New Roman" w:hAnsi="Times New Roman" w:cs="Times New Roman"/>
          <w:b/>
          <w:szCs w:val="24"/>
          <w:u w:val="single"/>
        </w:rPr>
      </w:pPr>
      <w:r w:rsidR="00FD6AB0">
        <w:rPr>
          <w:rFonts w:ascii="Times New Roman" w:hAnsi="Times New Roman" w:cs="Times New Roman"/>
          <w:b/>
          <w:szCs w:val="24"/>
          <w:u w:val="single"/>
        </w:rPr>
        <w:t>K bodu 4</w:t>
      </w:r>
      <w:r w:rsidR="00A871B7">
        <w:rPr>
          <w:rFonts w:ascii="Times New Roman" w:hAnsi="Times New Roman" w:cs="Times New Roman"/>
          <w:b/>
          <w:szCs w:val="24"/>
          <w:u w:val="single"/>
        </w:rPr>
        <w:t>3</w:t>
      </w:r>
    </w:p>
    <w:p w:rsidR="00DC1363" w:rsidRPr="0058448E" w:rsidP="00DC1363">
      <w:pPr>
        <w:jc w:val="both"/>
        <w:rPr>
          <w:rFonts w:ascii="Times New Roman" w:hAnsi="Times New Roman" w:cs="Times New Roman"/>
          <w:b/>
          <w:szCs w:val="24"/>
          <w:u w:val="single"/>
        </w:rPr>
      </w:pPr>
    </w:p>
    <w:p w:rsidR="00DC1363" w:rsidRPr="0058448E" w:rsidP="00DC1363">
      <w:pPr>
        <w:jc w:val="both"/>
        <w:rPr>
          <w:rFonts w:ascii="Times New Roman" w:hAnsi="Times New Roman" w:cs="Times New Roman"/>
          <w:szCs w:val="24"/>
        </w:rPr>
      </w:pPr>
      <w:r w:rsidRPr="00783760">
        <w:rPr>
          <w:rFonts w:ascii="Times New Roman" w:hAnsi="Times New Roman" w:cs="Times New Roman"/>
          <w:color w:val="FF0000"/>
          <w:szCs w:val="24"/>
          <w:lang w:eastAsia="en-US"/>
        </w:rPr>
        <w:tab/>
      </w:r>
      <w:r w:rsidRPr="00FD6AB0" w:rsidR="00783760">
        <w:rPr>
          <w:rFonts w:ascii="Times New Roman" w:hAnsi="Times New Roman" w:cs="Times New Roman"/>
          <w:szCs w:val="24"/>
          <w:lang w:eastAsia="en-US"/>
        </w:rPr>
        <w:t xml:space="preserve">Za § 44 </w:t>
      </w:r>
      <w:r w:rsidRPr="00FD6AB0">
        <w:rPr>
          <w:rFonts w:ascii="Times New Roman" w:hAnsi="Times New Roman" w:cs="Times New Roman"/>
          <w:szCs w:val="24"/>
        </w:rPr>
        <w:t xml:space="preserve">sa dopĺňa nový </w:t>
      </w:r>
      <w:r w:rsidRPr="00FD6AB0" w:rsidR="00783760">
        <w:rPr>
          <w:rFonts w:ascii="Times New Roman" w:hAnsi="Times New Roman" w:cs="Times New Roman"/>
          <w:szCs w:val="24"/>
        </w:rPr>
        <w:t>§ 44a</w:t>
      </w:r>
      <w:r w:rsidRPr="0058448E">
        <w:rPr>
          <w:rFonts w:ascii="Times New Roman" w:hAnsi="Times New Roman" w:cs="Times New Roman"/>
          <w:szCs w:val="24"/>
        </w:rPr>
        <w:t xml:space="preserve">, ktorým sa obmedzuje platnosť rozhodnutí a záväzných stanovísk vydaných podľa tohto zákona. Potreba obmedzenia platnosti súvisí s meniacim sa technickým stavom pamiatkového fondu, novými poznatkami o pamiatkovom fonde                a korešponduje s obmedzenou platnosťou rozhodnutí podľa stavebného zákona. </w:t>
      </w:r>
    </w:p>
    <w:p w:rsidR="00DC1363" w:rsidRPr="0058448E" w:rsidP="00DC1363">
      <w:pPr>
        <w:jc w:val="both"/>
        <w:rPr>
          <w:rFonts w:ascii="Times New Roman" w:hAnsi="Times New Roman" w:cs="Times New Roman"/>
          <w:szCs w:val="24"/>
        </w:rPr>
      </w:pPr>
    </w:p>
    <w:p w:rsidR="00DC1363" w:rsidRPr="0058448E" w:rsidP="00DC1363">
      <w:pPr>
        <w:jc w:val="both"/>
        <w:rPr>
          <w:rFonts w:ascii="Times New Roman" w:hAnsi="Times New Roman" w:cs="Times New Roman"/>
          <w:szCs w:val="24"/>
          <w:lang w:eastAsia="en-US"/>
        </w:rPr>
      </w:pPr>
    </w:p>
    <w:p w:rsidR="00DC1363" w:rsidRPr="0058448E" w:rsidP="00DC1363">
      <w:pPr>
        <w:jc w:val="both"/>
        <w:rPr>
          <w:rFonts w:ascii="Times New Roman" w:hAnsi="Times New Roman" w:cs="Times New Roman"/>
          <w:b/>
          <w:szCs w:val="24"/>
          <w:u w:val="single"/>
          <w:lang w:eastAsia="en-US"/>
        </w:rPr>
      </w:pPr>
      <w:r w:rsidRPr="0058448E">
        <w:rPr>
          <w:rFonts w:ascii="Times New Roman" w:hAnsi="Times New Roman" w:cs="Times New Roman"/>
          <w:b/>
          <w:szCs w:val="24"/>
          <w:u w:val="single"/>
          <w:lang w:eastAsia="en-US"/>
        </w:rPr>
        <w:t>K článku II</w:t>
      </w:r>
    </w:p>
    <w:p w:rsidR="00DC1363" w:rsidRPr="0058448E" w:rsidP="00DC1363">
      <w:pPr>
        <w:jc w:val="both"/>
        <w:rPr>
          <w:rFonts w:ascii="Times New Roman" w:hAnsi="Times New Roman" w:cs="Times New Roman"/>
          <w:b/>
          <w:szCs w:val="24"/>
          <w:u w:val="single"/>
          <w:lang w:eastAsia="en-US"/>
        </w:rPr>
      </w:pPr>
    </w:p>
    <w:p w:rsidR="00DC1363" w:rsidRPr="0058448E" w:rsidP="00DC1363">
      <w:pPr>
        <w:ind w:firstLine="708"/>
        <w:jc w:val="both"/>
        <w:rPr>
          <w:rFonts w:ascii="Times New Roman" w:hAnsi="Times New Roman" w:cs="Times New Roman"/>
          <w:szCs w:val="24"/>
        </w:rPr>
      </w:pPr>
      <w:r w:rsidRPr="0058448E">
        <w:rPr>
          <w:rFonts w:ascii="Times New Roman" w:hAnsi="Times New Roman" w:cs="Times New Roman"/>
          <w:szCs w:val="24"/>
        </w:rPr>
        <w:t>S ohľadom na legislatívny proces a</w:t>
      </w:r>
      <w:r w:rsidR="00AB3B8A">
        <w:rPr>
          <w:rFonts w:ascii="Times New Roman" w:hAnsi="Times New Roman" w:cs="Times New Roman"/>
          <w:szCs w:val="24"/>
        </w:rPr>
        <w:t xml:space="preserve"> </w:t>
      </w:r>
      <w:r w:rsidRPr="0058448E">
        <w:rPr>
          <w:rFonts w:ascii="Times New Roman" w:hAnsi="Times New Roman" w:cs="Times New Roman"/>
          <w:szCs w:val="24"/>
        </w:rPr>
        <w:t xml:space="preserve">potrebu legisvakančnej lehoty sa navrhuje účinnosť od 1. </w:t>
      </w:r>
      <w:r w:rsidR="00246AD4">
        <w:rPr>
          <w:rFonts w:ascii="Times New Roman" w:hAnsi="Times New Roman" w:cs="Times New Roman"/>
          <w:szCs w:val="24"/>
        </w:rPr>
        <w:t>jún</w:t>
      </w:r>
      <w:r w:rsidRPr="0058448E">
        <w:rPr>
          <w:rFonts w:ascii="Times New Roman" w:hAnsi="Times New Roman" w:cs="Times New Roman"/>
          <w:szCs w:val="24"/>
        </w:rPr>
        <w:t xml:space="preserve">a 2009. </w:t>
      </w:r>
    </w:p>
    <w:p w:rsidR="00DC1363" w:rsidRPr="0058448E" w:rsidP="00DC1363">
      <w:pPr>
        <w:jc w:val="both"/>
        <w:rPr>
          <w:rFonts w:ascii="Times New Roman" w:hAnsi="Times New Roman" w:cs="Times New Roman"/>
          <w:szCs w:val="24"/>
          <w:lang w:eastAsia="en-US"/>
        </w:rPr>
      </w:pPr>
      <w:r w:rsidRPr="0058448E">
        <w:rPr>
          <w:rFonts w:ascii="Times New Roman" w:hAnsi="Times New Roman" w:cs="Times New Roman"/>
          <w:szCs w:val="24"/>
          <w:lang w:eastAsia="en-US"/>
        </w:rPr>
        <w:t xml:space="preserve"> </w:t>
      </w:r>
    </w:p>
    <w:p w:rsidR="007B4FF2" w:rsidP="00246AD4">
      <w:pPr>
        <w:ind w:firstLine="708"/>
        <w:jc w:val="both"/>
        <w:rPr>
          <w:rFonts w:ascii="Times New Roman" w:hAnsi="Times New Roman" w:cs="Times New Roman"/>
          <w:szCs w:val="24"/>
        </w:rPr>
      </w:pPr>
    </w:p>
    <w:p w:rsidR="007B4FF2" w:rsidP="00246AD4">
      <w:pPr>
        <w:ind w:firstLine="708"/>
        <w:jc w:val="both"/>
        <w:rPr>
          <w:rFonts w:ascii="Times New Roman" w:hAnsi="Times New Roman" w:cs="Times New Roman"/>
          <w:szCs w:val="24"/>
        </w:rPr>
      </w:pPr>
    </w:p>
    <w:p w:rsidR="00246AD4" w:rsidRPr="0009204B" w:rsidP="00246AD4">
      <w:pPr>
        <w:ind w:firstLine="708"/>
        <w:jc w:val="both"/>
        <w:rPr>
          <w:rFonts w:ascii="Times New Roman" w:hAnsi="Times New Roman" w:cs="Times New Roman"/>
          <w:szCs w:val="24"/>
        </w:rPr>
      </w:pPr>
      <w:r w:rsidRPr="0009204B">
        <w:rPr>
          <w:rFonts w:ascii="Times New Roman" w:hAnsi="Times New Roman" w:cs="Times New Roman"/>
          <w:szCs w:val="24"/>
        </w:rPr>
        <w:t xml:space="preserve">Schválené vládou Slovenskej republiky dňa </w:t>
      </w:r>
      <w:r>
        <w:rPr>
          <w:rFonts w:ascii="Times New Roman" w:hAnsi="Times New Roman" w:cs="Times New Roman"/>
          <w:szCs w:val="24"/>
        </w:rPr>
        <w:t>14</w:t>
      </w:r>
      <w:r w:rsidRPr="0009204B">
        <w:rPr>
          <w:rFonts w:ascii="Times New Roman" w:hAnsi="Times New Roman" w:cs="Times New Roman"/>
          <w:szCs w:val="24"/>
        </w:rPr>
        <w:t xml:space="preserve">. </w:t>
      </w:r>
      <w:r>
        <w:rPr>
          <w:rFonts w:ascii="Times New Roman" w:hAnsi="Times New Roman" w:cs="Times New Roman"/>
          <w:szCs w:val="24"/>
        </w:rPr>
        <w:t>januára</w:t>
      </w:r>
      <w:r w:rsidRPr="0009204B">
        <w:rPr>
          <w:rFonts w:ascii="Times New Roman" w:hAnsi="Times New Roman" w:cs="Times New Roman"/>
          <w:szCs w:val="24"/>
        </w:rPr>
        <w:t xml:space="preserve"> 200</w:t>
      </w:r>
      <w:r>
        <w:rPr>
          <w:rFonts w:ascii="Times New Roman" w:hAnsi="Times New Roman" w:cs="Times New Roman"/>
          <w:szCs w:val="24"/>
        </w:rPr>
        <w:t>9</w:t>
      </w:r>
      <w:r w:rsidRPr="0009204B">
        <w:rPr>
          <w:rFonts w:ascii="Times New Roman" w:hAnsi="Times New Roman" w:cs="Times New Roman"/>
          <w:szCs w:val="24"/>
        </w:rPr>
        <w:t>.</w:t>
      </w:r>
    </w:p>
    <w:p w:rsidR="006920E3" w:rsidP="005610AA">
      <w:pPr>
        <w:jc w:val="center"/>
        <w:rPr>
          <w:rFonts w:ascii="Times New Roman" w:hAnsi="Times New Roman" w:cs="Times New Roman"/>
          <w:szCs w:val="24"/>
        </w:rPr>
      </w:pPr>
    </w:p>
    <w:p w:rsidR="00246AD4" w:rsidP="00DC1363">
      <w:pPr>
        <w:rPr>
          <w:rFonts w:ascii="Times New Roman" w:hAnsi="Times New Roman" w:cs="Times New Roman"/>
          <w:szCs w:val="24"/>
        </w:rPr>
      </w:pPr>
    </w:p>
    <w:p w:rsidR="001E6131" w:rsidP="00DC1363">
      <w:pPr>
        <w:rPr>
          <w:rFonts w:ascii="Times New Roman" w:hAnsi="Times New Roman" w:cs="Times New Roman"/>
          <w:szCs w:val="24"/>
        </w:rPr>
      </w:pPr>
    </w:p>
    <w:p w:rsidR="001E6131" w:rsidP="00DC1363">
      <w:pPr>
        <w:rPr>
          <w:rFonts w:ascii="Times New Roman" w:hAnsi="Times New Roman" w:cs="Times New Roman"/>
          <w:szCs w:val="24"/>
        </w:rPr>
      </w:pPr>
    </w:p>
    <w:p w:rsidR="00246AD4" w:rsidP="00DC1363">
      <w:pPr>
        <w:rPr>
          <w:rFonts w:ascii="Times New Roman" w:hAnsi="Times New Roman" w:cs="Times New Roman"/>
          <w:szCs w:val="24"/>
        </w:rPr>
      </w:pPr>
    </w:p>
    <w:p w:rsidR="001E6131" w:rsidP="001E6131">
      <w:pPr>
        <w:jc w:val="center"/>
        <w:rPr>
          <w:rFonts w:ascii="Times New Roman" w:hAnsi="Times New Roman" w:cs="Times New Roman"/>
          <w:szCs w:val="24"/>
          <w:lang w:eastAsia="en-US"/>
        </w:rPr>
      </w:pPr>
      <w:r w:rsidR="00122F29">
        <w:rPr>
          <w:rFonts w:ascii="Times New Roman" w:hAnsi="Times New Roman" w:cs="Times New Roman"/>
          <w:szCs w:val="24"/>
          <w:lang w:eastAsia="en-US"/>
        </w:rPr>
        <w:t>Robert  F i c o</w:t>
      </w:r>
      <w:r w:rsidR="00614265">
        <w:rPr>
          <w:rFonts w:ascii="Times New Roman" w:hAnsi="Times New Roman" w:cs="Times New Roman"/>
          <w:szCs w:val="24"/>
          <w:lang w:eastAsia="en-US"/>
        </w:rPr>
        <w:t>, v. r.</w:t>
      </w:r>
      <w:r>
        <w:rPr>
          <w:rFonts w:ascii="Times New Roman" w:hAnsi="Times New Roman" w:cs="Times New Roman"/>
          <w:szCs w:val="24"/>
          <w:lang w:eastAsia="en-US"/>
        </w:rPr>
        <w:t xml:space="preserve"> </w:t>
      </w:r>
    </w:p>
    <w:p w:rsidR="001E6131" w:rsidP="001E6131">
      <w:pPr>
        <w:jc w:val="center"/>
        <w:rPr>
          <w:rFonts w:ascii="Times New Roman" w:hAnsi="Times New Roman" w:cs="Times New Roman"/>
          <w:szCs w:val="24"/>
          <w:lang w:eastAsia="en-US"/>
        </w:rPr>
      </w:pPr>
      <w:r>
        <w:rPr>
          <w:rFonts w:ascii="Times New Roman" w:hAnsi="Times New Roman" w:cs="Times New Roman"/>
          <w:szCs w:val="24"/>
          <w:lang w:eastAsia="en-US"/>
        </w:rPr>
        <w:t>predseda vlády</w:t>
      </w:r>
    </w:p>
    <w:p w:rsidR="001E6131" w:rsidP="001E6131">
      <w:pPr>
        <w:jc w:val="center"/>
        <w:rPr>
          <w:rFonts w:ascii="Times New Roman" w:hAnsi="Times New Roman" w:cs="Times New Roman"/>
          <w:szCs w:val="24"/>
          <w:lang w:eastAsia="en-US"/>
        </w:rPr>
      </w:pPr>
      <w:r>
        <w:rPr>
          <w:rFonts w:ascii="Times New Roman" w:hAnsi="Times New Roman" w:cs="Times New Roman"/>
          <w:szCs w:val="24"/>
          <w:lang w:eastAsia="en-US"/>
        </w:rPr>
        <w:t>Slovenskej republiky</w:t>
      </w:r>
    </w:p>
    <w:p w:rsidR="001E6131" w:rsidP="001E6131">
      <w:pPr>
        <w:jc w:val="center"/>
        <w:rPr>
          <w:rFonts w:ascii="Times New Roman" w:hAnsi="Times New Roman" w:cs="Times New Roman"/>
          <w:szCs w:val="24"/>
          <w:lang w:eastAsia="en-US"/>
        </w:rPr>
      </w:pPr>
    </w:p>
    <w:p w:rsidR="001E6131" w:rsidP="001E6131">
      <w:pPr>
        <w:jc w:val="center"/>
        <w:rPr>
          <w:rFonts w:ascii="Times New Roman" w:hAnsi="Times New Roman" w:cs="Times New Roman"/>
          <w:szCs w:val="24"/>
          <w:lang w:eastAsia="en-US"/>
        </w:rPr>
      </w:pPr>
    </w:p>
    <w:p w:rsidR="001E6131" w:rsidP="001E6131">
      <w:pPr>
        <w:jc w:val="center"/>
        <w:rPr>
          <w:rFonts w:ascii="Times New Roman" w:hAnsi="Times New Roman" w:cs="Times New Roman"/>
          <w:szCs w:val="24"/>
          <w:lang w:eastAsia="en-US"/>
        </w:rPr>
      </w:pPr>
    </w:p>
    <w:p w:rsidR="001E6131" w:rsidP="001E6131">
      <w:pPr>
        <w:jc w:val="center"/>
        <w:rPr>
          <w:rFonts w:ascii="Times New Roman" w:hAnsi="Times New Roman" w:cs="Times New Roman"/>
          <w:szCs w:val="24"/>
          <w:lang w:eastAsia="en-US"/>
        </w:rPr>
      </w:pPr>
    </w:p>
    <w:p w:rsidR="001E6131" w:rsidP="001E6131">
      <w:pPr>
        <w:jc w:val="center"/>
        <w:rPr>
          <w:rFonts w:ascii="Times New Roman" w:hAnsi="Times New Roman" w:cs="Times New Roman"/>
          <w:szCs w:val="24"/>
          <w:lang w:eastAsia="en-US"/>
        </w:rPr>
      </w:pPr>
    </w:p>
    <w:p w:rsidR="001E6131" w:rsidP="001E6131">
      <w:pPr>
        <w:jc w:val="center"/>
        <w:rPr>
          <w:rFonts w:ascii="Times New Roman" w:hAnsi="Times New Roman" w:cs="Times New Roman"/>
          <w:szCs w:val="24"/>
          <w:lang w:eastAsia="en-US"/>
        </w:rPr>
      </w:pPr>
      <w:r w:rsidR="00122F29">
        <w:rPr>
          <w:rFonts w:ascii="Times New Roman" w:hAnsi="Times New Roman" w:cs="Times New Roman"/>
          <w:szCs w:val="24"/>
          <w:lang w:eastAsia="en-US"/>
        </w:rPr>
        <w:t>Marek M a ď a r i</w:t>
      </w:r>
      <w:r w:rsidR="00614265">
        <w:rPr>
          <w:rFonts w:ascii="Times New Roman" w:hAnsi="Times New Roman" w:cs="Times New Roman"/>
          <w:szCs w:val="24"/>
          <w:lang w:eastAsia="en-US"/>
        </w:rPr>
        <w:t> </w:t>
      </w:r>
      <w:r w:rsidR="00122F29">
        <w:rPr>
          <w:rFonts w:ascii="Times New Roman" w:hAnsi="Times New Roman" w:cs="Times New Roman"/>
          <w:szCs w:val="24"/>
          <w:lang w:eastAsia="en-US"/>
        </w:rPr>
        <w:t>č</w:t>
      </w:r>
      <w:r w:rsidR="00614265">
        <w:rPr>
          <w:rFonts w:ascii="Times New Roman" w:hAnsi="Times New Roman" w:cs="Times New Roman"/>
          <w:szCs w:val="24"/>
          <w:lang w:eastAsia="en-US"/>
        </w:rPr>
        <w:t>, v. r.</w:t>
      </w:r>
    </w:p>
    <w:p w:rsidR="001E6131" w:rsidP="001E6131">
      <w:pPr>
        <w:jc w:val="center"/>
        <w:rPr>
          <w:rFonts w:ascii="Times New Roman" w:hAnsi="Times New Roman" w:cs="Times New Roman"/>
          <w:szCs w:val="24"/>
          <w:lang w:eastAsia="en-US"/>
        </w:rPr>
      </w:pPr>
      <w:r>
        <w:rPr>
          <w:rFonts w:ascii="Times New Roman" w:hAnsi="Times New Roman" w:cs="Times New Roman"/>
          <w:szCs w:val="24"/>
          <w:lang w:eastAsia="en-US"/>
        </w:rPr>
        <w:t>minister kultúry</w:t>
      </w:r>
    </w:p>
    <w:p w:rsidR="001E6131" w:rsidRPr="001C1BE9" w:rsidP="001E6131">
      <w:pPr>
        <w:jc w:val="center"/>
        <w:rPr>
          <w:rFonts w:ascii="Times New Roman" w:hAnsi="Times New Roman" w:cs="Times New Roman"/>
          <w:szCs w:val="24"/>
          <w:lang w:eastAsia="en-US"/>
        </w:rPr>
      </w:pPr>
      <w:r>
        <w:rPr>
          <w:rFonts w:ascii="Times New Roman" w:hAnsi="Times New Roman" w:cs="Times New Roman"/>
          <w:szCs w:val="24"/>
          <w:lang w:eastAsia="en-US"/>
        </w:rPr>
        <w:t>Slovenskej republiky</w:t>
      </w:r>
    </w:p>
    <w:p w:rsidR="00246AD4" w:rsidRPr="0058448E" w:rsidP="00DC1363">
      <w:pPr>
        <w:rPr>
          <w:rFonts w:ascii="Times New Roman" w:hAnsi="Times New Roman" w:cs="Times New Roman"/>
          <w:szCs w:val="24"/>
        </w:rPr>
      </w:pPr>
    </w:p>
    <w:sectPr w:rsidSect="00683890">
      <w:headerReference w:type="even" r:id="rId4"/>
      <w:headerReference w:type="default" r:id="rId5"/>
      <w:pgSz w:w="11906" w:h="16838"/>
      <w:pgMar w:top="1417" w:right="1417" w:bottom="1417" w:left="1417" w:header="708" w:footer="708"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88" w:rsidP="00683890">
    <w:pPr>
      <w:pStyle w:val="Header"/>
      <w:framePr w:wrap="around"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282588" w:rsidP="00683890">
    <w:pPr>
      <w:pStyle w:val="Header"/>
      <w:ind w:right="360"/>
      <w:rPr>
        <w:rFonts w:ascii="Times New Roman" w:hAnsi="Times New Roman"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88" w:rsidP="00683890">
    <w:pPr>
      <w:pStyle w:val="Header"/>
      <w:framePr w:wrap="around"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614265">
      <w:rPr>
        <w:rStyle w:val="PageNumber"/>
        <w:rFonts w:ascii="Times New Roman" w:hAnsi="Times New Roman" w:cs="Times New Roman"/>
        <w:szCs w:val="24"/>
      </w:rPr>
      <w:t>16</w:t>
    </w:r>
    <w:r>
      <w:rPr>
        <w:rStyle w:val="PageNumber"/>
        <w:rFonts w:ascii="Times New Roman" w:hAnsi="Times New Roman" w:cs="Times New Roman"/>
        <w:szCs w:val="24"/>
      </w:rPr>
      <w:fldChar w:fldCharType="end"/>
    </w:r>
  </w:p>
  <w:p w:rsidR="00282588" w:rsidP="00683890">
    <w:pPr>
      <w:pStyle w:val="Header"/>
      <w:ind w:right="360"/>
      <w:rPr>
        <w:rFonts w:ascii="Times New Roman" w:hAnsi="Times New Roman"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5B4"/>
    <w:multiLevelType w:val="hybridMultilevel"/>
    <w:tmpl w:val="A8A2DC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3B316E7"/>
    <w:multiLevelType w:val="hybridMultilevel"/>
    <w:tmpl w:val="8A902CC4"/>
    <w:lvl w:ilvl="0">
      <w:start w:val="1"/>
      <w:numFmt w:val="lowerLetter"/>
      <w:lvlText w:val="%1)"/>
      <w:lvlJc w:val="left"/>
      <w:pPr>
        <w:tabs>
          <w:tab w:val="num" w:pos="465"/>
        </w:tabs>
        <w:ind w:left="465" w:hanging="465"/>
      </w:pPr>
      <w:rPr>
        <w:rFonts w:hint="default"/>
      </w:rPr>
    </w:lvl>
    <w:lvl w:ilvl="1">
      <w:start w:val="32"/>
      <w:numFmt w:val="decimal"/>
      <w:lvlText w:val="%2."/>
      <w:lvlJc w:val="left"/>
      <w:pPr>
        <w:tabs>
          <w:tab w:val="num" w:pos="1140"/>
        </w:tabs>
        <w:ind w:left="1140" w:hanging="420"/>
      </w:pPr>
      <w:rPr>
        <w:rFonts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0AD5E97"/>
    <w:multiLevelType w:val="hybridMultilevel"/>
    <w:tmpl w:val="22100BC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53965F0"/>
    <w:multiLevelType w:val="hybridMultilevel"/>
    <w:tmpl w:val="504E51D2"/>
    <w:lvl w:ilvl="0">
      <w:start w:val="1"/>
      <w:numFmt w:val="low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D53677"/>
    <w:multiLevelType w:val="hybridMultilevel"/>
    <w:tmpl w:val="637A9F8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D41ACB"/>
    <w:multiLevelType w:val="hybridMultilevel"/>
    <w:tmpl w:val="17A42F42"/>
    <w:lvl w:ilvl="0">
      <w:start w:val="0"/>
      <w:numFmt w:val="bullet"/>
      <w:lvlText w:val="-"/>
      <w:lvlJc w:val="left"/>
      <w:pPr>
        <w:tabs>
          <w:tab w:val="num" w:pos="780"/>
        </w:tabs>
        <w:ind w:left="780" w:hanging="360"/>
      </w:pPr>
      <w:rPr>
        <w:rFonts w:ascii="Times New Roman" w:eastAsia="Times New Roman" w:hAnsi="Times New Roman"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5776220E"/>
    <w:multiLevelType w:val="hybridMultilevel"/>
    <w:tmpl w:val="0DC49E2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5F243D8"/>
    <w:multiLevelType w:val="hybridMultilevel"/>
    <w:tmpl w:val="11DC93F8"/>
    <w:lvl w:ilvl="0">
      <w:start w:val="1"/>
      <w:numFmt w:val="lowerLetter"/>
      <w:lvlText w:val="%1)"/>
      <w:lvlJc w:val="left"/>
      <w:pPr>
        <w:tabs>
          <w:tab w:val="num" w:pos="510"/>
        </w:tabs>
        <w:ind w:left="510" w:hanging="5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6EFE570B"/>
    <w:multiLevelType w:val="hybridMultilevel"/>
    <w:tmpl w:val="F9EC5E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BAF3F73"/>
    <w:multiLevelType w:val="hybridMultilevel"/>
    <w:tmpl w:val="E30860A2"/>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3"/>
  </w:num>
  <w:num w:numId="5">
    <w:abstractNumId w:val="5"/>
  </w:num>
  <w:num w:numId="6">
    <w:abstractNumId w:val="2"/>
  </w:num>
  <w:num w:numId="7">
    <w:abstractNumId w:val="1"/>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EE3968"/>
    <w:rsid w:val="000046B6"/>
    <w:rsid w:val="0000539A"/>
    <w:rsid w:val="00014F58"/>
    <w:rsid w:val="000217CA"/>
    <w:rsid w:val="00035DB3"/>
    <w:rsid w:val="00037D75"/>
    <w:rsid w:val="000432C4"/>
    <w:rsid w:val="00054B20"/>
    <w:rsid w:val="00055F44"/>
    <w:rsid w:val="00067B09"/>
    <w:rsid w:val="00082E78"/>
    <w:rsid w:val="00087D70"/>
    <w:rsid w:val="0009204B"/>
    <w:rsid w:val="000B1CE4"/>
    <w:rsid w:val="000C1BE1"/>
    <w:rsid w:val="000C247F"/>
    <w:rsid w:val="000C63F5"/>
    <w:rsid w:val="000F188C"/>
    <w:rsid w:val="000F4FC5"/>
    <w:rsid w:val="001014C6"/>
    <w:rsid w:val="00104B52"/>
    <w:rsid w:val="00104D1A"/>
    <w:rsid w:val="00110C3D"/>
    <w:rsid w:val="001111A6"/>
    <w:rsid w:val="001208B1"/>
    <w:rsid w:val="00122F29"/>
    <w:rsid w:val="00123415"/>
    <w:rsid w:val="001308A8"/>
    <w:rsid w:val="001326FF"/>
    <w:rsid w:val="00133314"/>
    <w:rsid w:val="00133A21"/>
    <w:rsid w:val="001352A4"/>
    <w:rsid w:val="001356E6"/>
    <w:rsid w:val="00143908"/>
    <w:rsid w:val="00145149"/>
    <w:rsid w:val="00147194"/>
    <w:rsid w:val="00153EF1"/>
    <w:rsid w:val="00157737"/>
    <w:rsid w:val="00160EC1"/>
    <w:rsid w:val="001612F2"/>
    <w:rsid w:val="001733E9"/>
    <w:rsid w:val="0017617A"/>
    <w:rsid w:val="001817E2"/>
    <w:rsid w:val="00182A35"/>
    <w:rsid w:val="001A1BD6"/>
    <w:rsid w:val="001A25C3"/>
    <w:rsid w:val="001A6D70"/>
    <w:rsid w:val="001B2EE0"/>
    <w:rsid w:val="001B4523"/>
    <w:rsid w:val="001C10E2"/>
    <w:rsid w:val="001C1BE9"/>
    <w:rsid w:val="001E6131"/>
    <w:rsid w:val="001F3553"/>
    <w:rsid w:val="001F5820"/>
    <w:rsid w:val="002000F5"/>
    <w:rsid w:val="00202F8E"/>
    <w:rsid w:val="0021289A"/>
    <w:rsid w:val="00220232"/>
    <w:rsid w:val="0022034F"/>
    <w:rsid w:val="00226F7D"/>
    <w:rsid w:val="00227F09"/>
    <w:rsid w:val="00240C5B"/>
    <w:rsid w:val="00244679"/>
    <w:rsid w:val="00245289"/>
    <w:rsid w:val="00246AD4"/>
    <w:rsid w:val="00247F60"/>
    <w:rsid w:val="002557ED"/>
    <w:rsid w:val="002566D7"/>
    <w:rsid w:val="00261BF3"/>
    <w:rsid w:val="002633DA"/>
    <w:rsid w:val="00282588"/>
    <w:rsid w:val="00282C2D"/>
    <w:rsid w:val="002846D5"/>
    <w:rsid w:val="00286C71"/>
    <w:rsid w:val="0029215B"/>
    <w:rsid w:val="002923F9"/>
    <w:rsid w:val="00296019"/>
    <w:rsid w:val="002D2551"/>
    <w:rsid w:val="002D4D61"/>
    <w:rsid w:val="002D6623"/>
    <w:rsid w:val="002E5F2B"/>
    <w:rsid w:val="00332A66"/>
    <w:rsid w:val="003376B8"/>
    <w:rsid w:val="00353244"/>
    <w:rsid w:val="0035672E"/>
    <w:rsid w:val="00357F3C"/>
    <w:rsid w:val="00366EFF"/>
    <w:rsid w:val="00374087"/>
    <w:rsid w:val="00377325"/>
    <w:rsid w:val="003801EB"/>
    <w:rsid w:val="00381C66"/>
    <w:rsid w:val="00383BCD"/>
    <w:rsid w:val="00391DF2"/>
    <w:rsid w:val="00396866"/>
    <w:rsid w:val="003A5C94"/>
    <w:rsid w:val="003A5EC9"/>
    <w:rsid w:val="003B0C18"/>
    <w:rsid w:val="003B60C1"/>
    <w:rsid w:val="003C1DDA"/>
    <w:rsid w:val="003C45C9"/>
    <w:rsid w:val="003C7981"/>
    <w:rsid w:val="003C7DFF"/>
    <w:rsid w:val="003E31A1"/>
    <w:rsid w:val="003E4F54"/>
    <w:rsid w:val="003F2B86"/>
    <w:rsid w:val="00412CC6"/>
    <w:rsid w:val="00435993"/>
    <w:rsid w:val="004451B9"/>
    <w:rsid w:val="00452F0B"/>
    <w:rsid w:val="00453CEC"/>
    <w:rsid w:val="00454F2B"/>
    <w:rsid w:val="004555D0"/>
    <w:rsid w:val="00455E57"/>
    <w:rsid w:val="004619BA"/>
    <w:rsid w:val="00462D7E"/>
    <w:rsid w:val="00472C5F"/>
    <w:rsid w:val="00473DC5"/>
    <w:rsid w:val="004823BC"/>
    <w:rsid w:val="00497EC2"/>
    <w:rsid w:val="004A1953"/>
    <w:rsid w:val="004A2E69"/>
    <w:rsid w:val="004A3BAD"/>
    <w:rsid w:val="004A73D7"/>
    <w:rsid w:val="004B4DF4"/>
    <w:rsid w:val="004C7812"/>
    <w:rsid w:val="004E174B"/>
    <w:rsid w:val="004E4EAB"/>
    <w:rsid w:val="004E4ECC"/>
    <w:rsid w:val="004F4B41"/>
    <w:rsid w:val="004F681D"/>
    <w:rsid w:val="004F6C33"/>
    <w:rsid w:val="00500898"/>
    <w:rsid w:val="005047F8"/>
    <w:rsid w:val="00505FB4"/>
    <w:rsid w:val="00506045"/>
    <w:rsid w:val="00513E79"/>
    <w:rsid w:val="0051603C"/>
    <w:rsid w:val="00547C35"/>
    <w:rsid w:val="00550E80"/>
    <w:rsid w:val="00555689"/>
    <w:rsid w:val="0055761C"/>
    <w:rsid w:val="00557A56"/>
    <w:rsid w:val="005610AA"/>
    <w:rsid w:val="005626FD"/>
    <w:rsid w:val="0057013E"/>
    <w:rsid w:val="005775E3"/>
    <w:rsid w:val="0058448E"/>
    <w:rsid w:val="00592F18"/>
    <w:rsid w:val="005964B3"/>
    <w:rsid w:val="00597B85"/>
    <w:rsid w:val="005A0B91"/>
    <w:rsid w:val="005A0C25"/>
    <w:rsid w:val="005A1EE5"/>
    <w:rsid w:val="005A35D1"/>
    <w:rsid w:val="005B004B"/>
    <w:rsid w:val="005B00D9"/>
    <w:rsid w:val="005B57DC"/>
    <w:rsid w:val="005C21F9"/>
    <w:rsid w:val="005D0AB9"/>
    <w:rsid w:val="005D1516"/>
    <w:rsid w:val="005D3821"/>
    <w:rsid w:val="005D4F5B"/>
    <w:rsid w:val="005E3102"/>
    <w:rsid w:val="005F1C54"/>
    <w:rsid w:val="005F1E1B"/>
    <w:rsid w:val="005F5462"/>
    <w:rsid w:val="00607BF1"/>
    <w:rsid w:val="0061245D"/>
    <w:rsid w:val="0061324B"/>
    <w:rsid w:val="00614265"/>
    <w:rsid w:val="00614E7C"/>
    <w:rsid w:val="00622E5F"/>
    <w:rsid w:val="00627F10"/>
    <w:rsid w:val="0063060F"/>
    <w:rsid w:val="00642EB5"/>
    <w:rsid w:val="006438DE"/>
    <w:rsid w:val="00645D40"/>
    <w:rsid w:val="00646F7C"/>
    <w:rsid w:val="006507E9"/>
    <w:rsid w:val="00653FE4"/>
    <w:rsid w:val="00657B99"/>
    <w:rsid w:val="006662F7"/>
    <w:rsid w:val="006738D4"/>
    <w:rsid w:val="006768A5"/>
    <w:rsid w:val="006820D8"/>
    <w:rsid w:val="006823EA"/>
    <w:rsid w:val="00683890"/>
    <w:rsid w:val="006920E3"/>
    <w:rsid w:val="0069576F"/>
    <w:rsid w:val="006A384D"/>
    <w:rsid w:val="006A4015"/>
    <w:rsid w:val="006B3178"/>
    <w:rsid w:val="006B3F34"/>
    <w:rsid w:val="006B44D4"/>
    <w:rsid w:val="006B5FBC"/>
    <w:rsid w:val="006C62B3"/>
    <w:rsid w:val="006D110E"/>
    <w:rsid w:val="006D3226"/>
    <w:rsid w:val="006D5AF3"/>
    <w:rsid w:val="006E2D59"/>
    <w:rsid w:val="006E74D1"/>
    <w:rsid w:val="006F6568"/>
    <w:rsid w:val="007014E1"/>
    <w:rsid w:val="00705930"/>
    <w:rsid w:val="00707258"/>
    <w:rsid w:val="00714BDD"/>
    <w:rsid w:val="00722C88"/>
    <w:rsid w:val="00724CB8"/>
    <w:rsid w:val="00735ADF"/>
    <w:rsid w:val="007452C0"/>
    <w:rsid w:val="00752405"/>
    <w:rsid w:val="00757B5F"/>
    <w:rsid w:val="007827EC"/>
    <w:rsid w:val="00783760"/>
    <w:rsid w:val="00793BAF"/>
    <w:rsid w:val="00794275"/>
    <w:rsid w:val="00795E0A"/>
    <w:rsid w:val="00797BB3"/>
    <w:rsid w:val="00797ECF"/>
    <w:rsid w:val="007A1E75"/>
    <w:rsid w:val="007A7E9B"/>
    <w:rsid w:val="007B3D7A"/>
    <w:rsid w:val="007B4FF2"/>
    <w:rsid w:val="007C2165"/>
    <w:rsid w:val="007C5C77"/>
    <w:rsid w:val="007C7A7E"/>
    <w:rsid w:val="007C7EC6"/>
    <w:rsid w:val="007D0354"/>
    <w:rsid w:val="007E63A9"/>
    <w:rsid w:val="00800136"/>
    <w:rsid w:val="00810627"/>
    <w:rsid w:val="008112CA"/>
    <w:rsid w:val="008113D0"/>
    <w:rsid w:val="00814636"/>
    <w:rsid w:val="00820B31"/>
    <w:rsid w:val="00822274"/>
    <w:rsid w:val="008309A1"/>
    <w:rsid w:val="008311BD"/>
    <w:rsid w:val="008332F2"/>
    <w:rsid w:val="008335D3"/>
    <w:rsid w:val="00837A62"/>
    <w:rsid w:val="00840BAF"/>
    <w:rsid w:val="00840E6C"/>
    <w:rsid w:val="00841790"/>
    <w:rsid w:val="00843037"/>
    <w:rsid w:val="008439B2"/>
    <w:rsid w:val="00860331"/>
    <w:rsid w:val="00860573"/>
    <w:rsid w:val="00860BFD"/>
    <w:rsid w:val="00865478"/>
    <w:rsid w:val="00871E40"/>
    <w:rsid w:val="0087797F"/>
    <w:rsid w:val="00880832"/>
    <w:rsid w:val="00884E7E"/>
    <w:rsid w:val="00893F6C"/>
    <w:rsid w:val="00897EA2"/>
    <w:rsid w:val="008A67D0"/>
    <w:rsid w:val="008B2E50"/>
    <w:rsid w:val="008B3419"/>
    <w:rsid w:val="008B3EB1"/>
    <w:rsid w:val="008B4205"/>
    <w:rsid w:val="008B42AD"/>
    <w:rsid w:val="008B71E8"/>
    <w:rsid w:val="008C0AEF"/>
    <w:rsid w:val="008C4F67"/>
    <w:rsid w:val="008C5FA6"/>
    <w:rsid w:val="008D17FD"/>
    <w:rsid w:val="008D3765"/>
    <w:rsid w:val="008D4585"/>
    <w:rsid w:val="008E0645"/>
    <w:rsid w:val="008E4D7F"/>
    <w:rsid w:val="008E69E4"/>
    <w:rsid w:val="008F0530"/>
    <w:rsid w:val="008F1769"/>
    <w:rsid w:val="008F3432"/>
    <w:rsid w:val="008F773D"/>
    <w:rsid w:val="009007F3"/>
    <w:rsid w:val="00903D0E"/>
    <w:rsid w:val="00904F59"/>
    <w:rsid w:val="00921FD0"/>
    <w:rsid w:val="009225B3"/>
    <w:rsid w:val="0092421C"/>
    <w:rsid w:val="00932DDF"/>
    <w:rsid w:val="00942163"/>
    <w:rsid w:val="00944068"/>
    <w:rsid w:val="0094560A"/>
    <w:rsid w:val="00945FFA"/>
    <w:rsid w:val="00946980"/>
    <w:rsid w:val="0095022E"/>
    <w:rsid w:val="00950D51"/>
    <w:rsid w:val="0096117C"/>
    <w:rsid w:val="00966005"/>
    <w:rsid w:val="009822AD"/>
    <w:rsid w:val="0098266F"/>
    <w:rsid w:val="00983C8B"/>
    <w:rsid w:val="00985C0B"/>
    <w:rsid w:val="0099753E"/>
    <w:rsid w:val="009A769A"/>
    <w:rsid w:val="009A7AEE"/>
    <w:rsid w:val="009B55F1"/>
    <w:rsid w:val="009B5FAE"/>
    <w:rsid w:val="009B6044"/>
    <w:rsid w:val="009C11B3"/>
    <w:rsid w:val="009C2238"/>
    <w:rsid w:val="009C5863"/>
    <w:rsid w:val="009E18BE"/>
    <w:rsid w:val="009E6333"/>
    <w:rsid w:val="009E78D7"/>
    <w:rsid w:val="009F1660"/>
    <w:rsid w:val="009F639B"/>
    <w:rsid w:val="00A00313"/>
    <w:rsid w:val="00A048FB"/>
    <w:rsid w:val="00A15669"/>
    <w:rsid w:val="00A3022A"/>
    <w:rsid w:val="00A3113A"/>
    <w:rsid w:val="00A35354"/>
    <w:rsid w:val="00A37B52"/>
    <w:rsid w:val="00A405DA"/>
    <w:rsid w:val="00A41F90"/>
    <w:rsid w:val="00A46220"/>
    <w:rsid w:val="00A50098"/>
    <w:rsid w:val="00A53D11"/>
    <w:rsid w:val="00A5485C"/>
    <w:rsid w:val="00A61333"/>
    <w:rsid w:val="00A65F7A"/>
    <w:rsid w:val="00A8278C"/>
    <w:rsid w:val="00A85C98"/>
    <w:rsid w:val="00A871B7"/>
    <w:rsid w:val="00A93580"/>
    <w:rsid w:val="00A977F1"/>
    <w:rsid w:val="00A97F7A"/>
    <w:rsid w:val="00AA08EF"/>
    <w:rsid w:val="00AA5ED2"/>
    <w:rsid w:val="00AA76CD"/>
    <w:rsid w:val="00AB1724"/>
    <w:rsid w:val="00AB3292"/>
    <w:rsid w:val="00AB3A57"/>
    <w:rsid w:val="00AB3B8A"/>
    <w:rsid w:val="00AB43C8"/>
    <w:rsid w:val="00AC1B0F"/>
    <w:rsid w:val="00AC7E47"/>
    <w:rsid w:val="00B0181B"/>
    <w:rsid w:val="00B031C1"/>
    <w:rsid w:val="00B049FF"/>
    <w:rsid w:val="00B04A6A"/>
    <w:rsid w:val="00B13A07"/>
    <w:rsid w:val="00B20403"/>
    <w:rsid w:val="00B23953"/>
    <w:rsid w:val="00B41D9F"/>
    <w:rsid w:val="00B41F54"/>
    <w:rsid w:val="00B454AA"/>
    <w:rsid w:val="00B46AF3"/>
    <w:rsid w:val="00B513E2"/>
    <w:rsid w:val="00B66056"/>
    <w:rsid w:val="00B664F2"/>
    <w:rsid w:val="00B730BA"/>
    <w:rsid w:val="00B82A32"/>
    <w:rsid w:val="00B8380E"/>
    <w:rsid w:val="00B8503B"/>
    <w:rsid w:val="00B90926"/>
    <w:rsid w:val="00B91FDB"/>
    <w:rsid w:val="00B97A53"/>
    <w:rsid w:val="00BA1C33"/>
    <w:rsid w:val="00BA5AA2"/>
    <w:rsid w:val="00BB455D"/>
    <w:rsid w:val="00BB52E8"/>
    <w:rsid w:val="00BC4B8B"/>
    <w:rsid w:val="00BC60C5"/>
    <w:rsid w:val="00BD7AD2"/>
    <w:rsid w:val="00BE181C"/>
    <w:rsid w:val="00BE5213"/>
    <w:rsid w:val="00BE5AE6"/>
    <w:rsid w:val="00BE7D4F"/>
    <w:rsid w:val="00BF0FD1"/>
    <w:rsid w:val="00BF3074"/>
    <w:rsid w:val="00BF75E3"/>
    <w:rsid w:val="00C001CA"/>
    <w:rsid w:val="00C0317A"/>
    <w:rsid w:val="00C051A6"/>
    <w:rsid w:val="00C1316C"/>
    <w:rsid w:val="00C20DA5"/>
    <w:rsid w:val="00C22776"/>
    <w:rsid w:val="00C24971"/>
    <w:rsid w:val="00C30B1C"/>
    <w:rsid w:val="00C30E42"/>
    <w:rsid w:val="00C3116D"/>
    <w:rsid w:val="00C52027"/>
    <w:rsid w:val="00C5212F"/>
    <w:rsid w:val="00C54317"/>
    <w:rsid w:val="00C56947"/>
    <w:rsid w:val="00C5751F"/>
    <w:rsid w:val="00C61C0D"/>
    <w:rsid w:val="00C63246"/>
    <w:rsid w:val="00C7670F"/>
    <w:rsid w:val="00C8139D"/>
    <w:rsid w:val="00C834A8"/>
    <w:rsid w:val="00C85102"/>
    <w:rsid w:val="00C879CE"/>
    <w:rsid w:val="00C935BE"/>
    <w:rsid w:val="00C95DD5"/>
    <w:rsid w:val="00CA0AC9"/>
    <w:rsid w:val="00CB63D4"/>
    <w:rsid w:val="00CC003B"/>
    <w:rsid w:val="00CC623B"/>
    <w:rsid w:val="00CD0984"/>
    <w:rsid w:val="00CD24DB"/>
    <w:rsid w:val="00CD5116"/>
    <w:rsid w:val="00CE35A0"/>
    <w:rsid w:val="00CF03E1"/>
    <w:rsid w:val="00CF1555"/>
    <w:rsid w:val="00CF4EAA"/>
    <w:rsid w:val="00CF5828"/>
    <w:rsid w:val="00D24FF0"/>
    <w:rsid w:val="00D35ACA"/>
    <w:rsid w:val="00D3647B"/>
    <w:rsid w:val="00D508EB"/>
    <w:rsid w:val="00D60415"/>
    <w:rsid w:val="00D76300"/>
    <w:rsid w:val="00D80308"/>
    <w:rsid w:val="00D83591"/>
    <w:rsid w:val="00DA0BE6"/>
    <w:rsid w:val="00DC1363"/>
    <w:rsid w:val="00DC4728"/>
    <w:rsid w:val="00DD35A4"/>
    <w:rsid w:val="00DD3D04"/>
    <w:rsid w:val="00DD4900"/>
    <w:rsid w:val="00DD4A5A"/>
    <w:rsid w:val="00DE489A"/>
    <w:rsid w:val="00DF0EE3"/>
    <w:rsid w:val="00E07B0A"/>
    <w:rsid w:val="00E11D7A"/>
    <w:rsid w:val="00E12248"/>
    <w:rsid w:val="00E158B4"/>
    <w:rsid w:val="00E15FA8"/>
    <w:rsid w:val="00E27FE5"/>
    <w:rsid w:val="00E41A13"/>
    <w:rsid w:val="00E50A65"/>
    <w:rsid w:val="00E5264C"/>
    <w:rsid w:val="00E52E38"/>
    <w:rsid w:val="00E54D92"/>
    <w:rsid w:val="00E636F7"/>
    <w:rsid w:val="00E63FDB"/>
    <w:rsid w:val="00E667E9"/>
    <w:rsid w:val="00E73DC2"/>
    <w:rsid w:val="00E749D0"/>
    <w:rsid w:val="00E80F8A"/>
    <w:rsid w:val="00E83113"/>
    <w:rsid w:val="00E8536A"/>
    <w:rsid w:val="00E85E98"/>
    <w:rsid w:val="00E87502"/>
    <w:rsid w:val="00E93135"/>
    <w:rsid w:val="00E94061"/>
    <w:rsid w:val="00E97EA7"/>
    <w:rsid w:val="00EA3298"/>
    <w:rsid w:val="00EB3853"/>
    <w:rsid w:val="00EB3F7E"/>
    <w:rsid w:val="00EB5CC2"/>
    <w:rsid w:val="00EB6CA0"/>
    <w:rsid w:val="00EC6E63"/>
    <w:rsid w:val="00EE3968"/>
    <w:rsid w:val="00EE5576"/>
    <w:rsid w:val="00EE5922"/>
    <w:rsid w:val="00EE6112"/>
    <w:rsid w:val="00EE6252"/>
    <w:rsid w:val="00EE66B8"/>
    <w:rsid w:val="00F00F45"/>
    <w:rsid w:val="00F03332"/>
    <w:rsid w:val="00F078DA"/>
    <w:rsid w:val="00F1755E"/>
    <w:rsid w:val="00F26A35"/>
    <w:rsid w:val="00F3175A"/>
    <w:rsid w:val="00F31EA8"/>
    <w:rsid w:val="00F4084B"/>
    <w:rsid w:val="00F4441A"/>
    <w:rsid w:val="00F45375"/>
    <w:rsid w:val="00F47E24"/>
    <w:rsid w:val="00F50964"/>
    <w:rsid w:val="00F5382A"/>
    <w:rsid w:val="00F66517"/>
    <w:rsid w:val="00F67ED5"/>
    <w:rsid w:val="00F70C9C"/>
    <w:rsid w:val="00F80E87"/>
    <w:rsid w:val="00F82859"/>
    <w:rsid w:val="00F838CD"/>
    <w:rsid w:val="00F8461C"/>
    <w:rsid w:val="00F84642"/>
    <w:rsid w:val="00F84E1F"/>
    <w:rsid w:val="00F855F0"/>
    <w:rsid w:val="00F92832"/>
    <w:rsid w:val="00F9397A"/>
    <w:rsid w:val="00FA3823"/>
    <w:rsid w:val="00FA5FEE"/>
    <w:rsid w:val="00FC0DBE"/>
    <w:rsid w:val="00FC1A70"/>
    <w:rsid w:val="00FC7727"/>
    <w:rsid w:val="00FC7793"/>
    <w:rsid w:val="00FD46C5"/>
    <w:rsid w:val="00FD6AB0"/>
    <w:rsid w:val="00FD74A3"/>
    <w:rsid w:val="00FE3011"/>
    <w:rsid w:val="00FE5A50"/>
    <w:rsid w:val="00FF7B5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noProof/>
      <w:sz w:val="24"/>
      <w:lang w:val="sk-SK" w:eastAsia="sk-SK"/>
    </w:rPr>
  </w:style>
  <w:style w:type="character" w:default="1" w:styleId="DefaultParagraphFont">
    <w:name w:val="Default Paragraph Font"/>
    <w:link w:val="CharCharCharCharChar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link w:val="BodyTextChar"/>
    <w:uiPriority w:val="99"/>
    <w:rsid w:val="00EE3968"/>
    <w:pPr>
      <w:spacing w:after="120"/>
      <w:jc w:val="left"/>
    </w:pPr>
  </w:style>
  <w:style w:type="paragraph" w:styleId="Title">
    <w:name w:val="Title"/>
    <w:basedOn w:val="Normal"/>
    <w:uiPriority w:val="99"/>
    <w:rsid w:val="00EE3968"/>
    <w:pPr>
      <w:jc w:val="center"/>
    </w:pPr>
    <w:rPr>
      <w:b/>
    </w:rPr>
  </w:style>
  <w:style w:type="paragraph" w:styleId="FootnoteText">
    <w:name w:val="footnote text"/>
    <w:basedOn w:val="Normal"/>
    <w:link w:val="Char2"/>
    <w:uiPriority w:val="99"/>
    <w:semiHidden/>
    <w:rsid w:val="00C5751F"/>
    <w:pPr>
      <w:widowControl w:val="0"/>
      <w:autoSpaceDE w:val="0"/>
      <w:autoSpaceDN w:val="0"/>
      <w:jc w:val="left"/>
    </w:pPr>
  </w:style>
  <w:style w:type="character" w:customStyle="1" w:styleId="Char2">
    <w:name w:val="Char2"/>
    <w:basedOn w:val="DefaultParagraphFont"/>
    <w:link w:val="FootnoteText"/>
    <w:uiPriority w:val="99"/>
    <w:semiHidden/>
    <w:rsid w:val="00C5751F"/>
    <w:rPr>
      <w:sz w:val="24"/>
      <w:lang w:val="sk-SK" w:eastAsia="sk-SK"/>
    </w:rPr>
  </w:style>
  <w:style w:type="character" w:styleId="FootnoteReference">
    <w:name w:val="footnote reference"/>
    <w:basedOn w:val="DefaultParagraphFont"/>
    <w:uiPriority w:val="99"/>
    <w:semiHidden/>
    <w:rsid w:val="00E97EA7"/>
    <w:rPr>
      <w:vertAlign w:val="superscript"/>
    </w:rPr>
  </w:style>
  <w:style w:type="paragraph" w:styleId="Header">
    <w:name w:val="header"/>
    <w:basedOn w:val="Normal"/>
    <w:uiPriority w:val="99"/>
    <w:rsid w:val="00683890"/>
    <w:pPr>
      <w:tabs>
        <w:tab w:val="center" w:pos="4536"/>
        <w:tab w:val="right" w:pos="9072"/>
      </w:tabs>
      <w:jc w:val="left"/>
    </w:pPr>
  </w:style>
  <w:style w:type="character" w:styleId="PageNumber">
    <w:name w:val="page number"/>
    <w:basedOn w:val="DefaultParagraphFont"/>
    <w:uiPriority w:val="99"/>
    <w:rsid w:val="00683890"/>
  </w:style>
  <w:style w:type="character" w:customStyle="1" w:styleId="BodyTextChar">
    <w:name w:val="Body Text Char"/>
    <w:basedOn w:val="DefaultParagraphFont"/>
    <w:link w:val="BodyText"/>
    <w:uiPriority w:val="99"/>
    <w:semiHidden/>
    <w:rsid w:val="00245289"/>
    <w:rPr>
      <w:noProof/>
      <w:sz w:val="24"/>
      <w:lang w:val="sk-SK" w:eastAsia="sk-SK"/>
    </w:rPr>
  </w:style>
  <w:style w:type="character" w:styleId="Emphasis">
    <w:name w:val="Emphasis"/>
    <w:basedOn w:val="DefaultParagraphFont"/>
    <w:uiPriority w:val="99"/>
    <w:rsid w:val="00245289"/>
    <w:rPr>
      <w:i/>
    </w:rPr>
  </w:style>
  <w:style w:type="paragraph" w:customStyle="1" w:styleId="CharCharCharCharCharChar">
    <w:name w:val="Char Char Char Char Char Char"/>
    <w:basedOn w:val="Normal"/>
    <w:link w:val="DefaultParagraphFont"/>
    <w:uiPriority w:val="99"/>
    <w:rsid w:val="00245289"/>
    <w:pPr>
      <w:spacing w:after="160" w:line="240" w:lineRule="exact"/>
      <w:jc w:val="left"/>
    </w:pPr>
    <w:rPr>
      <w:rFonts w:ascii="Tahoma" w:hAnsi="Tahoma" w:cs="Tahoma"/>
      <w:noProof w:val="0"/>
      <w:sz w:val="20"/>
      <w:lang w:val="en-US" w:eastAsia="en-US"/>
    </w:rPr>
  </w:style>
  <w:style w:type="character" w:customStyle="1" w:styleId="ppp-input-value">
    <w:name w:val="ppp-input-value"/>
    <w:basedOn w:val="DefaultParagraphFont"/>
    <w:uiPriority w:val="99"/>
    <w:rsid w:val="00F31EA8"/>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33</TotalTime>
  <Pages>16</Pages>
  <Words>5693</Words>
  <Characters>32451</Characters>
  <Application>Microsoft Office Word</Application>
  <DocSecurity>0</DocSecurity>
  <Lines>0</Lines>
  <Paragraphs>0</Paragraphs>
  <ScaleCrop>false</ScaleCrop>
  <Company/>
  <LinksUpToDate>false</LinksUpToDate>
  <CharactersWithSpaces>38068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izvolt</dc:creator>
  <cp:lastModifiedBy>Medvecká Mária</cp:lastModifiedBy>
  <cp:revision>20</cp:revision>
  <cp:lastPrinted>2009-01-14T13:52:00Z</cp:lastPrinted>
  <dcterms:created xsi:type="dcterms:W3CDTF">2008-12-15T11:57:00Z</dcterms:created>
  <dcterms:modified xsi:type="dcterms:W3CDTF">2009-01-14T14:24:00Z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1051804746</vt:i4>
  </property>
  <property fmtid="{D5CDD505-2E9C-101B-9397-08002B2CF9AE}" pid="3" name="_AuthorEmail">
    <vt:lpwstr>iveta.kodonova@culture.gov.sk</vt:lpwstr>
  </property>
  <property fmtid="{D5CDD505-2E9C-101B-9397-08002B2CF9AE}" pid="4" name="_AuthorEmailDisplayName">
    <vt:lpwstr>Kodoňová Iveta</vt:lpwstr>
  </property>
  <property fmtid="{D5CDD505-2E9C-101B-9397-08002B2CF9AE}" pid="5" name="_EmailSubject">
    <vt:lpwstr/>
  </property>
  <property fmtid="{D5CDD505-2E9C-101B-9397-08002B2CF9AE}" pid="6" name="_PreviousAdHocReviewCycleID">
    <vt:i4>-1534194363</vt:i4>
  </property>
  <property fmtid="{D5CDD505-2E9C-101B-9397-08002B2CF9AE}" pid="7" name="_ReviewingToolsShownOnce">
    <vt:lpwstr/>
  </property>
</Properties>
</file>