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490D" w:rsidRPr="00BA490D" w:rsidP="00BA490D">
      <w:pPr>
        <w:jc w:val="center"/>
        <w:rPr>
          <w:rFonts w:ascii="Times New Roman" w:hAnsi="Times New Roman" w:cs="Times New Roman"/>
          <w:b/>
          <w:sz w:val="24"/>
          <w:szCs w:val="24"/>
        </w:rPr>
      </w:pPr>
      <w:r w:rsidRPr="00BA490D">
        <w:rPr>
          <w:rFonts w:ascii="Times New Roman" w:hAnsi="Times New Roman" w:cs="Times New Roman"/>
          <w:b/>
          <w:sz w:val="24"/>
          <w:szCs w:val="24"/>
        </w:rPr>
        <w:t>Národná rada Slovenskej republiky</w:t>
      </w:r>
    </w:p>
    <w:p w:rsidR="00BA490D" w:rsidRPr="00BA490D" w:rsidP="00BA490D">
      <w:pPr>
        <w:jc w:val="center"/>
        <w:rPr>
          <w:rFonts w:ascii="Times New Roman" w:hAnsi="Times New Roman" w:cs="Times New Roman"/>
          <w:b/>
          <w:sz w:val="24"/>
          <w:szCs w:val="24"/>
        </w:rPr>
      </w:pPr>
      <w:r w:rsidRPr="00BA490D">
        <w:rPr>
          <w:rFonts w:ascii="Times New Roman" w:hAnsi="Times New Roman" w:cs="Times New Roman"/>
          <w:b/>
          <w:sz w:val="24"/>
          <w:szCs w:val="24"/>
        </w:rPr>
        <w:t>IV. volebné obdobie</w:t>
      </w:r>
    </w:p>
    <w:p w:rsidR="00BA490D" w:rsidRPr="00BA490D" w:rsidP="00BA490D">
      <w:pPr>
        <w:jc w:val="center"/>
        <w:rPr>
          <w:rFonts w:ascii="Times New Roman" w:hAnsi="Times New Roman" w:cs="Times New Roman"/>
          <w:b/>
          <w:sz w:val="24"/>
          <w:szCs w:val="24"/>
        </w:rPr>
      </w:pPr>
    </w:p>
    <w:p w:rsidR="00BA490D" w:rsidRPr="00BA490D" w:rsidP="00BA490D">
      <w:pPr>
        <w:jc w:val="center"/>
        <w:rPr>
          <w:rFonts w:ascii="Times New Roman" w:hAnsi="Times New Roman" w:cs="Times New Roman"/>
          <w:b/>
          <w:sz w:val="24"/>
          <w:szCs w:val="24"/>
        </w:rPr>
      </w:pPr>
      <w:r w:rsidR="00766FF0">
        <w:rPr>
          <w:rFonts w:ascii="Times New Roman" w:hAnsi="Times New Roman" w:cs="Times New Roman"/>
          <w:b/>
          <w:sz w:val="24"/>
          <w:szCs w:val="24"/>
        </w:rPr>
        <w:t>8 7 5</w:t>
      </w:r>
    </w:p>
    <w:p w:rsidR="00BA490D" w:rsidP="00BA490D">
      <w:pPr>
        <w:jc w:val="center"/>
        <w:rPr>
          <w:rFonts w:ascii="Times New Roman" w:hAnsi="Times New Roman" w:cs="Times New Roman"/>
          <w:b/>
          <w:sz w:val="24"/>
          <w:szCs w:val="24"/>
        </w:rPr>
      </w:pPr>
    </w:p>
    <w:p w:rsidR="009F6C7B" w:rsidRPr="00233A27" w:rsidP="00BA490D">
      <w:pPr>
        <w:jc w:val="center"/>
        <w:rPr>
          <w:rFonts w:ascii="Times New Roman" w:hAnsi="Times New Roman" w:cs="Times New Roman"/>
          <w:b/>
          <w:sz w:val="24"/>
          <w:szCs w:val="24"/>
        </w:rPr>
      </w:pPr>
      <w:r w:rsidR="00BA490D">
        <w:rPr>
          <w:rFonts w:ascii="Times New Roman" w:hAnsi="Times New Roman" w:cs="Times New Roman"/>
          <w:b/>
          <w:sz w:val="24"/>
          <w:szCs w:val="24"/>
        </w:rPr>
        <w:t>Vládny n</w:t>
      </w:r>
      <w:r w:rsidRPr="00233A27">
        <w:rPr>
          <w:rFonts w:ascii="Times New Roman" w:hAnsi="Times New Roman" w:cs="Times New Roman"/>
          <w:b/>
          <w:sz w:val="24"/>
          <w:szCs w:val="24"/>
        </w:rPr>
        <w:t>ávrh</w:t>
      </w:r>
    </w:p>
    <w:p w:rsidR="00F530CF" w:rsidRPr="00C41411" w:rsidP="00F530CF">
      <w:pPr>
        <w:rPr>
          <w:rFonts w:ascii="Times New Roman" w:hAnsi="Times New Roman" w:cs="Times New Roman"/>
          <w:b/>
          <w:color w:val="000000"/>
          <w:sz w:val="24"/>
          <w:szCs w:val="24"/>
        </w:rPr>
      </w:pPr>
      <w:r w:rsidR="006B52D9">
        <w:rPr>
          <w:rFonts w:ascii="Times New Roman" w:hAnsi="Times New Roman" w:cs="Times New Roman"/>
          <w:b/>
          <w:color w:val="000000"/>
          <w:sz w:val="24"/>
          <w:szCs w:val="24"/>
        </w:rPr>
        <w:t xml:space="preserve">     </w:t>
      </w: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Zákon</w:t>
      </w: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z ..........2008,</w:t>
      </w: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F530CF" w:rsidRPr="00C41411" w:rsidP="00F530CF">
      <w:pPr>
        <w:rPr>
          <w:rFonts w:ascii="Times New Roman" w:hAnsi="Times New Roman" w:cs="Times New Roman"/>
          <w:b/>
          <w:color w:val="000000"/>
          <w:sz w:val="24"/>
          <w:szCs w:val="24"/>
        </w:rPr>
      </w:pPr>
    </w:p>
    <w:p w:rsidR="00F530CF" w:rsidRPr="00C41411" w:rsidP="00F530CF">
      <w:pPr>
        <w:rPr>
          <w:rFonts w:ascii="Times New Roman" w:hAnsi="Times New Roman" w:cs="Times New Roman"/>
          <w:b/>
          <w:color w:val="000000"/>
          <w:sz w:val="24"/>
          <w:szCs w:val="24"/>
        </w:rPr>
      </w:pP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b/>
          <w:color w:val="000000"/>
          <w:sz w:val="24"/>
          <w:szCs w:val="24"/>
        </w:rPr>
        <w:tab/>
        <w:tab/>
      </w:r>
      <w:r w:rsidRPr="00C41411">
        <w:rPr>
          <w:rFonts w:ascii="Times New Roman" w:hAnsi="Times New Roman" w:cs="Times New Roman"/>
          <w:color w:val="000000"/>
          <w:sz w:val="24"/>
          <w:szCs w:val="24"/>
        </w:rPr>
        <w:t>Národná rada Slovenskej republiky sa uzniesla na tomto zákone:</w:t>
      </w:r>
    </w:p>
    <w:p w:rsidR="00F530CF" w:rsidRPr="00C41411" w:rsidP="00F530CF">
      <w:pPr>
        <w:rPr>
          <w:rFonts w:ascii="Times New Roman" w:hAnsi="Times New Roman" w:cs="Times New Roman"/>
          <w:color w:val="000000"/>
          <w:sz w:val="24"/>
          <w:szCs w:val="24"/>
        </w:rPr>
      </w:pPr>
    </w:p>
    <w:p w:rsidR="00F530CF" w:rsidRPr="00C41411" w:rsidP="00F530CF">
      <w:pPr>
        <w:rPr>
          <w:rFonts w:ascii="Times New Roman" w:hAnsi="Times New Roman" w:cs="Times New Roman"/>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Čl. I</w:t>
      </w:r>
    </w:p>
    <w:p w:rsidR="00F530CF" w:rsidRPr="00C41411" w:rsidP="00F530CF">
      <w:pPr>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ab/>
        <w:t>Zákon  č. 136/2001 Z. z. o ochrane hospodárskej súťaže a o zmene a doplnení zákona Slovenskej národnej rady č. 347/1990 Zb. o organizácii ministerstiev a ostatných ústredných orgánov štátnej správy Slovenskej republiky v znení neskorších predpisov, v znení  zákona č. 465/2002 Z. z., zákona č. 204/2004 Z. z. a zákona č. 68/2005 Z. z. sa mení a dopĺňa takto:</w:t>
      </w:r>
    </w:p>
    <w:p w:rsidR="00F530CF" w:rsidRPr="00C41411" w:rsidP="00F530CF">
      <w:pPr>
        <w:jc w:val="both"/>
        <w:rPr>
          <w:rFonts w:ascii="Times New Roman" w:hAnsi="Times New Roman" w:cs="Times New Roman"/>
          <w:color w:val="000000"/>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1.</w:t>
      </w:r>
      <w:r w:rsidRPr="00C41411">
        <w:rPr>
          <w:rFonts w:ascii="Times New Roman" w:hAnsi="Times New Roman" w:cs="Times New Roman"/>
          <w:color w:val="000000"/>
          <w:sz w:val="24"/>
          <w:szCs w:val="24"/>
        </w:rPr>
        <w:t xml:space="preserve"> V § 2 sa vypúšťa odsek 6.</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 xml:space="preserve">Poznámka pod čiarou k odkazu 1a) sa vypúšťa. </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2</w:t>
      </w:r>
      <w:r w:rsidRPr="00C41411">
        <w:rPr>
          <w:rFonts w:ascii="Times New Roman" w:hAnsi="Times New Roman" w:cs="Times New Roman"/>
          <w:color w:val="000000"/>
          <w:sz w:val="24"/>
          <w:szCs w:val="24"/>
        </w:rPr>
        <w:t>. V § 6 ods. 5 sa slovo „Komisia“ nahrádza slovami „Európska komisia (ďalej len „Komisia“)“.</w:t>
      </w:r>
    </w:p>
    <w:p w:rsidR="00F530CF" w:rsidRPr="00C41411" w:rsidP="00F530CF">
      <w:pPr>
        <w:jc w:val="both"/>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3. </w:t>
      </w:r>
      <w:r w:rsidRPr="00C41411">
        <w:rPr>
          <w:rFonts w:ascii="Times New Roman" w:hAnsi="Times New Roman" w:cs="Times New Roman"/>
          <w:color w:val="000000"/>
          <w:sz w:val="24"/>
          <w:szCs w:val="24"/>
        </w:rPr>
        <w:t>V § 9 sa za odsek 6 vkladá nový odsek 7, ktorý znie:</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„(7) Ustanovenia tohto zákona, týkajúce sa koncentrácie, okrem § 10 ods. 9, sa vzťahujú aj na zámer koncentrácie oznámený úradu podľa § 10 ods. 10.“.</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Doterajší odsek 7 sa označuje ako odsek 8.</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4. </w:t>
      </w:r>
      <w:r w:rsidRPr="00C41411">
        <w:rPr>
          <w:rFonts w:ascii="Times New Roman" w:hAnsi="Times New Roman" w:cs="Times New Roman"/>
          <w:color w:val="000000"/>
          <w:sz w:val="24"/>
          <w:szCs w:val="24"/>
        </w:rPr>
        <w:t>V § 10 ods. 1 písm. a) sa slová „1 200 000 000 Sk“ nahrádzajú slovami „46 000 000 eur“ a slová „360 000 000 Sk“ sa nahrádzajú slovami „14 000 000 eur“.</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5. </w:t>
      </w:r>
      <w:r w:rsidRPr="00C41411">
        <w:rPr>
          <w:rFonts w:ascii="Times New Roman" w:hAnsi="Times New Roman" w:cs="Times New Roman"/>
          <w:color w:val="000000"/>
          <w:sz w:val="24"/>
          <w:szCs w:val="24"/>
        </w:rPr>
        <w:t>V § 10 ods. 1 písm. b) sa slová „500 000 000 Sk“ nahrádzajú slovami „19 000 000 eur“ a slová „1 200 000 000 Sk“ sa nahrádzajú slovami „46 000 000 eur“.</w:t>
      </w:r>
    </w:p>
    <w:p w:rsidR="00F530CF" w:rsidRPr="00C41411" w:rsidP="00F530CF">
      <w:pPr>
        <w:jc w:val="both"/>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6.</w:t>
      </w:r>
      <w:r w:rsidRPr="00C41411">
        <w:rPr>
          <w:rFonts w:ascii="Times New Roman" w:hAnsi="Times New Roman" w:cs="Times New Roman"/>
          <w:color w:val="000000"/>
          <w:sz w:val="24"/>
          <w:szCs w:val="24"/>
        </w:rPr>
        <w:t xml:space="preserve"> V § 10 odseky 9 a 10 znejú:</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„(9) Koncentrácia, ktorá podlieha kontrole úradu podľa odseku 1, musí byť oznámená úradu pred tým, ako sa začnú vykonávať práva a povinnosti vyplývajúce z koncentrácie a po</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a) uzavretí zmluvy,</w:t>
      </w:r>
    </w:p>
    <w:p w:rsidR="00F530CF" w:rsidRPr="00C41411" w:rsidP="00F530CF">
      <w:pPr>
        <w:jc w:val="both"/>
        <w:rPr>
          <w:rFonts w:ascii="Times New Roman" w:hAnsi="Times New Roman" w:cs="Times New Roman"/>
          <w:color w:val="000000"/>
          <w:sz w:val="24"/>
          <w:szCs w:val="24"/>
          <w:vertAlign w:val="superscript"/>
        </w:rPr>
      </w:pPr>
      <w:r w:rsidRPr="00C41411">
        <w:rPr>
          <w:rFonts w:ascii="Times New Roman" w:hAnsi="Times New Roman" w:cs="Times New Roman"/>
          <w:color w:val="000000"/>
          <w:sz w:val="24"/>
          <w:szCs w:val="24"/>
        </w:rPr>
        <w:t>b) oznámení prijatia návrhu v obchodnej verejnej súťaži,</w:t>
      </w:r>
      <w:r w:rsidRPr="00C41411">
        <w:rPr>
          <w:rFonts w:ascii="Times New Roman" w:hAnsi="Times New Roman" w:cs="Times New Roman"/>
          <w:color w:val="000000"/>
          <w:sz w:val="24"/>
          <w:szCs w:val="24"/>
          <w:vertAlign w:val="superscript"/>
        </w:rPr>
        <w:t>13)</w:t>
      </w:r>
    </w:p>
    <w:p w:rsidR="00F530CF" w:rsidRPr="00C41411" w:rsidP="00F530CF">
      <w:pPr>
        <w:jc w:val="both"/>
        <w:rPr>
          <w:rFonts w:ascii="Times New Roman" w:hAnsi="Times New Roman" w:cs="Times New Roman"/>
          <w:color w:val="000000"/>
          <w:sz w:val="24"/>
          <w:szCs w:val="24"/>
          <w:vertAlign w:val="superscript"/>
        </w:rPr>
      </w:pPr>
      <w:r w:rsidRPr="00C41411">
        <w:rPr>
          <w:rFonts w:ascii="Times New Roman" w:hAnsi="Times New Roman" w:cs="Times New Roman"/>
          <w:color w:val="000000"/>
          <w:sz w:val="24"/>
          <w:szCs w:val="24"/>
        </w:rPr>
        <w:t xml:space="preserve">c) doručení rozhodnutia štátneho orgánu  podnikateľovi, </w:t>
      </w:r>
      <w:r w:rsidRPr="00C41411">
        <w:rPr>
          <w:rFonts w:ascii="Times New Roman" w:hAnsi="Times New Roman" w:cs="Times New Roman"/>
          <w:color w:val="000000"/>
          <w:sz w:val="24"/>
          <w:szCs w:val="24"/>
          <w:vertAlign w:val="superscript"/>
        </w:rPr>
        <w:t>14)</w:t>
      </w:r>
    </w:p>
    <w:p w:rsidR="00F530CF" w:rsidRPr="00C41411" w:rsidP="00F530CF">
      <w:pPr>
        <w:jc w:val="both"/>
        <w:rPr>
          <w:rFonts w:ascii="Times New Roman" w:hAnsi="Times New Roman" w:cs="Times New Roman"/>
          <w:color w:val="000000"/>
          <w:sz w:val="24"/>
          <w:szCs w:val="24"/>
          <w:vertAlign w:val="superscript"/>
        </w:rPr>
      </w:pPr>
      <w:r w:rsidRPr="00C41411">
        <w:rPr>
          <w:rFonts w:ascii="Times New Roman" w:hAnsi="Times New Roman" w:cs="Times New Roman"/>
          <w:color w:val="000000"/>
          <w:sz w:val="24"/>
          <w:szCs w:val="24"/>
        </w:rPr>
        <w:t xml:space="preserve">d) oznámení ponuky na prevzatie, </w:t>
      </w:r>
      <w:r w:rsidRPr="00C41411">
        <w:rPr>
          <w:rFonts w:ascii="Times New Roman" w:hAnsi="Times New Roman" w:cs="Times New Roman"/>
          <w:color w:val="000000"/>
          <w:sz w:val="24"/>
          <w:szCs w:val="24"/>
          <w:vertAlign w:val="superscript"/>
        </w:rPr>
        <w:t>14a)</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 xml:space="preserve">e) dni, kedy Komisia oznámila podnikateľovi, že vo veci bude konať úrad, alebo </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f) dni, v ktorom nastala iná skutočnosť, na základe ktorej došlo k vzniku koncentrácie.</w:t>
      </w:r>
    </w:p>
    <w:p w:rsidR="00F530CF" w:rsidRPr="00C41411" w:rsidP="00F530CF">
      <w:pPr>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(10) Oznámenie o koncentrácii možno úradu podať aj pred uzavretím zmluvy alebo pred tým, než nastane iná právna skutočnosť zakladajúca zlúčenie, splynutie, získanie kontroly alebo vytvorenie spoločného podniku za predpokladu, že výsledkom bude koncentrácia, ktorá podlieha kontrole úradu podľa odseku 1. Takéto oznámenie musí okrem náležitostí podľa odseku 12 obsahovať aj písomné odôvodnenie a písomné podklady osvedčujúce skutočnosti podstatné pre koncentráciu.“.</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Poznámka pod čiarou k odkazu 14a znie:</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„14a) Napríklad § 114 a nasl. zákona č. 566/2001 Z. z. o cenných papieroch a investičných službách a o zmene a doplnení  niektorých zákonov (zákon o cenných papieroch) v znení neskorších predpisov.“.</w:t>
      </w:r>
    </w:p>
    <w:p w:rsidR="00F530CF" w:rsidRPr="00C41411" w:rsidP="00F530CF">
      <w:pPr>
        <w:rPr>
          <w:rFonts w:ascii="Times New Roman" w:hAnsi="Times New Roman" w:cs="Times New Roman"/>
          <w:color w:val="000000"/>
          <w:sz w:val="24"/>
          <w:szCs w:val="24"/>
        </w:rPr>
      </w:pP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7. </w:t>
      </w:r>
      <w:r w:rsidRPr="00C41411">
        <w:rPr>
          <w:rFonts w:ascii="Times New Roman" w:hAnsi="Times New Roman" w:cs="Times New Roman"/>
          <w:color w:val="000000"/>
          <w:sz w:val="24"/>
          <w:szCs w:val="24"/>
        </w:rPr>
        <w:t>V § 10 ods. 11 sa za slová „podľa osobitného predpisu</w:t>
      </w:r>
      <w:r w:rsidRPr="00C41411">
        <w:rPr>
          <w:rFonts w:ascii="Times New Roman" w:hAnsi="Times New Roman" w:cs="Times New Roman"/>
          <w:color w:val="000000"/>
          <w:sz w:val="24"/>
          <w:szCs w:val="24"/>
          <w:vertAlign w:val="superscript"/>
          <w:lang w:eastAsia="sk-SK"/>
        </w:rPr>
        <w:t>14)</w:t>
      </w:r>
      <w:r w:rsidRPr="00C41411">
        <w:rPr>
          <w:rFonts w:ascii="Times New Roman" w:hAnsi="Times New Roman" w:cs="Times New Roman"/>
          <w:color w:val="000000"/>
          <w:sz w:val="24"/>
          <w:szCs w:val="24"/>
        </w:rPr>
        <w:t xml:space="preserve"> účastníci koncentrácie spoločne,“ vkladajú slová „v prípade ponuky na prevzatie</w:t>
      </w:r>
      <w:r w:rsidRPr="00C41411">
        <w:rPr>
          <w:rFonts w:ascii="Times New Roman" w:hAnsi="Times New Roman" w:cs="Times New Roman"/>
          <w:color w:val="000000"/>
          <w:sz w:val="24"/>
          <w:szCs w:val="24"/>
          <w:vertAlign w:val="superscript"/>
          <w:lang w:eastAsia="sk-SK"/>
        </w:rPr>
        <w:t>14a)</w:t>
      </w:r>
      <w:r w:rsidRPr="00C41411">
        <w:rPr>
          <w:rFonts w:ascii="Times New Roman" w:hAnsi="Times New Roman" w:cs="Times New Roman"/>
          <w:color w:val="000000"/>
          <w:sz w:val="24"/>
          <w:szCs w:val="24"/>
        </w:rPr>
        <w:t>, navrhovateľ ponuky na prevzatie,“.</w:t>
      </w:r>
    </w:p>
    <w:p w:rsidR="00F530CF" w:rsidRPr="00C41411" w:rsidP="00F530CF">
      <w:pPr>
        <w:rPr>
          <w:rFonts w:ascii="Times New Roman" w:hAnsi="Times New Roman" w:cs="Times New Roman"/>
          <w:b/>
          <w:color w:val="000000"/>
          <w:sz w:val="24"/>
          <w:szCs w:val="24"/>
        </w:rPr>
      </w:pP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8. </w:t>
      </w:r>
      <w:r w:rsidRPr="00C41411">
        <w:rPr>
          <w:rFonts w:ascii="Times New Roman" w:hAnsi="Times New Roman" w:cs="Times New Roman"/>
          <w:color w:val="000000"/>
          <w:sz w:val="24"/>
          <w:szCs w:val="24"/>
        </w:rPr>
        <w:t xml:space="preserve">V § 10 ods. 12 sa za slová „odseku 9“ vkladajú slová „alebo 10“. </w:t>
      </w: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color w:val="000000"/>
          <w:sz w:val="24"/>
          <w:szCs w:val="24"/>
        </w:rPr>
        <w:t xml:space="preserve"> </w:t>
      </w: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b/>
          <w:color w:val="000000"/>
          <w:sz w:val="24"/>
          <w:szCs w:val="24"/>
        </w:rPr>
        <w:t>9.</w:t>
      </w:r>
      <w:r w:rsidRPr="00C41411">
        <w:rPr>
          <w:rFonts w:ascii="Times New Roman" w:hAnsi="Times New Roman" w:cs="Times New Roman"/>
          <w:color w:val="000000"/>
          <w:sz w:val="24"/>
          <w:szCs w:val="24"/>
        </w:rPr>
        <w:t xml:space="preserve"> </w:t>
      </w:r>
      <w:r w:rsidRPr="00C41411">
        <w:rPr>
          <w:rFonts w:ascii="Times New Roman" w:hAnsi="Times New Roman" w:cs="Times New Roman"/>
          <w:color w:val="000000"/>
          <w:sz w:val="24"/>
          <w:szCs w:val="24"/>
          <w:lang w:eastAsia="sk-SK"/>
        </w:rPr>
        <w:t>V § 10 sa za odsek 15 vkladá nový odsek 16, ktorý znie:</w:t>
      </w:r>
    </w:p>
    <w:p w:rsidR="00F530CF" w:rsidRPr="00C41411" w:rsidP="00F530CF">
      <w:pPr>
        <w:rPr>
          <w:rFonts w:ascii="Times New Roman" w:hAnsi="Times New Roman" w:cs="Times New Roman"/>
          <w:color w:val="000000"/>
          <w:sz w:val="24"/>
          <w:szCs w:val="24"/>
        </w:rPr>
      </w:pPr>
    </w:p>
    <w:p w:rsidR="00F530CF" w:rsidRPr="00C41411" w:rsidP="00F530CF">
      <w:pPr>
        <w:autoSpaceDE/>
        <w:autoSpaceDN/>
        <w:jc w:val="both"/>
        <w:rPr>
          <w:rFonts w:ascii="Times New Roman" w:hAnsi="Times New Roman" w:cs="Times New Roman"/>
          <w:color w:val="000000"/>
          <w:sz w:val="24"/>
          <w:szCs w:val="24"/>
          <w:lang w:eastAsia="sk-SK"/>
        </w:rPr>
      </w:pPr>
      <w:r w:rsidRPr="00C41411">
        <w:rPr>
          <w:rFonts w:ascii="Times New Roman" w:hAnsi="Times New Roman" w:cs="Times New Roman"/>
          <w:color w:val="000000"/>
          <w:sz w:val="24"/>
          <w:szCs w:val="24"/>
          <w:lang w:eastAsia="sk-SK"/>
        </w:rPr>
        <w:t> „(16) Rovnako nie je zákazom podľa odseku 14 dotknuté uskutočnenie ponuky na prevzatie alebo uskutočnenie viacerých transakcií s cennými papiermi na trhu cenných papierov</w:t>
      </w:r>
      <w:r w:rsidRPr="00C41411">
        <w:rPr>
          <w:rFonts w:ascii="Times New Roman" w:hAnsi="Times New Roman" w:cs="Times New Roman"/>
          <w:color w:val="000000"/>
          <w:sz w:val="24"/>
          <w:szCs w:val="24"/>
          <w:vertAlign w:val="superscript"/>
          <w:lang w:eastAsia="sk-SK"/>
        </w:rPr>
        <w:t>16a)</w:t>
      </w:r>
      <w:r w:rsidRPr="00C41411">
        <w:rPr>
          <w:rFonts w:ascii="Times New Roman" w:hAnsi="Times New Roman" w:cs="Times New Roman"/>
          <w:color w:val="000000"/>
          <w:sz w:val="24"/>
          <w:szCs w:val="24"/>
          <w:lang w:eastAsia="sk-SK"/>
        </w:rPr>
        <w:t xml:space="preserve">, ktorými sa získa kontrola podľa § 9 ods. 1 písm. b) od rôznych subjektov za predpokladu, že </w:t>
      </w:r>
    </w:p>
    <w:p w:rsidR="00F530CF" w:rsidRPr="00C41411" w:rsidP="00F530CF">
      <w:pPr>
        <w:autoSpaceDE/>
        <w:autoSpaceDN/>
        <w:jc w:val="both"/>
        <w:rPr>
          <w:rFonts w:ascii="Times New Roman" w:hAnsi="Times New Roman" w:cs="Times New Roman"/>
          <w:color w:val="000000"/>
          <w:sz w:val="24"/>
          <w:szCs w:val="24"/>
          <w:lang w:eastAsia="sk-SK"/>
        </w:rPr>
      </w:pPr>
      <w:r w:rsidRPr="00C41411">
        <w:rPr>
          <w:rFonts w:ascii="Times New Roman" w:hAnsi="Times New Roman" w:cs="Times New Roman"/>
          <w:color w:val="000000"/>
          <w:sz w:val="24"/>
          <w:szCs w:val="24"/>
          <w:lang w:eastAsia="sk-SK"/>
        </w:rPr>
        <w:t>a) takáto koncentrácia je bezodkladne oznámená úradu podľa odseku 9 a</w:t>
      </w:r>
    </w:p>
    <w:p w:rsidR="00F530CF" w:rsidRPr="00C41411" w:rsidP="00F530CF">
      <w:pPr>
        <w:autoSpaceDE/>
        <w:autoSpaceDN/>
        <w:jc w:val="both"/>
        <w:rPr>
          <w:rFonts w:ascii="Times New Roman" w:hAnsi="Times New Roman" w:cs="Times New Roman"/>
          <w:color w:val="000000"/>
          <w:sz w:val="24"/>
          <w:szCs w:val="24"/>
          <w:lang w:eastAsia="sk-SK"/>
        </w:rPr>
      </w:pPr>
      <w:r w:rsidRPr="00C41411">
        <w:rPr>
          <w:rFonts w:ascii="Times New Roman" w:hAnsi="Times New Roman" w:cs="Times New Roman"/>
          <w:color w:val="000000"/>
          <w:sz w:val="24"/>
          <w:szCs w:val="24"/>
          <w:lang w:eastAsia="sk-SK"/>
        </w:rPr>
        <w:t>b) nadobúdateľ kontroly nevykonáva hlasovacie práva spojené s týmito cennými papiermi, alebo tak robí iba na udržanie plnej hodnoty týchto investícií na základe výnimky udelenej úradom podľa odseku 17.“.</w:t>
      </w:r>
    </w:p>
    <w:p w:rsidR="00F530CF" w:rsidRPr="00C41411" w:rsidP="00F530CF">
      <w:pPr>
        <w:autoSpaceDE/>
        <w:autoSpaceDN/>
        <w:jc w:val="both"/>
        <w:rPr>
          <w:rFonts w:ascii="Times New Roman" w:hAnsi="Times New Roman" w:cs="Times New Roman"/>
          <w:color w:val="000000"/>
          <w:sz w:val="24"/>
          <w:szCs w:val="24"/>
          <w:lang w:eastAsia="sk-SK"/>
        </w:rPr>
      </w:pPr>
    </w:p>
    <w:p w:rsidR="00F530CF" w:rsidRPr="00C41411" w:rsidP="00F530CF">
      <w:pPr>
        <w:autoSpaceDE/>
        <w:autoSpaceDN/>
        <w:jc w:val="both"/>
        <w:rPr>
          <w:rFonts w:ascii="Times New Roman" w:hAnsi="Times New Roman" w:cs="Times New Roman"/>
          <w:color w:val="000000"/>
          <w:sz w:val="24"/>
          <w:szCs w:val="24"/>
          <w:lang w:eastAsia="sk-SK"/>
        </w:rPr>
      </w:pPr>
      <w:r w:rsidRPr="00C41411">
        <w:rPr>
          <w:rFonts w:ascii="Times New Roman" w:hAnsi="Times New Roman" w:cs="Times New Roman"/>
          <w:color w:val="000000"/>
          <w:sz w:val="24"/>
          <w:szCs w:val="24"/>
          <w:lang w:eastAsia="sk-SK"/>
        </w:rPr>
        <w:t>Doterajšie odseky 16 a 17 sa označujú ako odseky 17 a 18.</w:t>
      </w:r>
    </w:p>
    <w:p w:rsidR="00F530CF" w:rsidRPr="00C41411" w:rsidP="00F530CF">
      <w:pPr>
        <w:rPr>
          <w:rFonts w:ascii="Times New Roman" w:hAnsi="Times New Roman" w:cs="Times New Roman"/>
          <w:color w:val="000000"/>
          <w:sz w:val="24"/>
          <w:szCs w:val="24"/>
        </w:rPr>
      </w:pPr>
    </w:p>
    <w:p w:rsidR="00F530CF" w:rsidRPr="00C41411" w:rsidP="00F530CF">
      <w:pPr>
        <w:autoSpaceDE/>
        <w:autoSpaceDN/>
        <w:jc w:val="both"/>
        <w:rPr>
          <w:rFonts w:ascii="Times New Roman" w:hAnsi="Times New Roman" w:cs="Times New Roman"/>
          <w:color w:val="000000"/>
          <w:sz w:val="24"/>
          <w:szCs w:val="24"/>
          <w:lang w:eastAsia="sk-SK"/>
        </w:rPr>
      </w:pPr>
      <w:r w:rsidRPr="00C41411">
        <w:rPr>
          <w:rFonts w:ascii="Times New Roman" w:hAnsi="Times New Roman" w:cs="Times New Roman"/>
          <w:color w:val="000000"/>
          <w:sz w:val="24"/>
          <w:szCs w:val="24"/>
          <w:lang w:eastAsia="sk-SK"/>
        </w:rPr>
        <w:t>Poznámka pod čiarou k odkazu 16a znie:</w:t>
      </w:r>
    </w:p>
    <w:p w:rsidR="00F530CF" w:rsidRPr="00C41411" w:rsidP="00F530CF">
      <w:pPr>
        <w:autoSpaceDE/>
        <w:autoSpaceDN/>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lang w:eastAsia="sk-SK"/>
        </w:rPr>
        <w:t>„16a) Napríklad zákon č. 566/2001 Z. z., zákon č. 429/2002 Z. z. o burze cenných papierov v znení neskorších predpisov.“.</w:t>
      </w:r>
    </w:p>
    <w:p w:rsidR="00F530CF" w:rsidRPr="00C41411" w:rsidP="00F530CF">
      <w:pPr>
        <w:jc w:val="both"/>
        <w:rPr>
          <w:rFonts w:ascii="Times New Roman" w:hAnsi="Times New Roman" w:cs="Times New Roman"/>
          <w:b/>
          <w:color w:val="000000"/>
          <w:sz w:val="24"/>
          <w:szCs w:val="24"/>
          <w:highlight w:val="yellow"/>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10. </w:t>
      </w:r>
      <w:r w:rsidRPr="00C41411">
        <w:rPr>
          <w:rFonts w:ascii="Times New Roman" w:hAnsi="Times New Roman" w:cs="Times New Roman"/>
          <w:color w:val="000000"/>
          <w:sz w:val="24"/>
          <w:szCs w:val="24"/>
        </w:rPr>
        <w:t>V</w:t>
      </w:r>
      <w:r w:rsidRPr="00C41411">
        <w:rPr>
          <w:rFonts w:ascii="Times New Roman" w:hAnsi="Times New Roman" w:cs="Times New Roman"/>
          <w:b/>
          <w:color w:val="000000"/>
          <w:sz w:val="24"/>
          <w:szCs w:val="24"/>
        </w:rPr>
        <w:t xml:space="preserve"> </w:t>
      </w:r>
      <w:r w:rsidRPr="00C41411">
        <w:rPr>
          <w:rFonts w:ascii="Times New Roman" w:hAnsi="Times New Roman" w:cs="Times New Roman"/>
          <w:color w:val="000000"/>
          <w:sz w:val="24"/>
          <w:szCs w:val="24"/>
        </w:rPr>
        <w:t>§</w:t>
      </w:r>
      <w:r w:rsidRPr="00C41411">
        <w:rPr>
          <w:rFonts w:ascii="Times New Roman" w:hAnsi="Times New Roman" w:cs="Times New Roman"/>
          <w:b/>
          <w:color w:val="000000"/>
          <w:sz w:val="24"/>
          <w:szCs w:val="24"/>
        </w:rPr>
        <w:t xml:space="preserve"> </w:t>
      </w:r>
      <w:r w:rsidRPr="00C41411">
        <w:rPr>
          <w:rFonts w:ascii="Times New Roman" w:hAnsi="Times New Roman" w:cs="Times New Roman"/>
          <w:color w:val="000000"/>
          <w:sz w:val="24"/>
          <w:szCs w:val="24"/>
        </w:rPr>
        <w:t>10 ods. 18 sa slová „odsekov 14 až 16“nahrádzajú slovami „odsekov 14, 15 a 17“.</w:t>
      </w:r>
    </w:p>
    <w:p w:rsidR="00F530CF" w:rsidRPr="00C41411" w:rsidP="00F530CF">
      <w:pPr>
        <w:jc w:val="both"/>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11. </w:t>
      </w:r>
      <w:r w:rsidRPr="00C41411">
        <w:rPr>
          <w:rFonts w:ascii="Times New Roman" w:hAnsi="Times New Roman" w:cs="Times New Roman"/>
          <w:color w:val="000000"/>
          <w:sz w:val="24"/>
          <w:szCs w:val="24"/>
        </w:rPr>
        <w:t>V § 38 ods. 1  sa slová „10 000 Sk“ nahrádzajú slovami „330 eur“ a slová „10 000 000 Sk“ nahrádzajú slovami „330 000 eur“.</w:t>
      </w:r>
    </w:p>
    <w:p w:rsidR="00F530CF" w:rsidRPr="00C41411" w:rsidP="00F530CF">
      <w:pPr>
        <w:jc w:val="both"/>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 xml:space="preserve">12. </w:t>
      </w:r>
      <w:r w:rsidRPr="00C41411">
        <w:rPr>
          <w:rFonts w:ascii="Times New Roman" w:hAnsi="Times New Roman" w:cs="Times New Roman"/>
          <w:color w:val="000000"/>
          <w:sz w:val="24"/>
          <w:szCs w:val="24"/>
        </w:rPr>
        <w:t>V § 38 ods. 2 sa slová „podľa § 10 ods. 16“ nahrádzajú slovami „podľa § 10 ods. 17“.</w:t>
      </w:r>
    </w:p>
    <w:p w:rsidR="00F530CF" w:rsidRPr="00C41411" w:rsidP="00F530CF">
      <w:pPr>
        <w:jc w:val="both"/>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13. </w:t>
      </w:r>
      <w:r w:rsidRPr="00C41411">
        <w:rPr>
          <w:rFonts w:ascii="Times New Roman" w:hAnsi="Times New Roman" w:cs="Times New Roman"/>
          <w:color w:val="000000"/>
          <w:sz w:val="24"/>
          <w:szCs w:val="24"/>
        </w:rPr>
        <w:t>V § 38 ods. 3  sa slová „2 000 000 Sk“ nahrádzajú slovami „66 000 eur“.</w:t>
      </w:r>
    </w:p>
    <w:p w:rsidR="00F530CF" w:rsidRPr="00C41411" w:rsidP="00F530CF">
      <w:pPr>
        <w:jc w:val="both"/>
        <w:rPr>
          <w:rFonts w:ascii="Times New Roman" w:hAnsi="Times New Roman" w:cs="Times New Roman"/>
          <w:color w:val="000000"/>
          <w:sz w:val="24"/>
          <w:szCs w:val="24"/>
        </w:rPr>
      </w:pPr>
    </w:p>
    <w:p w:rsidR="00F530CF" w:rsidRPr="00C41411" w:rsidP="00F530CF">
      <w:pPr>
        <w:rPr>
          <w:rFonts w:ascii="Times New Roman" w:hAnsi="Times New Roman" w:cs="Times New Roman"/>
          <w:color w:val="000000"/>
          <w:sz w:val="24"/>
          <w:szCs w:val="24"/>
          <w:lang w:eastAsia="sk-SK"/>
        </w:rPr>
      </w:pPr>
      <w:r w:rsidRPr="00C41411">
        <w:rPr>
          <w:rFonts w:ascii="Times New Roman" w:hAnsi="Times New Roman" w:cs="Times New Roman"/>
          <w:b/>
          <w:color w:val="000000"/>
          <w:sz w:val="24"/>
          <w:szCs w:val="24"/>
        </w:rPr>
        <w:t>14.</w:t>
      </w:r>
      <w:r w:rsidRPr="00C41411">
        <w:rPr>
          <w:rFonts w:ascii="Times New Roman" w:hAnsi="Times New Roman" w:cs="Times New Roman"/>
          <w:color w:val="000000"/>
          <w:sz w:val="24"/>
          <w:szCs w:val="24"/>
        </w:rPr>
        <w:t xml:space="preserve"> </w:t>
      </w:r>
      <w:r w:rsidRPr="00C41411">
        <w:rPr>
          <w:rFonts w:ascii="Times New Roman" w:hAnsi="Times New Roman" w:cs="Times New Roman"/>
          <w:color w:val="000000"/>
          <w:sz w:val="24"/>
          <w:szCs w:val="24"/>
          <w:lang w:eastAsia="sk-SK"/>
        </w:rPr>
        <w:t>V § 38 ods. 5 sa slová „5 000 000 Sk“ nahrádzajú slovami „1% z obratu podľa § 10 ods. 3 za predchádzajúce uzavreté účtovné obdobie a podnikateľovi, ktorý za predchádzajúce uzavreté účtovné obdobie dosiahol obrat do 330 eur, alebo ktorý nemal žiadny obrat, alebo podnikateľovi, ktorého obrat nemožno vyčísliť, pokutu do 330 000 eur“.</w:t>
      </w:r>
    </w:p>
    <w:p w:rsidR="00F530CF" w:rsidRPr="00C41411" w:rsidP="00F530CF">
      <w:pPr>
        <w:autoSpaceDE/>
        <w:autoSpaceDN/>
        <w:rPr>
          <w:rFonts w:ascii="Times New Roman" w:hAnsi="Times New Roman" w:cs="Times New Roman"/>
          <w:color w:val="000000"/>
          <w:sz w:val="24"/>
          <w:szCs w:val="24"/>
          <w:lang w:eastAsia="sk-SK"/>
        </w:rPr>
      </w:pPr>
      <w:r w:rsidRPr="00C41411">
        <w:rPr>
          <w:rFonts w:ascii="Arial" w:hAnsi="Arial" w:cs="Arial"/>
          <w:color w:val="000000"/>
          <w:szCs w:val="24"/>
          <w:lang w:eastAsia="sk-SK"/>
        </w:rPr>
        <w:t> </w:t>
      </w: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15. </w:t>
      </w:r>
      <w:r w:rsidRPr="00C41411">
        <w:rPr>
          <w:rFonts w:ascii="Times New Roman" w:hAnsi="Times New Roman" w:cs="Times New Roman"/>
          <w:color w:val="000000"/>
          <w:sz w:val="24"/>
          <w:szCs w:val="24"/>
        </w:rPr>
        <w:t>V § 38 ods. 6  sa slová „100 000 Sk“ nahrádzajú slovami „3 300 eur“.</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b/>
          <w:color w:val="000000"/>
          <w:sz w:val="24"/>
          <w:szCs w:val="24"/>
        </w:rPr>
        <w:t xml:space="preserve">16. </w:t>
      </w:r>
      <w:r w:rsidRPr="00C41411">
        <w:rPr>
          <w:rFonts w:ascii="Times New Roman" w:hAnsi="Times New Roman" w:cs="Times New Roman"/>
          <w:color w:val="000000"/>
          <w:sz w:val="24"/>
          <w:szCs w:val="24"/>
        </w:rPr>
        <w:t>V § 38 ods. 11 písm. a) sa na konci pripájajú tieto slová „alebo ako prvý z vlastného podnetu predloží informácie a dôkazy, ktoré sú rozhodujúce pre vykonanie inšpekcie podľa § 22 ods. 2, 3 alebo 4,  ktorou sa má získať rozhodujúci dôkaz umožňujúci preukázať porušenie § 4 alebo osobitného predpisu</w:t>
      </w:r>
      <w:r w:rsidRPr="00C41411">
        <w:rPr>
          <w:rFonts w:ascii="Times New Roman" w:hAnsi="Times New Roman" w:cs="Times New Roman"/>
          <w:color w:val="000000"/>
          <w:sz w:val="24"/>
          <w:szCs w:val="24"/>
          <w:vertAlign w:val="superscript"/>
        </w:rPr>
        <w:t>26a)</w:t>
      </w:r>
      <w:r w:rsidRPr="00C41411">
        <w:rPr>
          <w:rFonts w:ascii="Times New Roman" w:hAnsi="Times New Roman" w:cs="Times New Roman"/>
          <w:color w:val="000000"/>
          <w:sz w:val="24"/>
          <w:szCs w:val="24"/>
        </w:rPr>
        <w:t>“.</w:t>
      </w:r>
    </w:p>
    <w:p w:rsidR="00F530CF" w:rsidRPr="00C41411" w:rsidP="00F530CF">
      <w:pPr>
        <w:jc w:val="both"/>
        <w:rPr>
          <w:rFonts w:ascii="Times New Roman" w:hAnsi="Times New Roman" w:cs="Times New Roman"/>
          <w:color w:val="000000"/>
          <w:sz w:val="24"/>
          <w:szCs w:val="24"/>
        </w:rPr>
      </w:pPr>
    </w:p>
    <w:p w:rsidR="00F530CF" w:rsidRPr="00C41411" w:rsidP="00F530CF">
      <w:pPr>
        <w:rPr>
          <w:rFonts w:ascii="Times New Roman" w:hAnsi="Times New Roman" w:cs="Times New Roman"/>
          <w:color w:val="000000"/>
          <w:sz w:val="24"/>
          <w:szCs w:val="24"/>
        </w:rPr>
      </w:pPr>
      <w:r w:rsidRPr="00C41411">
        <w:rPr>
          <w:rFonts w:ascii="Times New Roman" w:hAnsi="Times New Roman" w:cs="Times New Roman"/>
          <w:b/>
          <w:color w:val="000000"/>
          <w:sz w:val="24"/>
          <w:szCs w:val="24"/>
        </w:rPr>
        <w:t>17.</w:t>
      </w:r>
      <w:r w:rsidRPr="00C41411">
        <w:rPr>
          <w:rFonts w:ascii="Times New Roman" w:hAnsi="Times New Roman" w:cs="Times New Roman"/>
          <w:color w:val="000000"/>
          <w:sz w:val="24"/>
          <w:szCs w:val="24"/>
        </w:rPr>
        <w:t xml:space="preserve"> Za § 44a sa vkladá § 44b, ktorý vrátane nadpisu znie: </w:t>
      </w:r>
    </w:p>
    <w:p w:rsidR="00F530CF" w:rsidRPr="00C41411" w:rsidP="00F530CF">
      <w:pPr>
        <w:rPr>
          <w:rFonts w:ascii="Times New Roman" w:hAnsi="Times New Roman" w:cs="Times New Roman"/>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 44b</w:t>
      </w: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Prechodné ustanovenia k úprave účinnej odo dňa 1. júna 2009</w:t>
      </w:r>
    </w:p>
    <w:p w:rsidR="00F530CF" w:rsidRPr="00C41411" w:rsidP="00F530CF">
      <w:pPr>
        <w:jc w:val="center"/>
        <w:rPr>
          <w:rFonts w:ascii="Times New Roman" w:hAnsi="Times New Roman" w:cs="Times New Roman"/>
          <w:b/>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(1) Právne vzťahy vzniknuté do 31.mája 2009 sa spravujú podľa doterajších predpisov.</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(2) Konania začaté do 31. mája 2009 sa dokončia podľa ustanovení tohto zákona.</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(3) Na ukladanie pokút za porušenie ustanovení doterajších predpisov sa použijú ustanovenia tohto zákona, ak sú pre podnikateľa priaznivejšie.“.</w:t>
      </w:r>
    </w:p>
    <w:p w:rsidR="00F530CF" w:rsidRPr="00C41411" w:rsidP="00F530CF">
      <w:pPr>
        <w:jc w:val="both"/>
        <w:rPr>
          <w:rFonts w:ascii="Times New Roman" w:hAnsi="Times New Roman" w:cs="Times New Roman"/>
          <w:color w:val="000000"/>
          <w:sz w:val="24"/>
          <w:szCs w:val="24"/>
        </w:rPr>
      </w:pP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p>
    <w:p w:rsidR="00F530CF" w:rsidRPr="00C41411" w:rsidP="00F530CF">
      <w:pPr>
        <w:jc w:val="center"/>
        <w:rPr>
          <w:rFonts w:ascii="Times New Roman" w:hAnsi="Times New Roman" w:cs="Times New Roman"/>
          <w:b/>
          <w:color w:val="000000"/>
          <w:sz w:val="24"/>
          <w:szCs w:val="24"/>
        </w:rPr>
      </w:pPr>
      <w:r w:rsidRPr="00C41411">
        <w:rPr>
          <w:rFonts w:ascii="Times New Roman" w:hAnsi="Times New Roman" w:cs="Times New Roman"/>
          <w:b/>
          <w:color w:val="000000"/>
          <w:sz w:val="24"/>
          <w:szCs w:val="24"/>
        </w:rPr>
        <w:t>Čl. II</w:t>
      </w:r>
    </w:p>
    <w:p w:rsidR="00F530CF" w:rsidRPr="00C41411" w:rsidP="00F530CF">
      <w:pPr>
        <w:rPr>
          <w:rFonts w:ascii="Times New Roman" w:hAnsi="Times New Roman" w:cs="Times New Roman"/>
          <w:b/>
          <w:color w:val="000000"/>
          <w:sz w:val="24"/>
          <w:szCs w:val="24"/>
        </w:rPr>
      </w:pPr>
    </w:p>
    <w:p w:rsidR="00F530CF" w:rsidRPr="00C41411" w:rsidP="00F530CF">
      <w:pPr>
        <w:ind w:left="1416" w:firstLine="708"/>
        <w:rPr>
          <w:rFonts w:ascii="Times New Roman" w:hAnsi="Times New Roman" w:cs="Times New Roman"/>
          <w:color w:val="000000"/>
          <w:sz w:val="24"/>
          <w:szCs w:val="24"/>
        </w:rPr>
      </w:pPr>
      <w:r w:rsidRPr="00C41411">
        <w:rPr>
          <w:rFonts w:ascii="Times New Roman" w:hAnsi="Times New Roman" w:cs="Times New Roman"/>
          <w:color w:val="000000"/>
          <w:sz w:val="24"/>
          <w:szCs w:val="24"/>
        </w:rPr>
        <w:t>Tento zákon nadobúda účinnosť 1. júna 2009.</w:t>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r w:rsidRPr="00C41411">
        <w:rPr>
          <w:rFonts w:ascii="Times New Roman" w:hAnsi="Times New Roman" w:cs="Times New Roman"/>
          <w:color w:val="000000"/>
          <w:sz w:val="24"/>
          <w:szCs w:val="24"/>
        </w:rPr>
        <w:tab/>
      </w: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p>
    <w:p w:rsidR="00F530CF" w:rsidRPr="00C41411" w:rsidP="00F530CF">
      <w:pPr>
        <w:jc w:val="both"/>
        <w:rPr>
          <w:rFonts w:ascii="Times New Roman" w:hAnsi="Times New Roman" w:cs="Times New Roman"/>
          <w:color w:val="000000"/>
          <w:sz w:val="24"/>
          <w:szCs w:val="24"/>
        </w:rPr>
      </w:pPr>
    </w:p>
    <w:p w:rsidR="00F530CF" w:rsidRPr="00C41411" w:rsidP="00F530CF">
      <w:pPr>
        <w:rPr>
          <w:rFonts w:ascii="Times New Roman" w:hAnsi="Times New Roman" w:cs="Times New Roman"/>
          <w:color w:val="000000"/>
          <w:szCs w:val="24"/>
        </w:rPr>
      </w:pPr>
    </w:p>
    <w:p w:rsidR="00F530CF" w:rsidRPr="00C41411" w:rsidP="00F530CF">
      <w:pPr>
        <w:rPr>
          <w:rFonts w:ascii="Times New Roman" w:hAnsi="Times New Roman" w:cs="Times New Roman"/>
          <w:color w:val="000000"/>
          <w:szCs w:val="24"/>
        </w:rPr>
      </w:pPr>
    </w:p>
    <w:p w:rsidR="00F530CF" w:rsidRPr="00C41411" w:rsidP="00F530CF">
      <w:pPr>
        <w:rPr>
          <w:rFonts w:ascii="Times New Roman" w:hAnsi="Times New Roman" w:cs="Times New Roman"/>
          <w:color w:val="000000"/>
          <w:szCs w:val="24"/>
        </w:rPr>
      </w:pPr>
    </w:p>
    <w:p w:rsidR="00F530CF" w:rsidRPr="00C41411" w:rsidP="00F530CF">
      <w:pPr>
        <w:rPr>
          <w:rFonts w:ascii="Times New Roman" w:hAnsi="Times New Roman" w:cs="Times New Roman"/>
          <w:color w:val="000000"/>
          <w:szCs w:val="24"/>
        </w:rPr>
      </w:pPr>
    </w:p>
    <w:p w:rsidR="00F530CF" w:rsidRPr="00C41411" w:rsidP="00F530CF">
      <w:pPr>
        <w:rPr>
          <w:rFonts w:ascii="Times New Roman" w:hAnsi="Times New Roman" w:cs="Times New Roman"/>
          <w:color w:val="000000"/>
          <w:szCs w:val="24"/>
        </w:rPr>
      </w:pPr>
    </w:p>
    <w:p w:rsidR="00F530CF" w:rsidRPr="00C41411" w:rsidP="00F530CF">
      <w:pPr>
        <w:rPr>
          <w:rFonts w:ascii="Times New Roman" w:hAnsi="Times New Roman" w:cs="Times New Roman"/>
          <w:color w:val="000000"/>
          <w:szCs w:val="24"/>
        </w:rPr>
      </w:pPr>
    </w:p>
    <w:p w:rsidR="009F6C7B" w:rsidRPr="00233A27" w:rsidP="009F6C7B">
      <w:pPr>
        <w:jc w:val="both"/>
        <w:rPr>
          <w:rFonts w:ascii="Times New Roman" w:hAnsi="Times New Roman" w:cs="Times New Roman"/>
          <w:sz w:val="24"/>
          <w:szCs w:val="24"/>
        </w:rPr>
      </w:pPr>
    </w:p>
    <w:p w:rsidR="009F6C7B" w:rsidP="009F6C7B">
      <w:pPr>
        <w:rPr>
          <w:rFonts w:ascii="Times New Roman" w:hAnsi="Times New Roman" w:cs="Times New Roman"/>
          <w:szCs w:val="24"/>
        </w:rPr>
      </w:pPr>
    </w:p>
    <w:p w:rsidR="009F6C7B" w:rsidP="009F6C7B">
      <w:pPr>
        <w:rPr>
          <w:rFonts w:ascii="Times New Roman" w:hAnsi="Times New Roman" w:cs="Times New Roman"/>
          <w:szCs w:val="24"/>
        </w:rPr>
      </w:pPr>
    </w:p>
    <w:p w:rsidR="009F6C7B" w:rsidP="009F6C7B">
      <w:pPr>
        <w:rPr>
          <w:rFonts w:ascii="Times New Roman" w:hAnsi="Times New Roman" w:cs="Times New Roman"/>
          <w:szCs w:val="24"/>
        </w:rPr>
      </w:pPr>
    </w:p>
    <w:p w:rsidR="009F6C7B" w:rsidP="009F6C7B">
      <w:pPr>
        <w:rPr>
          <w:rFonts w:ascii="Times New Roman" w:hAnsi="Times New Roman" w:cs="Times New Roman"/>
          <w:szCs w:val="24"/>
        </w:rPr>
      </w:pPr>
    </w:p>
    <w:p w:rsidR="004D542A">
      <w:pPr>
        <w:rPr>
          <w:rFonts w:ascii="Times New Roman" w:hAnsi="Times New Roman" w:cs="Times New Roman"/>
          <w:szCs w:val="24"/>
        </w:rPr>
      </w:pPr>
    </w:p>
    <w:sectPr w:rsidSect="00E71F0D">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F0" w:rsidP="00E71F0D">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B3A31">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p w:rsidR="00766FF0" w:rsidRPr="00C11E1C">
    <w:pPr>
      <w:pStyle w:val="Footer"/>
      <w:rPr>
        <w:rFonts w:ascii="Arial Narrow" w:hAnsi="Arial Narrow" w:cs="Arial Narrow"/>
        <w:szCs w:val="24"/>
      </w:rPr>
    </w:pPr>
    <w:r>
      <w:rPr>
        <w:rFonts w:ascii="Times New Roman" w:hAnsi="Times New Roman" w:cs="Times New Roman"/>
        <w:szCs w:val="24"/>
      </w:rPr>
      <w:tab/>
    </w:r>
    <w:r w:rsidRPr="00C11E1C">
      <w:rPr>
        <w:rFonts w:ascii="Arial Narrow" w:hAnsi="Arial Narrow" w:cs="Arial Narrow"/>
        <w:szCs w:val="24"/>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9F6C7B"/>
    <w:rsid w:val="00034EFC"/>
    <w:rsid w:val="000A66B5"/>
    <w:rsid w:val="001578D3"/>
    <w:rsid w:val="00183E6D"/>
    <w:rsid w:val="001B7F60"/>
    <w:rsid w:val="001E69E9"/>
    <w:rsid w:val="00204C28"/>
    <w:rsid w:val="00221F01"/>
    <w:rsid w:val="00233A27"/>
    <w:rsid w:val="002441C5"/>
    <w:rsid w:val="00446325"/>
    <w:rsid w:val="00495AEA"/>
    <w:rsid w:val="004B6C02"/>
    <w:rsid w:val="004C6042"/>
    <w:rsid w:val="004D542A"/>
    <w:rsid w:val="0050447E"/>
    <w:rsid w:val="00633AB2"/>
    <w:rsid w:val="00637369"/>
    <w:rsid w:val="006B52D9"/>
    <w:rsid w:val="006C01B6"/>
    <w:rsid w:val="00766FF0"/>
    <w:rsid w:val="00786674"/>
    <w:rsid w:val="007D32B9"/>
    <w:rsid w:val="007F1578"/>
    <w:rsid w:val="00820C1C"/>
    <w:rsid w:val="00881245"/>
    <w:rsid w:val="008B3998"/>
    <w:rsid w:val="008F795C"/>
    <w:rsid w:val="00901848"/>
    <w:rsid w:val="00925059"/>
    <w:rsid w:val="009A55B8"/>
    <w:rsid w:val="009B4A91"/>
    <w:rsid w:val="009F6AEB"/>
    <w:rsid w:val="009F6C7B"/>
    <w:rsid w:val="00A54678"/>
    <w:rsid w:val="00A946EE"/>
    <w:rsid w:val="00AA205D"/>
    <w:rsid w:val="00AF72E7"/>
    <w:rsid w:val="00BA490D"/>
    <w:rsid w:val="00C00054"/>
    <w:rsid w:val="00C11E1C"/>
    <w:rsid w:val="00C41411"/>
    <w:rsid w:val="00CA6EB3"/>
    <w:rsid w:val="00CB3A31"/>
    <w:rsid w:val="00D47CCE"/>
    <w:rsid w:val="00E71F0D"/>
    <w:rsid w:val="00E939AE"/>
    <w:rsid w:val="00EA0C39"/>
    <w:rsid w:val="00F22AA8"/>
    <w:rsid w:val="00F36963"/>
    <w:rsid w:val="00F50BFD"/>
    <w:rsid w:val="00F530CF"/>
    <w:rsid w:val="00FC230D"/>
    <w:rsid w:val="00FD2F9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F6C7B"/>
    <w:pPr>
      <w:widowControl/>
      <w:autoSpaceDE w:val="0"/>
      <w:autoSpaceDN w:val="0"/>
      <w:adjustRightInd/>
      <w:ind w:left="0" w:right="0"/>
      <w:jc w:val="left"/>
      <w:textAlignment w:val="auto"/>
    </w:pPr>
    <w:rPr>
      <w:sz w:val="20"/>
      <w:lang w:val="sk-SK" w:eastAsia="en-US"/>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Footer">
    <w:name w:val="footer"/>
    <w:basedOn w:val="Normal"/>
    <w:uiPriority w:val="99"/>
    <w:rsid w:val="009F6C7B"/>
    <w:pPr>
      <w:tabs>
        <w:tab w:val="center" w:pos="4536"/>
        <w:tab w:val="right" w:pos="9072"/>
      </w:tabs>
      <w:jc w:val="left"/>
    </w:pPr>
  </w:style>
  <w:style w:type="paragraph" w:styleId="BodyText3">
    <w:name w:val="Body Text 3"/>
    <w:basedOn w:val="Normal"/>
    <w:uiPriority w:val="99"/>
    <w:rsid w:val="009F6C7B"/>
    <w:pPr>
      <w:spacing w:after="120"/>
      <w:jc w:val="left"/>
    </w:pPr>
    <w:rPr>
      <w:sz w:val="16"/>
    </w:rPr>
  </w:style>
  <w:style w:type="character" w:styleId="PageNumber">
    <w:name w:val="page number"/>
    <w:basedOn w:val="DefaultParagraphFont"/>
    <w:uiPriority w:val="99"/>
    <w:rsid w:val="00E71F0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826</Words>
  <Characters>4714</Characters>
  <Application>Microsoft Office Word</Application>
  <DocSecurity>0</DocSecurity>
  <Lines>0</Lines>
  <Paragraphs>0</Paragraphs>
  <ScaleCrop>false</ScaleCrop>
  <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kralickova barbora</dc:creator>
  <cp:lastModifiedBy>demcak</cp:lastModifiedBy>
  <cp:revision>2</cp:revision>
  <dcterms:created xsi:type="dcterms:W3CDTF">2009-01-13T15:55:00Z</dcterms:created>
  <dcterms:modified xsi:type="dcterms:W3CDTF">2009-01-13T15:55:00Z</dcterms:modified>
</cp:coreProperties>
</file>