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5D4694">
      <w:pPr>
        <w:jc w:val="center"/>
        <w:rPr>
          <w:rFonts w:ascii="Times New Roman" w:hAnsi="Times New Roman" w:cs="Times New Roman"/>
          <w:b/>
          <w:color w:val="000000"/>
          <w:sz w:val="24"/>
        </w:rPr>
      </w:pPr>
    </w:p>
    <w:p w:rsidR="00CE0F32" w:rsidRPr="004F733A">
      <w:pPr>
        <w:jc w:val="center"/>
        <w:rPr>
          <w:rFonts w:ascii="Times New Roman" w:hAnsi="Times New Roman" w:cs="Times New Roman"/>
          <w:color w:val="000000"/>
          <w:sz w:val="24"/>
        </w:rPr>
      </w:pPr>
      <w:r w:rsidR="00A6209D">
        <w:rPr>
          <w:rFonts w:ascii="Times New Roman" w:hAnsi="Times New Roman" w:cs="Times New Roman"/>
          <w:b/>
          <w:color w:val="000000"/>
          <w:sz w:val="24"/>
        </w:rPr>
        <w:t xml:space="preserve">   </w:t>
      </w:r>
      <w:r w:rsidR="00841151">
        <w:rPr>
          <w:rFonts w:ascii="Times New Roman" w:hAnsi="Times New Roman" w:cs="Times New Roman"/>
          <w:b/>
          <w:color w:val="000000"/>
          <w:sz w:val="24"/>
        </w:rPr>
        <w:t>z 3. decembra</w:t>
      </w:r>
      <w:r w:rsidRPr="004F733A">
        <w:rPr>
          <w:rFonts w:ascii="Times New Roman" w:hAnsi="Times New Roman" w:cs="Times New Roman"/>
          <w:b/>
          <w:color w:val="000000"/>
          <w:sz w:val="24"/>
        </w:rPr>
        <w:t xml:space="preserve"> 2008</w:t>
      </w:r>
      <w:r w:rsidRPr="004F733A">
        <w:rPr>
          <w:rFonts w:ascii="Times New Roman" w:hAnsi="Times New Roman" w:cs="Times New Roman"/>
          <w:color w:val="000000"/>
          <w:sz w:val="24"/>
        </w:rPr>
        <w:t>,</w:t>
      </w:r>
    </w:p>
    <w:p w:rsidR="00CE0F32">
      <w:pPr>
        <w:rPr>
          <w:rFonts w:ascii="Times New Roman" w:hAnsi="Times New Roman" w:cs="Times New Roman"/>
          <w:color w:val="000000"/>
          <w:sz w:val="24"/>
        </w:rPr>
      </w:pPr>
    </w:p>
    <w:p w:rsidR="00CB1634" w:rsidRPr="004F733A">
      <w:pPr>
        <w:rPr>
          <w:rFonts w:ascii="Times New Roman" w:hAnsi="Times New Roman" w:cs="Times New Roman"/>
          <w:color w:val="000000"/>
          <w:sz w:val="24"/>
        </w:rPr>
      </w:pPr>
    </w:p>
    <w:p w:rsidR="00CE0F32" w:rsidRPr="004F733A">
      <w:pPr>
        <w:jc w:val="both"/>
        <w:rPr>
          <w:rFonts w:ascii="Times New Roman" w:hAnsi="Times New Roman" w:cs="Times New Roman"/>
          <w:b/>
          <w:color w:val="000000"/>
          <w:sz w:val="28"/>
        </w:rPr>
      </w:pPr>
      <w:r w:rsidRPr="004F733A">
        <w:rPr>
          <w:rFonts w:ascii="Times New Roman" w:hAnsi="Times New Roman" w:cs="Times New Roman"/>
          <w:b/>
          <w:color w:val="000000"/>
          <w:sz w:val="24"/>
        </w:rPr>
        <w:t>ktorým sa mení a dopĺňa zákon č. 331/2003 Z. z. o voľbách do Európskeho parlamentu v znení neskorších predpisov</w:t>
      </w:r>
      <w:r w:rsidRPr="004F733A" w:rsidR="004F733A">
        <w:rPr>
          <w:rFonts w:ascii="Times New Roman" w:hAnsi="Times New Roman" w:cs="Times New Roman"/>
          <w:b/>
          <w:color w:val="000000"/>
          <w:sz w:val="24"/>
        </w:rPr>
        <w:t xml:space="preserve"> a o zmene a doplnení niektorých zákonov</w:t>
      </w:r>
    </w:p>
    <w:p w:rsidR="00CE0F32">
      <w:pPr>
        <w:rPr>
          <w:rFonts w:ascii="Times New Roman" w:hAnsi="Times New Roman" w:cs="Times New Roman"/>
          <w:color w:val="000000"/>
          <w:sz w:val="28"/>
        </w:rPr>
      </w:pPr>
    </w:p>
    <w:p w:rsidR="00CE0F32">
      <w:pPr>
        <w:rPr>
          <w:rFonts w:ascii="Times New Roman" w:hAnsi="Times New Roman" w:cs="Times New Roman"/>
          <w:color w:val="000000"/>
          <w:sz w:val="28"/>
        </w:rPr>
      </w:pPr>
    </w:p>
    <w:p w:rsidR="00CE0F32">
      <w:pPr>
        <w:rPr>
          <w:rFonts w:ascii="Times New Roman" w:hAnsi="Times New Roman" w:cs="Times New Roman"/>
          <w:color w:val="000000"/>
          <w:sz w:val="28"/>
        </w:rPr>
      </w:pPr>
    </w:p>
    <w:p w:rsidR="00CE0F32">
      <w:pPr>
        <w:jc w:val="center"/>
        <w:rPr>
          <w:rFonts w:ascii="Times New Roman" w:hAnsi="Times New Roman" w:cs="Times New Roman"/>
          <w:color w:val="000000"/>
          <w:sz w:val="28"/>
        </w:rPr>
      </w:pPr>
      <w:r>
        <w:rPr>
          <w:rFonts w:ascii="Times New Roman" w:hAnsi="Times New Roman" w:cs="Times New Roman"/>
          <w:color w:val="000000"/>
          <w:sz w:val="24"/>
        </w:rPr>
        <w:t>Národná rada Slovenskej republiky sa uzniesla na tomto zákone:</w:t>
      </w:r>
    </w:p>
    <w:p w:rsidR="00CE0F32">
      <w:pPr>
        <w:rPr>
          <w:rFonts w:ascii="Times New Roman" w:hAnsi="Times New Roman" w:cs="Times New Roman"/>
          <w:color w:val="000000"/>
          <w:sz w:val="28"/>
        </w:rPr>
      </w:pPr>
    </w:p>
    <w:p w:rsidR="00CE0F32">
      <w:pPr>
        <w:pStyle w:val="Heading5"/>
        <w:rPr>
          <w:rFonts w:ascii="Times New Roman" w:hAnsi="Times New Roman" w:cs="Times New Roman"/>
        </w:rPr>
      </w:pPr>
      <w:r>
        <w:rPr>
          <w:rFonts w:ascii="Times New Roman" w:hAnsi="Times New Roman" w:cs="Times New Roman"/>
        </w:rPr>
        <w:t>Čl. I</w:t>
      </w:r>
    </w:p>
    <w:p w:rsidR="00CE0F32">
      <w:pPr>
        <w:rPr>
          <w:rFonts w:ascii="Times New Roman" w:hAnsi="Times New Roman" w:cs="Times New Roman"/>
          <w:color w:val="000000"/>
          <w:sz w:val="28"/>
        </w:rPr>
      </w:pPr>
    </w:p>
    <w:p w:rsidR="00CE0F32">
      <w:pPr>
        <w:jc w:val="both"/>
        <w:rPr>
          <w:rFonts w:ascii="Times New Roman" w:hAnsi="Times New Roman" w:cs="Times New Roman"/>
          <w:color w:val="000000"/>
          <w:sz w:val="24"/>
        </w:rPr>
      </w:pPr>
      <w:r>
        <w:rPr>
          <w:rFonts w:ascii="Times New Roman" w:hAnsi="Times New Roman" w:cs="Times New Roman"/>
          <w:color w:val="000000"/>
          <w:sz w:val="24"/>
        </w:rPr>
        <w:t xml:space="preserve">          Zákon č. 331/2003 Z. z. o voľbách do Európskeho parlamentu v znení zákona              č. 515/2003 Z. z., zákona č. 324/2004 Z. z.</w:t>
      </w:r>
      <w:r w:rsidR="005D4694">
        <w:rPr>
          <w:rFonts w:ascii="Times New Roman" w:hAnsi="Times New Roman" w:cs="Times New Roman"/>
          <w:color w:val="000000"/>
          <w:sz w:val="24"/>
        </w:rPr>
        <w:t>,</w:t>
      </w:r>
      <w:r>
        <w:rPr>
          <w:rFonts w:ascii="Times New Roman" w:hAnsi="Times New Roman" w:cs="Times New Roman"/>
          <w:color w:val="000000"/>
          <w:sz w:val="24"/>
        </w:rPr>
        <w:t xml:space="preserve"> zákona č. 464/2005 Z. z.</w:t>
      </w:r>
      <w:r w:rsidR="005D4694">
        <w:rPr>
          <w:rFonts w:ascii="Times New Roman" w:hAnsi="Times New Roman" w:cs="Times New Roman"/>
          <w:color w:val="000000"/>
          <w:sz w:val="24"/>
        </w:rPr>
        <w:t xml:space="preserve"> a zákona č. 445/2008 Z.z.</w:t>
      </w:r>
      <w:r>
        <w:rPr>
          <w:rFonts w:ascii="Times New Roman" w:hAnsi="Times New Roman" w:cs="Times New Roman"/>
          <w:color w:val="000000"/>
          <w:sz w:val="24"/>
        </w:rPr>
        <w:t xml:space="preserve"> sa mení  a dopĺňa takto:</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2 ods. 1 sa slová „(ďalej len „občan únie</w:t>
      </w:r>
      <w:r w:rsidR="005D4694">
        <w:rPr>
          <w:rFonts w:ascii="Times New Roman" w:hAnsi="Times New Roman" w:cs="Times New Roman"/>
          <w:color w:val="000000"/>
          <w:sz w:val="24"/>
        </w:rPr>
        <w:t>“</w:t>
      </w:r>
      <w:r>
        <w:rPr>
          <w:rFonts w:ascii="Times New Roman" w:hAnsi="Times New Roman" w:cs="Times New Roman"/>
          <w:color w:val="000000"/>
          <w:sz w:val="24"/>
        </w:rPr>
        <w:t>)“  nahrádzajú slovami  „(ďalej len „občan iného členského štátu“)“.</w:t>
      </w:r>
    </w:p>
    <w:p w:rsidR="00CE0F32">
      <w:pPr>
        <w:jc w:val="both"/>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Poznámky pod čiarou k odkazom 2 a 3  znejú:</w:t>
      </w:r>
    </w:p>
    <w:p w:rsidR="00CE0F32">
      <w:pPr>
        <w:rPr>
          <w:rFonts w:ascii="Times New Roman" w:hAnsi="Times New Roman" w:cs="Times New Roman"/>
          <w:color w:val="000000"/>
          <w:sz w:val="28"/>
        </w:rPr>
      </w:pPr>
    </w:p>
    <w:p w:rsidR="00CE0F32" w:rsidRPr="003070F3" w:rsidP="003070F3">
      <w:pPr>
        <w:ind w:left="851" w:hanging="491"/>
        <w:jc w:val="both"/>
        <w:rPr>
          <w:rFonts w:ascii="Times New Roman" w:hAnsi="Times New Roman" w:cs="Times New Roman"/>
          <w:color w:val="000000"/>
          <w:sz w:val="24"/>
        </w:rPr>
      </w:pPr>
      <w:r>
        <w:rPr>
          <w:rFonts w:ascii="Times New Roman" w:hAnsi="Times New Roman" w:cs="Times New Roman"/>
          <w:color w:val="000000"/>
          <w:sz w:val="24"/>
        </w:rPr>
        <w:t>„2) § 12 a 51 zákona č. 355/2007 Z. z.  o ochrane, podpore a rozvoji verejného zdravia a o zmene a doplnení niektorých záko</w:t>
      </w:r>
      <w:r>
        <w:rPr>
          <w:rFonts w:ascii="Times New Roman" w:hAnsi="Times New Roman" w:cs="Times New Roman"/>
          <w:color w:val="000000"/>
          <w:sz w:val="24"/>
        </w:rPr>
        <w:t xml:space="preserve">nov. </w:t>
      </w:r>
    </w:p>
    <w:p w:rsidR="00CE0F32">
      <w:pPr>
        <w:ind w:left="851" w:hanging="341"/>
        <w:jc w:val="both"/>
        <w:rPr>
          <w:rFonts w:ascii="Times New Roman" w:hAnsi="Times New Roman" w:cs="Times New Roman"/>
          <w:color w:val="000000"/>
          <w:sz w:val="24"/>
        </w:rPr>
      </w:pPr>
      <w:r>
        <w:rPr>
          <w:rFonts w:ascii="Times New Roman" w:hAnsi="Times New Roman" w:cs="Times New Roman"/>
          <w:color w:val="000000"/>
          <w:sz w:val="24"/>
        </w:rPr>
        <w:t>3) Zákon č. 475/2005 Z. z. o výkone trestu odňatia slobody a o zmene a doplnení niektorých zákonov v znení zákona č. 93/2008 Z. z.“.</w:t>
      </w:r>
    </w:p>
    <w:p w:rsidR="00CE0F32">
      <w:pPr>
        <w:ind w:left="510"/>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2 ods. 4, § 3 ods. 1 písm. b), § 7 ods. 2, 3 a 5 a v  § 13 ods. 3 písm. f) druhý bod sa slová „občan únie“ vo všetkých tvaroch  nahrádzajú slovami  „občan iného členského štátu“ v príslušnom tvare.</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sz w:val="24"/>
        </w:rPr>
      </w:pPr>
      <w:r>
        <w:rPr>
          <w:rFonts w:ascii="Times New Roman" w:hAnsi="Times New Roman" w:cs="Times New Roman"/>
          <w:color w:val="000000"/>
          <w:sz w:val="24"/>
        </w:rPr>
        <w:t>V § 4 ods. 1 sa na konci pripája táto veta:</w:t>
      </w:r>
    </w:p>
    <w:p w:rsidR="00CE0F32">
      <w:pPr>
        <w:rPr>
          <w:rFonts w:ascii="Times New Roman" w:hAnsi="Times New Roman" w:cs="Times New Roman"/>
        </w:rPr>
      </w:pPr>
    </w:p>
    <w:p w:rsidR="00CE0F32">
      <w:pPr>
        <w:ind w:left="426" w:hanging="426"/>
        <w:jc w:val="both"/>
        <w:rPr>
          <w:rFonts w:ascii="Times New Roman" w:hAnsi="Times New Roman" w:cs="Times New Roman"/>
          <w:sz w:val="24"/>
        </w:rPr>
      </w:pPr>
      <w:r>
        <w:rPr>
          <w:rFonts w:ascii="Times New Roman" w:hAnsi="Times New Roman" w:cs="Times New Roman"/>
          <w:color w:val="000000"/>
          <w:sz w:val="24"/>
        </w:rPr>
        <w:t xml:space="preserve">    </w:t>
      </w:r>
      <w:r>
        <w:rPr>
          <w:rFonts w:ascii="Times New Roman" w:hAnsi="Times New Roman" w:cs="Times New Roman"/>
          <w:sz w:val="24"/>
        </w:rPr>
        <w:t xml:space="preserve"> „Vo vyhlásení sa uvedie počet poslancov, ktorí sa majú voliť do Európskeho parlamentu na území Slovenskej republiky.“.</w:t>
      </w:r>
    </w:p>
    <w:p w:rsidR="00CE0F32">
      <w:pPr>
        <w:rPr>
          <w:rFonts w:ascii="Times New Roman" w:hAnsi="Times New Roman" w:cs="Times New Roman"/>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4 ods. 3 sa  slová „starosta obce alebo starosta mestskej časti“  nahrádzajú slovami „starosta obce, primátor mesta, v hlavnom meste Slovenskej republiky Bratislava a v meste Košice  starosta mestskej časti“.</w:t>
      </w:r>
    </w:p>
    <w:p w:rsidR="00CE0F32">
      <w:pPr>
        <w:rPr>
          <w:rFonts w:ascii="Times New Roman" w:hAnsi="Times New Roman" w:cs="Times New Roman"/>
          <w:color w:val="000000"/>
          <w:sz w:val="28"/>
        </w:rPr>
      </w:pPr>
    </w:p>
    <w:p w:rsidR="00CE0F32" w:rsidRPr="00F96EA9">
      <w:pPr>
        <w:numPr>
          <w:ilvl w:val="0"/>
          <w:numId w:val="1"/>
        </w:numPr>
        <w:tabs>
          <w:tab w:val="left" w:pos="360"/>
        </w:tabs>
        <w:jc w:val="both"/>
        <w:rPr>
          <w:rFonts w:ascii="Times New Roman" w:hAnsi="Times New Roman" w:cs="Times New Roman"/>
          <w:color w:val="000000"/>
          <w:sz w:val="28"/>
        </w:rPr>
      </w:pPr>
      <w:r>
        <w:rPr>
          <w:rFonts w:ascii="Times New Roman" w:hAnsi="Times New Roman" w:cs="Times New Roman"/>
          <w:color w:val="000000"/>
          <w:sz w:val="24"/>
        </w:rPr>
        <w:t xml:space="preserve">§ 5 </w:t>
      </w:r>
      <w:r w:rsidR="00F96EA9">
        <w:rPr>
          <w:rFonts w:ascii="Times New Roman" w:hAnsi="Times New Roman" w:cs="Times New Roman"/>
          <w:color w:val="000000"/>
          <w:sz w:val="24"/>
        </w:rPr>
        <w:t>sa vypúšťa za slovom „obvod“</w:t>
      </w:r>
      <w:r w:rsidR="00440DDA">
        <w:rPr>
          <w:rFonts w:ascii="Times New Roman" w:hAnsi="Times New Roman" w:cs="Times New Roman"/>
          <w:color w:val="000000"/>
          <w:sz w:val="24"/>
        </w:rPr>
        <w:t xml:space="preserve"> čiarka</w:t>
      </w:r>
      <w:r w:rsidR="00F96EA9">
        <w:rPr>
          <w:rFonts w:ascii="Times New Roman" w:hAnsi="Times New Roman" w:cs="Times New Roman"/>
          <w:color w:val="000000"/>
          <w:sz w:val="24"/>
        </w:rPr>
        <w:t xml:space="preserve"> a</w:t>
      </w:r>
      <w:r w:rsidR="00F96EA9">
        <w:rPr>
          <w:rFonts w:ascii="Times New Roman" w:hAnsi="Times New Roman" w:cs="Times New Roman"/>
          <w:color w:val="000000"/>
          <w:sz w:val="24"/>
        </w:rPr>
        <w:t> slová „v ktorom sa volí 14 poslancov“.</w:t>
      </w:r>
      <w:r>
        <w:rPr>
          <w:rFonts w:ascii="Times New Roman" w:hAnsi="Times New Roman" w:cs="Times New Roman"/>
          <w:color w:val="000000"/>
          <w:sz w:val="24"/>
        </w:rPr>
        <w:t xml:space="preserve"> </w:t>
      </w:r>
    </w:p>
    <w:p w:rsidR="00F96EA9" w:rsidP="00F96EA9">
      <w:pPr>
        <w:jc w:val="both"/>
        <w:rPr>
          <w:rFonts w:ascii="Times New Roman" w:hAnsi="Times New Roman" w:cs="Times New Roman"/>
          <w:color w:val="000000"/>
          <w:sz w:val="28"/>
        </w:rPr>
      </w:pPr>
    </w:p>
    <w:p w:rsidR="00CE0F32">
      <w:pPr>
        <w:numPr>
          <w:ilvl w:val="0"/>
          <w:numId w:val="1"/>
        </w:numPr>
        <w:tabs>
          <w:tab w:val="left" w:pos="360"/>
        </w:tabs>
        <w:rPr>
          <w:rFonts w:ascii="Times New Roman" w:hAnsi="Times New Roman" w:cs="Times New Roman"/>
          <w:color w:val="000000"/>
          <w:sz w:val="28"/>
        </w:rPr>
      </w:pPr>
      <w:r>
        <w:rPr>
          <w:rFonts w:ascii="Times New Roman" w:hAnsi="Times New Roman" w:cs="Times New Roman"/>
          <w:color w:val="000000"/>
          <w:sz w:val="24"/>
        </w:rPr>
        <w:t>Poznámky pod čiarou k odkazom 7 až 9  znejú</w:t>
      </w:r>
      <w:r>
        <w:rPr>
          <w:rFonts w:ascii="Times New Roman" w:hAnsi="Times New Roman" w:cs="Times New Roman"/>
          <w:color w:val="000000"/>
          <w:sz w:val="28"/>
        </w:rPr>
        <w:t>:</w:t>
      </w:r>
    </w:p>
    <w:p w:rsidR="00CE0F32">
      <w:pPr>
        <w:rPr>
          <w:rFonts w:ascii="Times New Roman" w:hAnsi="Times New Roman" w:cs="Times New Roman"/>
          <w:color w:val="000000"/>
          <w:sz w:val="18"/>
        </w:rPr>
      </w:pPr>
    </w:p>
    <w:p w:rsidR="00CE0F32" w:rsidP="005D4694">
      <w:pPr>
        <w:pStyle w:val="BodyTextIndent"/>
        <w:ind w:left="851" w:hanging="491"/>
        <w:jc w:val="both"/>
        <w:rPr>
          <w:rFonts w:ascii="Times New Roman" w:hAnsi="Times New Roman" w:cs="Times New Roman"/>
          <w:b w:val="0"/>
          <w:sz w:val="24"/>
        </w:rPr>
      </w:pPr>
      <w:r>
        <w:rPr>
          <w:rFonts w:ascii="Times New Roman" w:hAnsi="Times New Roman" w:cs="Times New Roman"/>
          <w:b w:val="0"/>
          <w:sz w:val="24"/>
        </w:rPr>
        <w:t xml:space="preserve">„7) § 9 zákona č. 333/2004 Z. z. o voľbách do Národnej rady Slovenskej republiky </w:t>
      </w:r>
      <w:r w:rsidR="005D4694">
        <w:rPr>
          <w:rFonts w:ascii="Times New Roman" w:hAnsi="Times New Roman" w:cs="Times New Roman"/>
          <w:b w:val="0"/>
          <w:sz w:val="24"/>
        </w:rPr>
        <w:t xml:space="preserve">  </w:t>
      </w:r>
      <w:r>
        <w:rPr>
          <w:rFonts w:ascii="Times New Roman" w:hAnsi="Times New Roman" w:cs="Times New Roman"/>
          <w:b w:val="0"/>
          <w:sz w:val="24"/>
        </w:rPr>
        <w:t xml:space="preserve">v znení neskorších predpisov. </w:t>
      </w:r>
    </w:p>
    <w:p w:rsidR="00CE0F32">
      <w:pPr>
        <w:rPr>
          <w:rFonts w:ascii="Times New Roman" w:hAnsi="Times New Roman" w:cs="Times New Roman"/>
          <w:color w:val="000000"/>
          <w:sz w:val="24"/>
        </w:rPr>
      </w:pPr>
      <w:r>
        <w:rPr>
          <w:rFonts w:ascii="Times New Roman" w:hAnsi="Times New Roman" w:cs="Times New Roman"/>
          <w:color w:val="000000"/>
          <w:sz w:val="24"/>
        </w:rPr>
        <w:t xml:space="preserve">         8) § 4 až 6 zákona č. 333/2004 Z. z. v znení </w:t>
      </w:r>
      <w:r>
        <w:rPr>
          <w:rFonts w:ascii="Times New Roman" w:hAnsi="Times New Roman" w:cs="Times New Roman"/>
          <w:color w:val="000000"/>
          <w:sz w:val="24"/>
        </w:rPr>
        <w:t>neskorších predpisov.</w:t>
      </w:r>
    </w:p>
    <w:p w:rsidR="00CE0F32">
      <w:pPr>
        <w:ind w:left="360"/>
        <w:rPr>
          <w:rFonts w:ascii="Times New Roman" w:hAnsi="Times New Roman" w:cs="Times New Roman"/>
          <w:color w:val="000000"/>
          <w:sz w:val="24"/>
        </w:rPr>
      </w:pPr>
      <w:r>
        <w:rPr>
          <w:rFonts w:ascii="Times New Roman" w:hAnsi="Times New Roman" w:cs="Times New Roman"/>
          <w:color w:val="000000"/>
          <w:sz w:val="24"/>
        </w:rPr>
        <w:t xml:space="preserve">   9) § 7 zákona č. 333/2004 Z. z. v znení neskorších predpisov.“.</w:t>
      </w:r>
    </w:p>
    <w:p w:rsidR="00CE0F32">
      <w:pPr>
        <w:rPr>
          <w:rFonts w:ascii="Times New Roman" w:hAnsi="Times New Roman" w:cs="Times New Roman"/>
          <w:sz w:val="24"/>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13 ods. 1 sa za slovo „rovnopisoch“ vkladajú slová „a v elektronickej forme“.</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Poznámka pod čiarou k odkazu 10 znie:</w:t>
      </w:r>
    </w:p>
    <w:p w:rsidR="00CE0F32">
      <w:pPr>
        <w:rPr>
          <w:rFonts w:ascii="Times New Roman" w:hAnsi="Times New Roman" w:cs="Times New Roman"/>
          <w:color w:val="000000"/>
          <w:sz w:val="16"/>
        </w:rPr>
      </w:pPr>
    </w:p>
    <w:p w:rsidR="00CE0F32" w:rsidP="00841151">
      <w:pPr>
        <w:ind w:left="851" w:hanging="491"/>
        <w:rPr>
          <w:rFonts w:ascii="Times New Roman" w:hAnsi="Times New Roman" w:cs="Times New Roman"/>
          <w:color w:val="000000"/>
          <w:sz w:val="24"/>
        </w:rPr>
      </w:pPr>
      <w:r>
        <w:rPr>
          <w:rFonts w:ascii="Times New Roman" w:hAnsi="Times New Roman" w:cs="Times New Roman"/>
          <w:color w:val="000000"/>
          <w:sz w:val="24"/>
        </w:rPr>
        <w:t>„10) Zákon č. 85/2005 Z. z. o politických st</w:t>
      </w:r>
      <w:r>
        <w:rPr>
          <w:rFonts w:ascii="Times New Roman" w:hAnsi="Times New Roman" w:cs="Times New Roman"/>
          <w:color w:val="000000"/>
          <w:sz w:val="24"/>
        </w:rPr>
        <w:t>ranách a politických hnutiach</w:t>
      </w:r>
      <w:r w:rsidR="00841151">
        <w:rPr>
          <w:rFonts w:ascii="Times New Roman" w:hAnsi="Times New Roman" w:cs="Times New Roman"/>
          <w:color w:val="000000"/>
          <w:sz w:val="24"/>
        </w:rPr>
        <w:t xml:space="preserve"> v znení zákona č. 445/2008 Z. z.</w:t>
      </w:r>
      <w:r>
        <w:rPr>
          <w:rFonts w:ascii="Times New Roman" w:hAnsi="Times New Roman" w:cs="Times New Roman"/>
          <w:color w:val="000000"/>
          <w:sz w:val="24"/>
        </w:rPr>
        <w:t>“.</w:t>
      </w:r>
    </w:p>
    <w:p w:rsidR="00CE0F32">
      <w:pPr>
        <w:jc w:val="both"/>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noProof/>
          <w:sz w:val="24"/>
        </w:rPr>
      </w:pPr>
      <w:r>
        <w:rPr>
          <w:rFonts w:ascii="Times New Roman" w:hAnsi="Times New Roman" w:cs="Times New Roman"/>
          <w:color w:val="000000"/>
          <w:sz w:val="24"/>
        </w:rPr>
        <w:t xml:space="preserve">V § 13 ods. 3 písmeno b) znie: </w:t>
      </w:r>
    </w:p>
    <w:p w:rsidR="00CE0F32">
      <w:pPr>
        <w:ind w:left="851" w:hanging="425"/>
        <w:jc w:val="both"/>
        <w:rPr>
          <w:rFonts w:ascii="Times New Roman" w:hAnsi="Times New Roman" w:cs="Times New Roman"/>
          <w:noProof/>
          <w:sz w:val="24"/>
        </w:rPr>
      </w:pPr>
      <w:r>
        <w:rPr>
          <w:rFonts w:ascii="Times New Roman" w:hAnsi="Times New Roman" w:cs="Times New Roman"/>
          <w:color w:val="000000"/>
          <w:sz w:val="24"/>
        </w:rPr>
        <w:t xml:space="preserve">„b) </w:t>
      </w:r>
      <w:r>
        <w:rPr>
          <w:rFonts w:ascii="Times New Roman" w:hAnsi="Times New Roman" w:cs="Times New Roman"/>
          <w:noProof/>
          <w:sz w:val="24"/>
        </w:rPr>
        <w:t>zoznam kandidátov, ktorý obsahuje meno, priezvisko, akademický titul, dátum narodenia, zamestnanie a adresu trvalého pobytu,”.</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 xml:space="preserve">V § 13 sa vypúšťa odsek 4. </w:t>
      </w:r>
    </w:p>
    <w:p w:rsidR="00CE0F32">
      <w:pPr>
        <w:pStyle w:val="Heading4"/>
        <w:rPr>
          <w:rFonts w:ascii="Times New Roman" w:hAnsi="Times New Roman" w:cs="Times New Roman"/>
          <w:sz w:val="24"/>
        </w:rPr>
      </w:pPr>
      <w:r>
        <w:rPr>
          <w:rFonts w:ascii="Times New Roman" w:hAnsi="Times New Roman" w:cs="Times New Roman"/>
          <w:sz w:val="24"/>
        </w:rPr>
        <w:t>Doterajšie odseky 5 až 10 sa označujú ako odseky 4 až 9.</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w:t>
      </w:r>
      <w:r>
        <w:rPr>
          <w:rFonts w:ascii="Times New Roman" w:hAnsi="Times New Roman" w:cs="Times New Roman"/>
          <w:sz w:val="24"/>
        </w:rPr>
        <w:t xml:space="preserve"> § 13 v novooznačenom odseku 4 sa slová „14 kandidátov“ nahrádzajú slovami „toľko kandidátov, koľko poslancov má byť zvolených za Slovenskú republiku do Európskeho parlamentu“.</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14 ods. 2 pís</w:t>
      </w:r>
      <w:r>
        <w:rPr>
          <w:rFonts w:ascii="Times New Roman" w:hAnsi="Times New Roman" w:cs="Times New Roman"/>
          <w:color w:val="000000"/>
          <w:sz w:val="24"/>
        </w:rPr>
        <w:t>m. e) sa slová „§ 13 ods. 5“ nahrádzajú slovami „§ 13 ods. 4“.</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8"/>
        </w:rPr>
      </w:pPr>
      <w:r>
        <w:rPr>
          <w:rFonts w:ascii="Times New Roman" w:hAnsi="Times New Roman" w:cs="Times New Roman"/>
          <w:color w:val="000000"/>
          <w:sz w:val="24"/>
        </w:rPr>
        <w:t>Poznámka pod čiarou k odkazu 11 znie</w:t>
      </w:r>
      <w:r>
        <w:rPr>
          <w:rFonts w:ascii="Times New Roman" w:hAnsi="Times New Roman" w:cs="Times New Roman"/>
          <w:color w:val="000000"/>
          <w:sz w:val="28"/>
        </w:rPr>
        <w:t>:</w:t>
      </w:r>
    </w:p>
    <w:p w:rsidR="00CE0F32">
      <w:pPr>
        <w:rPr>
          <w:rFonts w:ascii="Times New Roman" w:hAnsi="Times New Roman" w:cs="Times New Roman"/>
          <w:color w:val="000000"/>
          <w:sz w:val="12"/>
        </w:rPr>
      </w:pPr>
    </w:p>
    <w:p w:rsidR="00CE0F32">
      <w:pPr>
        <w:ind w:left="360"/>
        <w:jc w:val="both"/>
        <w:rPr>
          <w:rFonts w:ascii="Times New Roman" w:hAnsi="Times New Roman" w:cs="Times New Roman"/>
          <w:color w:val="000000"/>
          <w:sz w:val="28"/>
        </w:rPr>
      </w:pPr>
      <w:r>
        <w:rPr>
          <w:rFonts w:ascii="Times New Roman" w:hAnsi="Times New Roman" w:cs="Times New Roman"/>
          <w:color w:val="000000"/>
          <w:sz w:val="24"/>
        </w:rPr>
        <w:t>„ 11) § 250za Občianskeho súdneho poriadku.“</w:t>
      </w:r>
      <w:r>
        <w:rPr>
          <w:rFonts w:ascii="Times New Roman" w:hAnsi="Times New Roman" w:cs="Times New Roman"/>
          <w:color w:val="000000"/>
          <w:sz w:val="28"/>
        </w:rPr>
        <w:t>.</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4"/>
        </w:rPr>
        <w:t>V § 15 ods. 6 sa za slovami „iných členských štátov“ vypúšťajú slová „Európskej únie“.</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sz w:val="24"/>
        </w:rPr>
      </w:pPr>
      <w:r>
        <w:rPr>
          <w:rFonts w:ascii="Times New Roman" w:hAnsi="Times New Roman" w:cs="Times New Roman"/>
          <w:sz w:val="24"/>
        </w:rPr>
        <w:t>V § 16 ods. 1 sa slová „do troch dní predo dňom volieb“ nahrádzajú slovami „najneskôr 48 hodín pred začatím volieb“.</w:t>
      </w:r>
    </w:p>
    <w:p w:rsidR="00CE0F32">
      <w:pPr>
        <w:rPr>
          <w:rFonts w:ascii="Times New Roman" w:hAnsi="Times New Roman" w:cs="Times New Roman"/>
          <w:sz w:val="28"/>
        </w:rPr>
      </w:pPr>
    </w:p>
    <w:p w:rsidR="00CE0F32">
      <w:pPr>
        <w:numPr>
          <w:ilvl w:val="0"/>
          <w:numId w:val="1"/>
        </w:numPr>
        <w:tabs>
          <w:tab w:val="left" w:pos="360"/>
        </w:tabs>
        <w:jc w:val="both"/>
        <w:rPr>
          <w:rFonts w:ascii="Times New Roman" w:hAnsi="Times New Roman" w:cs="Times New Roman"/>
          <w:sz w:val="28"/>
        </w:rPr>
      </w:pPr>
      <w:r>
        <w:rPr>
          <w:rFonts w:ascii="Times New Roman" w:hAnsi="Times New Roman" w:cs="Times New Roman"/>
          <w:sz w:val="24"/>
        </w:rPr>
        <w:t>V § 16 odsek 2 znie:</w:t>
      </w:r>
    </w:p>
    <w:p w:rsidR="00CE0F32">
      <w:pPr>
        <w:rPr>
          <w:rFonts w:ascii="Times New Roman" w:hAnsi="Times New Roman" w:cs="Times New Roman"/>
          <w:sz w:val="14"/>
        </w:rPr>
      </w:pPr>
    </w:p>
    <w:p w:rsidR="00CE0F32">
      <w:pPr>
        <w:jc w:val="both"/>
        <w:rPr>
          <w:rFonts w:ascii="Times New Roman" w:hAnsi="Times New Roman" w:cs="Times New Roman"/>
          <w:sz w:val="24"/>
        </w:rPr>
      </w:pPr>
      <w:r>
        <w:rPr>
          <w:rFonts w:ascii="Times New Roman" w:hAnsi="Times New Roman" w:cs="Times New Roman"/>
          <w:sz w:val="28"/>
        </w:rPr>
        <w:t xml:space="preserve">      </w:t>
      </w:r>
      <w:r>
        <w:rPr>
          <w:rFonts w:ascii="Times New Roman" w:hAnsi="Times New Roman" w:cs="Times New Roman"/>
          <w:sz w:val="24"/>
        </w:rPr>
        <w:t>„(2) Kandidát sa môže najneskôr  48 hodín pred začatím volieb písomne vzdať svojej kandidatúry. Najneskôr 48 hodín pred začatím volieb môže kandidatúru kandidáta písomne odvolať aj politická strana  alebo koalícia, ktorá ho kandidovala.“.</w:t>
      </w:r>
    </w:p>
    <w:p w:rsidR="00CE0F32">
      <w:pPr>
        <w:rPr>
          <w:rFonts w:ascii="Times New Roman" w:hAnsi="Times New Roman" w:cs="Times New Roman"/>
          <w:color w:val="000000"/>
          <w:sz w:val="28"/>
        </w:rPr>
      </w:pPr>
    </w:p>
    <w:p w:rsidR="00CE0F32">
      <w:pPr>
        <w:numPr>
          <w:ilvl w:val="0"/>
          <w:numId w:val="1"/>
        </w:numPr>
        <w:tabs>
          <w:tab w:val="left" w:pos="360"/>
        </w:tabs>
        <w:jc w:val="both"/>
        <w:rPr>
          <w:rFonts w:ascii="Times New Roman" w:hAnsi="Times New Roman" w:cs="Times New Roman"/>
          <w:color w:val="000000"/>
          <w:sz w:val="24"/>
        </w:rPr>
      </w:pPr>
      <w:r>
        <w:rPr>
          <w:rFonts w:ascii="Times New Roman" w:hAnsi="Times New Roman" w:cs="Times New Roman"/>
          <w:color w:val="000000"/>
          <w:sz w:val="28"/>
        </w:rPr>
        <w:t xml:space="preserve"> </w:t>
      </w:r>
      <w:r>
        <w:rPr>
          <w:rFonts w:ascii="Times New Roman" w:hAnsi="Times New Roman" w:cs="Times New Roman"/>
          <w:color w:val="000000"/>
          <w:sz w:val="24"/>
        </w:rPr>
        <w:t>V § 18 ods. 2 sa čiarka za slovom „zamestnanie“  nahrádza slovom „a“ a vypúšťajú sa slová „a členstvo v politickej strane alebo údaj o tom, že kandidát je bez politickej príslušnosti“.</w:t>
      </w:r>
    </w:p>
    <w:p w:rsidR="00CE0F32">
      <w:pPr>
        <w:ind w:left="510"/>
        <w:rPr>
          <w:rFonts w:ascii="Times New Roman" w:hAnsi="Times New Roman" w:cs="Times New Roman"/>
          <w:sz w:val="28"/>
        </w:rPr>
      </w:pPr>
    </w:p>
    <w:p w:rsidR="00CE0F32">
      <w:pPr>
        <w:numPr>
          <w:ilvl w:val="0"/>
          <w:numId w:val="1"/>
        </w:numPr>
        <w:tabs>
          <w:tab w:val="left" w:pos="360"/>
        </w:tabs>
        <w:jc w:val="both"/>
        <w:rPr>
          <w:rFonts w:ascii="Times New Roman" w:hAnsi="Times New Roman" w:cs="Times New Roman"/>
          <w:sz w:val="24"/>
        </w:rPr>
      </w:pPr>
      <w:r>
        <w:rPr>
          <w:rFonts w:ascii="Times New Roman" w:hAnsi="Times New Roman" w:cs="Times New Roman"/>
          <w:sz w:val="28"/>
        </w:rPr>
        <w:t xml:space="preserve">  </w:t>
      </w:r>
      <w:r>
        <w:rPr>
          <w:rFonts w:ascii="Times New Roman" w:hAnsi="Times New Roman" w:cs="Times New Roman"/>
          <w:sz w:val="24"/>
        </w:rPr>
        <w:t>V § 18 odsek 6 znie:</w:t>
      </w:r>
    </w:p>
    <w:p w:rsidR="00CE0F32">
      <w:pPr>
        <w:ind w:left="567" w:hanging="567"/>
        <w:jc w:val="both"/>
        <w:rPr>
          <w:rFonts w:ascii="Times New Roman" w:hAnsi="Times New Roman" w:cs="Times New Roman"/>
          <w:sz w:val="24"/>
        </w:rPr>
      </w:pPr>
      <w:r>
        <w:rPr>
          <w:rFonts w:ascii="Times New Roman" w:hAnsi="Times New Roman" w:cs="Times New Roman"/>
          <w:sz w:val="24"/>
        </w:rPr>
        <w:t xml:space="preserve">       „(6) Ak dôjde k zrušeniu politickej strany</w:t>
      </w:r>
      <w:r w:rsidR="005A52AC">
        <w:rPr>
          <w:rFonts w:ascii="Times New Roman" w:hAnsi="Times New Roman" w:cs="Times New Roman"/>
          <w:vertAlign w:val="superscript"/>
        </w:rPr>
        <w:t>12)</w:t>
      </w:r>
      <w:r>
        <w:rPr>
          <w:rFonts w:ascii="Times New Roman" w:hAnsi="Times New Roman" w:cs="Times New Roman"/>
          <w:sz w:val="24"/>
          <w:vertAlign w:val="superscript"/>
        </w:rPr>
        <w:t xml:space="preserve"> </w:t>
      </w:r>
      <w:r>
        <w:rPr>
          <w:rFonts w:ascii="Times New Roman" w:hAnsi="Times New Roman" w:cs="Times New Roman"/>
          <w:sz w:val="24"/>
        </w:rPr>
        <w:t>alebo k vzatiu späť kandidátnej listiny politickou stranou v čase po zaregistrovaní kandidátnej listiny, hlasovacie lístky tejto politickej strany sa nevyhotovia, a ak sú vyhotovené, volebné komisie zabezpečia, aby sa voličom vo volebných miestnostiach nerozdávali; ak už rozdané boli, pri sčítaní hlasov sa na ne neprihliada. To isté platí, ak dôjde k vzatiu späť kandidátnej listiny          koalíciou alebo dôjde k zrušeniu jednej z politických strán, ktorá tvorí koalíciu.“.</w:t>
      </w:r>
    </w:p>
    <w:p w:rsidR="00CE0F32">
      <w:pPr>
        <w:pStyle w:val="BodyText3"/>
        <w:rPr>
          <w:rFonts w:ascii="Times New Roman" w:hAnsi="Times New Roman" w:cs="Times New Roman"/>
          <w:sz w:val="24"/>
        </w:rPr>
      </w:pPr>
      <w:r>
        <w:rPr>
          <w:rFonts w:ascii="Times New Roman" w:hAnsi="Times New Roman" w:cs="Times New Roman"/>
          <w:sz w:val="24"/>
        </w:rPr>
        <w:t xml:space="preserve">        </w:t>
      </w:r>
    </w:p>
    <w:p w:rsidR="00CE0F32">
      <w:pPr>
        <w:pStyle w:val="BodyText3"/>
        <w:ind w:firstLine="567"/>
        <w:rPr>
          <w:rFonts w:ascii="Times New Roman" w:hAnsi="Times New Roman" w:cs="Times New Roman"/>
          <w:sz w:val="24"/>
        </w:rPr>
      </w:pPr>
      <w:r>
        <w:rPr>
          <w:rFonts w:ascii="Times New Roman" w:hAnsi="Times New Roman" w:cs="Times New Roman"/>
          <w:sz w:val="24"/>
        </w:rPr>
        <w:t>Poznámka pod čiarou k odkazu 12 znie:</w:t>
      </w:r>
    </w:p>
    <w:p w:rsidR="00CE0F32">
      <w:pPr>
        <w:jc w:val="both"/>
        <w:rPr>
          <w:rFonts w:ascii="Times New Roman" w:hAnsi="Times New Roman" w:cs="Times New Roman"/>
          <w:sz w:val="10"/>
        </w:rPr>
      </w:pPr>
      <w:r>
        <w:rPr>
          <w:rFonts w:ascii="Times New Roman" w:hAnsi="Times New Roman" w:cs="Times New Roman"/>
          <w:sz w:val="24"/>
        </w:rPr>
        <w:t xml:space="preserve">        </w:t>
      </w:r>
    </w:p>
    <w:p w:rsidR="00CE0F32">
      <w:pPr>
        <w:ind w:firstLine="567"/>
        <w:jc w:val="both"/>
        <w:rPr>
          <w:rFonts w:ascii="Times New Roman" w:hAnsi="Times New Roman" w:cs="Times New Roman"/>
          <w:sz w:val="24"/>
        </w:rPr>
      </w:pPr>
      <w:r>
        <w:rPr>
          <w:rFonts w:ascii="Times New Roman" w:hAnsi="Times New Roman" w:cs="Times New Roman"/>
          <w:sz w:val="24"/>
        </w:rPr>
        <w:t>„12) § 13 až 16 zákona č. 85/2005 Z. z.“.</w:t>
      </w:r>
    </w:p>
    <w:p w:rsidR="00CE0F32">
      <w:pPr>
        <w:rPr>
          <w:rFonts w:ascii="Times New Roman" w:hAnsi="Times New Roman" w:cs="Times New Roman"/>
          <w:color w:val="000000"/>
          <w:sz w:val="24"/>
        </w:rPr>
      </w:pPr>
    </w:p>
    <w:p w:rsidR="00CE0F32">
      <w:pPr>
        <w:pStyle w:val="BodyText3"/>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 xml:space="preserve">20.  Poznámky pod čiarou k odkazom </w:t>
      </w:r>
      <w:r w:rsidR="005D4694">
        <w:rPr>
          <w:rFonts w:ascii="Times New Roman" w:hAnsi="Times New Roman" w:cs="Times New Roman"/>
          <w:sz w:val="24"/>
        </w:rPr>
        <w:t>1</w:t>
      </w:r>
      <w:r>
        <w:rPr>
          <w:rFonts w:ascii="Times New Roman" w:hAnsi="Times New Roman" w:cs="Times New Roman"/>
          <w:sz w:val="24"/>
        </w:rPr>
        <w:t>3 a 14 znejú:</w:t>
      </w:r>
    </w:p>
    <w:p w:rsidR="00CE0F32">
      <w:pPr>
        <w:ind w:left="360"/>
        <w:rPr>
          <w:rFonts w:ascii="Times New Roman" w:hAnsi="Times New Roman" w:cs="Times New Roman"/>
          <w:sz w:val="10"/>
        </w:rPr>
      </w:pPr>
    </w:p>
    <w:p w:rsidR="00CE0F32" w:rsidP="005D4694">
      <w:pPr>
        <w:pStyle w:val="BodyTextIndent3"/>
        <w:ind w:left="1134" w:hanging="567"/>
        <w:jc w:val="both"/>
        <w:rPr>
          <w:rFonts w:ascii="Times New Roman" w:hAnsi="Times New Roman" w:cs="Times New Roman"/>
          <w:sz w:val="24"/>
        </w:rPr>
      </w:pPr>
      <w:r>
        <w:rPr>
          <w:rFonts w:ascii="Times New Roman" w:hAnsi="Times New Roman" w:cs="Times New Roman"/>
          <w:sz w:val="24"/>
        </w:rPr>
        <w:t>„13)</w:t>
      </w:r>
      <w:r w:rsidR="00241492">
        <w:rPr>
          <w:rFonts w:ascii="Times New Roman" w:hAnsi="Times New Roman" w:cs="Times New Roman"/>
          <w:sz w:val="24"/>
        </w:rPr>
        <w:t xml:space="preserve"> § 5 ods. 1 pís</w:t>
      </w:r>
      <w:r w:rsidR="00241492">
        <w:rPr>
          <w:rFonts w:ascii="Times New Roman" w:hAnsi="Times New Roman" w:cs="Times New Roman"/>
          <w:sz w:val="24"/>
        </w:rPr>
        <w:t>m. i)</w:t>
      </w:r>
      <w:r>
        <w:rPr>
          <w:rFonts w:ascii="Times New Roman" w:hAnsi="Times New Roman" w:cs="Times New Roman"/>
          <w:sz w:val="24"/>
        </w:rPr>
        <w:t xml:space="preserve"> </w:t>
      </w:r>
      <w:r w:rsidR="00241492">
        <w:rPr>
          <w:rFonts w:ascii="Times New Roman" w:hAnsi="Times New Roman" w:cs="Times New Roman"/>
          <w:sz w:val="24"/>
        </w:rPr>
        <w:t>z</w:t>
      </w:r>
      <w:r>
        <w:rPr>
          <w:rFonts w:ascii="Times New Roman" w:hAnsi="Times New Roman" w:cs="Times New Roman"/>
          <w:sz w:val="24"/>
        </w:rPr>
        <w:t>ákon</w:t>
      </w:r>
      <w:r w:rsidR="00241492">
        <w:rPr>
          <w:rFonts w:ascii="Times New Roman" w:hAnsi="Times New Roman" w:cs="Times New Roman"/>
          <w:sz w:val="24"/>
        </w:rPr>
        <w:t>a</w:t>
      </w:r>
      <w:r>
        <w:rPr>
          <w:rFonts w:ascii="Times New Roman" w:hAnsi="Times New Roman" w:cs="Times New Roman"/>
          <w:sz w:val="24"/>
        </w:rPr>
        <w:t xml:space="preserve"> č. 619/2003 Z. z. o Slovenskom rozhlase v znení neskorších predpisov</w:t>
      </w:r>
      <w:r w:rsidR="005D4694">
        <w:rPr>
          <w:rFonts w:ascii="Times New Roman" w:hAnsi="Times New Roman" w:cs="Times New Roman"/>
          <w:sz w:val="24"/>
        </w:rPr>
        <w:t>.</w:t>
      </w:r>
    </w:p>
    <w:p w:rsidR="00CE0F32" w:rsidP="005D4694">
      <w:pPr>
        <w:ind w:left="1134" w:hanging="567"/>
        <w:jc w:val="both"/>
        <w:rPr>
          <w:rFonts w:ascii="Times New Roman" w:hAnsi="Times New Roman" w:cs="Times New Roman"/>
          <w:sz w:val="24"/>
        </w:rPr>
      </w:pPr>
      <w:r>
        <w:rPr>
          <w:rFonts w:ascii="Times New Roman" w:hAnsi="Times New Roman" w:cs="Times New Roman"/>
          <w:sz w:val="24"/>
        </w:rPr>
        <w:t xml:space="preserve">  14) </w:t>
      </w:r>
      <w:r w:rsidR="00241492">
        <w:rPr>
          <w:rFonts w:ascii="Times New Roman" w:hAnsi="Times New Roman" w:cs="Times New Roman"/>
          <w:sz w:val="24"/>
        </w:rPr>
        <w:t>§ 5 ods. 1 písm. k) z</w:t>
      </w:r>
      <w:r>
        <w:rPr>
          <w:rFonts w:ascii="Times New Roman" w:hAnsi="Times New Roman" w:cs="Times New Roman"/>
          <w:sz w:val="24"/>
        </w:rPr>
        <w:t>ákon</w:t>
      </w:r>
      <w:r w:rsidR="00241492">
        <w:rPr>
          <w:rFonts w:ascii="Times New Roman" w:hAnsi="Times New Roman" w:cs="Times New Roman"/>
          <w:sz w:val="24"/>
        </w:rPr>
        <w:t>a</w:t>
      </w:r>
      <w:r>
        <w:rPr>
          <w:rFonts w:ascii="Times New Roman" w:hAnsi="Times New Roman" w:cs="Times New Roman"/>
          <w:sz w:val="24"/>
        </w:rPr>
        <w:t xml:space="preserve"> č. 16/2004 Z. z.  o Slovenskej televízii v znení neskorších predpisov.“.</w:t>
      </w:r>
    </w:p>
    <w:p w:rsidR="00CE0F32">
      <w:pPr>
        <w:rPr>
          <w:rFonts w:ascii="Times New Roman" w:hAnsi="Times New Roman" w:cs="Times New Roman"/>
          <w:sz w:val="28"/>
        </w:rPr>
      </w:pPr>
      <w:r>
        <w:rPr>
          <w:rFonts w:ascii="Times New Roman" w:hAnsi="Times New Roman" w:cs="Times New Roman"/>
          <w:sz w:val="28"/>
        </w:rPr>
        <w:t xml:space="preserve"> </w:t>
      </w:r>
    </w:p>
    <w:p w:rsidR="00CE0F32">
      <w:pPr>
        <w:numPr>
          <w:ilvl w:val="0"/>
          <w:numId w:val="11"/>
        </w:numPr>
        <w:tabs>
          <w:tab w:val="clear" w:pos="510"/>
          <w:tab w:val="left" w:pos="567"/>
        </w:tabs>
        <w:jc w:val="both"/>
        <w:rPr>
          <w:rFonts w:ascii="Times New Roman" w:hAnsi="Times New Roman" w:cs="Times New Roman"/>
          <w:sz w:val="24"/>
        </w:rPr>
      </w:pPr>
      <w:r>
        <w:rPr>
          <w:rFonts w:ascii="Times New Roman" w:hAnsi="Times New Roman" w:cs="Times New Roman"/>
          <w:sz w:val="24"/>
        </w:rPr>
        <w:t>V § 34 ods. 1 prvá veta znie: „Súčet platných hlasov odovzdaných pre politické  strany alebo koalície postupujúce do ďalšieho sčítania podľa § 33 ods. 2 sa vydelí počtom mandátov zväčšeným o číslo jeden.“.</w:t>
      </w:r>
    </w:p>
    <w:p w:rsidR="00CE0F32">
      <w:pPr>
        <w:rPr>
          <w:rFonts w:ascii="Times New Roman" w:hAnsi="Times New Roman" w:cs="Times New Roman"/>
          <w:sz w:val="28"/>
        </w:rPr>
      </w:pPr>
    </w:p>
    <w:p w:rsidR="00CE0F32">
      <w:pPr>
        <w:numPr>
          <w:ilvl w:val="0"/>
          <w:numId w:val="11"/>
        </w:numPr>
        <w:tabs>
          <w:tab w:val="clear" w:pos="510"/>
          <w:tab w:val="left" w:pos="567"/>
        </w:tabs>
        <w:jc w:val="both"/>
        <w:rPr>
          <w:rFonts w:ascii="Times New Roman" w:hAnsi="Times New Roman" w:cs="Times New Roman"/>
          <w:sz w:val="24"/>
        </w:rPr>
      </w:pPr>
      <w:r>
        <w:rPr>
          <w:rFonts w:ascii="Times New Roman" w:hAnsi="Times New Roman" w:cs="Times New Roman"/>
          <w:sz w:val="24"/>
        </w:rPr>
        <w:t>V § 37 ods. 3 sa nad slovom „zrušená“ odkaz 18 nahrádza odkazom 12 a vypúšťa sa poznámka pod čiarou k odkazu 18.</w:t>
      </w:r>
    </w:p>
    <w:p w:rsidR="00CE0F32">
      <w:pPr>
        <w:jc w:val="both"/>
        <w:rPr>
          <w:rFonts w:ascii="Times New Roman" w:hAnsi="Times New Roman" w:cs="Times New Roman"/>
          <w:sz w:val="28"/>
        </w:rPr>
      </w:pPr>
    </w:p>
    <w:p w:rsidR="00CE0F32">
      <w:pPr>
        <w:numPr>
          <w:ilvl w:val="0"/>
          <w:numId w:val="11"/>
        </w:numPr>
        <w:tabs>
          <w:tab w:val="clear" w:pos="510"/>
        </w:tabs>
        <w:ind w:left="567" w:hanging="417"/>
        <w:rPr>
          <w:rFonts w:ascii="Times New Roman" w:hAnsi="Times New Roman" w:cs="Times New Roman"/>
          <w:sz w:val="24"/>
        </w:rPr>
      </w:pPr>
      <w:r>
        <w:rPr>
          <w:rFonts w:ascii="Times New Roman" w:hAnsi="Times New Roman" w:cs="Times New Roman"/>
          <w:sz w:val="24"/>
        </w:rPr>
        <w:t xml:space="preserve">V § 37 sa vypúšťa odsek 4 vrátane poznámky pod čiarou k odkazu 19. </w:t>
      </w:r>
    </w:p>
    <w:p w:rsidR="00CE0F32">
      <w:pPr>
        <w:ind w:firstLine="567"/>
        <w:rPr>
          <w:rFonts w:ascii="Times New Roman" w:hAnsi="Times New Roman" w:cs="Times New Roman"/>
          <w:sz w:val="24"/>
        </w:rPr>
      </w:pPr>
      <w:r>
        <w:rPr>
          <w:rFonts w:ascii="Times New Roman" w:hAnsi="Times New Roman" w:cs="Times New Roman"/>
          <w:sz w:val="24"/>
        </w:rPr>
        <w:t>Doterajšie  odseky 5 a 6 sa označujú ako odseky 4 a 5.</w:t>
      </w:r>
    </w:p>
    <w:p w:rsidR="00CE0F32">
      <w:pPr>
        <w:ind w:left="360"/>
        <w:rPr>
          <w:rFonts w:ascii="Times New Roman" w:hAnsi="Times New Roman" w:cs="Times New Roman"/>
          <w:sz w:val="28"/>
        </w:rPr>
      </w:pPr>
    </w:p>
    <w:p w:rsidR="00CE0F32">
      <w:pPr>
        <w:pStyle w:val="BodyText3"/>
        <w:numPr>
          <w:ilvl w:val="0"/>
          <w:numId w:val="11"/>
        </w:numPr>
        <w:tabs>
          <w:tab w:val="left" w:pos="510"/>
        </w:tabs>
        <w:rPr>
          <w:rFonts w:ascii="Times New Roman" w:hAnsi="Times New Roman" w:cs="Times New Roman"/>
          <w:sz w:val="24"/>
        </w:rPr>
      </w:pPr>
      <w:r>
        <w:rPr>
          <w:rFonts w:ascii="Times New Roman" w:hAnsi="Times New Roman" w:cs="Times New Roman"/>
        </w:rPr>
        <w:t xml:space="preserve"> </w:t>
      </w:r>
      <w:r>
        <w:rPr>
          <w:rFonts w:ascii="Times New Roman" w:hAnsi="Times New Roman" w:cs="Times New Roman"/>
          <w:sz w:val="24"/>
        </w:rPr>
        <w:t>V § 46 sa odsek 1 dopĺňa písmenom d), ktoré znie:</w:t>
      </w:r>
    </w:p>
    <w:p w:rsidR="00CE0F32">
      <w:pPr>
        <w:ind w:left="510"/>
        <w:jc w:val="both"/>
        <w:rPr>
          <w:rFonts w:ascii="Times New Roman" w:hAnsi="Times New Roman" w:cs="Times New Roman"/>
          <w:sz w:val="8"/>
        </w:rPr>
      </w:pPr>
    </w:p>
    <w:p w:rsidR="00241492">
      <w:pPr>
        <w:ind w:left="567"/>
        <w:jc w:val="both"/>
        <w:rPr>
          <w:rFonts w:ascii="Times New Roman" w:hAnsi="Times New Roman" w:cs="Times New Roman"/>
          <w:color w:val="000000"/>
          <w:sz w:val="24"/>
        </w:rPr>
      </w:pPr>
      <w:r w:rsidR="00CE0F32">
        <w:rPr>
          <w:rFonts w:ascii="Times New Roman" w:hAnsi="Times New Roman" w:cs="Times New Roman"/>
          <w:sz w:val="24"/>
        </w:rPr>
        <w:t xml:space="preserve"> „</w:t>
      </w:r>
      <w:r w:rsidR="00CE0F32">
        <w:rPr>
          <w:rFonts w:ascii="Times New Roman" w:hAnsi="Times New Roman" w:cs="Times New Roman"/>
          <w:color w:val="000000"/>
          <w:sz w:val="24"/>
        </w:rPr>
        <w:t>d)</w:t>
      </w:r>
      <w:r w:rsidR="00CE0F32">
        <w:rPr>
          <w:rFonts w:ascii="Times New Roman" w:hAnsi="Times New Roman" w:cs="Times New Roman"/>
          <w:color w:val="0000FF"/>
          <w:sz w:val="24"/>
        </w:rPr>
        <w:t xml:space="preserve"> </w:t>
      </w:r>
      <w:r w:rsidR="00CE0F32">
        <w:rPr>
          <w:rFonts w:ascii="Times New Roman" w:hAnsi="Times New Roman" w:cs="Times New Roman"/>
          <w:color w:val="000000"/>
          <w:sz w:val="24"/>
        </w:rPr>
        <w:t>zverejní najneskôr 80 dní predo dňom volieb na svojej internetovej stránke informáciu o podmienkach kandidatúry a</w:t>
      </w:r>
      <w:r w:rsidR="00CE0F32">
        <w:rPr>
          <w:rFonts w:ascii="Times New Roman" w:hAnsi="Times New Roman" w:cs="Times New Roman"/>
          <w:color w:val="0000FF"/>
          <w:sz w:val="24"/>
        </w:rPr>
        <w:t> </w:t>
      </w:r>
      <w:r w:rsidR="00CE0F32">
        <w:rPr>
          <w:rFonts w:ascii="Times New Roman" w:hAnsi="Times New Roman" w:cs="Times New Roman"/>
          <w:color w:val="000000"/>
          <w:sz w:val="24"/>
        </w:rPr>
        <w:t>informáciu o podmienkach hlasovania vo voľbách do Európskeho parlamentu na území Slovenskej republiky.“.</w:t>
      </w:r>
    </w:p>
    <w:p w:rsidR="00241492">
      <w:pPr>
        <w:ind w:left="567"/>
        <w:jc w:val="both"/>
        <w:rPr>
          <w:rFonts w:ascii="Times New Roman" w:hAnsi="Times New Roman" w:cs="Times New Roman"/>
          <w:color w:val="000000"/>
          <w:sz w:val="24"/>
        </w:rPr>
      </w:pPr>
    </w:p>
    <w:p w:rsidR="00241492" w:rsidP="00241492">
      <w:pPr>
        <w:ind w:left="142"/>
        <w:jc w:val="both"/>
        <w:rPr>
          <w:rFonts w:ascii="Times New Roman" w:hAnsi="Times New Roman" w:cs="Times New Roman"/>
          <w:color w:val="000000"/>
          <w:sz w:val="24"/>
        </w:rPr>
      </w:pPr>
      <w:r>
        <w:rPr>
          <w:rFonts w:ascii="Times New Roman" w:hAnsi="Times New Roman" w:cs="Times New Roman"/>
          <w:color w:val="000000"/>
          <w:sz w:val="24"/>
        </w:rPr>
        <w:t>25. V prílohe sa vyp</w:t>
      </w:r>
      <w:r w:rsidR="00380CB8">
        <w:rPr>
          <w:rFonts w:ascii="Times New Roman" w:hAnsi="Times New Roman" w:cs="Times New Roman"/>
          <w:color w:val="000000"/>
          <w:sz w:val="24"/>
        </w:rPr>
        <w:t>ú</w:t>
      </w:r>
      <w:r>
        <w:rPr>
          <w:rFonts w:ascii="Times New Roman" w:hAnsi="Times New Roman" w:cs="Times New Roman"/>
          <w:color w:val="000000"/>
          <w:sz w:val="24"/>
        </w:rPr>
        <w:t>š</w:t>
      </w:r>
      <w:r w:rsidR="00380CB8">
        <w:rPr>
          <w:rFonts w:ascii="Times New Roman" w:hAnsi="Times New Roman" w:cs="Times New Roman"/>
          <w:color w:val="000000"/>
          <w:sz w:val="24"/>
        </w:rPr>
        <w:t>ťa</w:t>
      </w:r>
      <w:r>
        <w:rPr>
          <w:rFonts w:ascii="Times New Roman" w:hAnsi="Times New Roman" w:cs="Times New Roman"/>
          <w:color w:val="000000"/>
          <w:sz w:val="24"/>
        </w:rPr>
        <w:t xml:space="preserve"> bod 2. a</w:t>
      </w:r>
      <w:r w:rsidR="005D4694">
        <w:rPr>
          <w:rFonts w:ascii="Times New Roman" w:hAnsi="Times New Roman" w:cs="Times New Roman"/>
          <w:color w:val="000000"/>
          <w:sz w:val="24"/>
        </w:rPr>
        <w:t xml:space="preserve"> súčasne sa zrušuje </w:t>
      </w:r>
      <w:r>
        <w:rPr>
          <w:rFonts w:ascii="Times New Roman" w:hAnsi="Times New Roman" w:cs="Times New Roman"/>
          <w:color w:val="000000"/>
          <w:sz w:val="24"/>
        </w:rPr>
        <w:t>označenie bodu 1.</w:t>
      </w:r>
    </w:p>
    <w:p w:rsidR="00D56C69" w:rsidP="00241492">
      <w:pPr>
        <w:ind w:left="142"/>
        <w:jc w:val="both"/>
        <w:rPr>
          <w:rFonts w:ascii="Times New Roman" w:hAnsi="Times New Roman" w:cs="Times New Roman"/>
          <w:color w:val="000000"/>
          <w:sz w:val="24"/>
        </w:rPr>
      </w:pPr>
    </w:p>
    <w:p w:rsidR="00F765CB" w:rsidP="00F765C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Čl. II</w:t>
      </w:r>
    </w:p>
    <w:p w:rsidR="00F765CB" w:rsidP="00F765CB">
      <w:pPr>
        <w:spacing w:line="360" w:lineRule="auto"/>
        <w:jc w:val="center"/>
        <w:rPr>
          <w:rFonts w:ascii="Times New Roman" w:hAnsi="Times New Roman" w:cs="Times New Roman"/>
          <w:b/>
          <w:sz w:val="24"/>
          <w:szCs w:val="24"/>
        </w:rPr>
      </w:pPr>
    </w:p>
    <w:p w:rsidR="00F765CB" w:rsidP="00F765CB">
      <w:pPr>
        <w:jc w:val="both"/>
        <w:rPr>
          <w:rFonts w:ascii="Times New Roman" w:hAnsi="Times New Roman" w:cs="Times New Roman"/>
          <w:sz w:val="24"/>
          <w:szCs w:val="24"/>
        </w:rPr>
      </w:pPr>
      <w:r>
        <w:rPr>
          <w:rFonts w:ascii="Times New Roman" w:hAnsi="Times New Roman" w:cs="Times New Roman"/>
          <w:sz w:val="24"/>
          <w:szCs w:val="24"/>
        </w:rPr>
        <w:tab/>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w:t>
      </w:r>
      <w:r w:rsidR="0066071A">
        <w:rPr>
          <w:rFonts w:ascii="Times New Roman" w:hAnsi="Times New Roman" w:cs="Times New Roman"/>
          <w:sz w:val="24"/>
          <w:szCs w:val="24"/>
        </w:rPr>
        <w:t>.</w:t>
      </w:r>
      <w:r>
        <w:rPr>
          <w:rFonts w:ascii="Times New Roman" w:hAnsi="Times New Roman" w:cs="Times New Roman"/>
          <w:sz w:val="24"/>
          <w:szCs w:val="24"/>
        </w:rPr>
        <w:t>,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Z.z., zákona č. 519/2007 Z. z., zákona č. 555/2007 Z. z., zákona č. 659/2007 Z. z., nálezu Ústavného súdu Slovenskej republiky č. 204/2008 Z. z.</w:t>
      </w:r>
      <w:r w:rsidR="0066071A">
        <w:rPr>
          <w:rFonts w:ascii="Times New Roman" w:hAnsi="Times New Roman" w:cs="Times New Roman"/>
          <w:sz w:val="24"/>
          <w:szCs w:val="24"/>
        </w:rPr>
        <w:t>,</w:t>
      </w:r>
      <w:r>
        <w:rPr>
          <w:rFonts w:ascii="Times New Roman" w:hAnsi="Times New Roman" w:cs="Times New Roman"/>
          <w:sz w:val="24"/>
          <w:szCs w:val="24"/>
        </w:rPr>
        <w:t xml:space="preserve"> zákona č. </w:t>
      </w:r>
      <w:r w:rsidR="0066071A">
        <w:rPr>
          <w:rFonts w:ascii="Times New Roman" w:hAnsi="Times New Roman" w:cs="Times New Roman"/>
          <w:sz w:val="24"/>
          <w:szCs w:val="24"/>
        </w:rPr>
        <w:t>434</w:t>
      </w:r>
      <w:r>
        <w:rPr>
          <w:rFonts w:ascii="Times New Roman" w:hAnsi="Times New Roman" w:cs="Times New Roman"/>
          <w:sz w:val="24"/>
          <w:szCs w:val="24"/>
        </w:rPr>
        <w:t xml:space="preserve">/2008 Z. z. </w:t>
      </w:r>
      <w:r w:rsidR="0066071A">
        <w:rPr>
          <w:rFonts w:ascii="Times New Roman" w:hAnsi="Times New Roman" w:cs="Times New Roman"/>
          <w:sz w:val="24"/>
          <w:szCs w:val="24"/>
        </w:rPr>
        <w:t xml:space="preserve">a zákona č. 449/2008 Z. z. </w:t>
      </w:r>
      <w:r>
        <w:rPr>
          <w:rFonts w:ascii="Times New Roman" w:hAnsi="Times New Roman" w:cs="Times New Roman"/>
          <w:sz w:val="24"/>
          <w:szCs w:val="24"/>
        </w:rPr>
        <w:t>sa dopĺňa takto:</w:t>
      </w:r>
    </w:p>
    <w:p w:rsidR="0066071A" w:rsidP="00F765CB">
      <w:pPr>
        <w:jc w:val="both"/>
        <w:rPr>
          <w:rFonts w:ascii="Times New Roman" w:hAnsi="Times New Roman" w:cs="Times New Roman"/>
          <w:sz w:val="24"/>
          <w:szCs w:val="24"/>
        </w:rPr>
      </w:pPr>
    </w:p>
    <w:p w:rsidR="0066071A" w:rsidP="0066071A">
      <w:pPr>
        <w:ind w:left="284" w:hanging="284"/>
        <w:jc w:val="both"/>
        <w:rPr>
          <w:rFonts w:ascii="Times New Roman" w:hAnsi="Times New Roman" w:cs="Times New Roman"/>
          <w:sz w:val="24"/>
          <w:szCs w:val="24"/>
        </w:rPr>
      </w:pPr>
      <w:r>
        <w:rPr>
          <w:rFonts w:ascii="Times New Roman" w:hAnsi="Times New Roman" w:cs="Times New Roman"/>
          <w:sz w:val="24"/>
          <w:szCs w:val="24"/>
        </w:rPr>
        <w:t>1. V § 4 ods. 1 písm. e) sa vypúšťajú slová „a poslanec Európskeho parlamentu, ktorý bol zvolený na území Slovenskej republiky (ďalej len „poslanec Európskeho parlamentu“)</w:t>
      </w:r>
      <w:r>
        <w:rPr>
          <w:rFonts w:ascii="Times New Roman" w:hAnsi="Times New Roman" w:cs="Times New Roman"/>
          <w:sz w:val="24"/>
          <w:szCs w:val="24"/>
          <w:vertAlign w:val="superscript"/>
        </w:rPr>
        <w:t>9a)</w:t>
      </w:r>
      <w:r>
        <w:rPr>
          <w:rFonts w:ascii="Times New Roman" w:hAnsi="Times New Roman" w:cs="Times New Roman"/>
          <w:sz w:val="24"/>
          <w:szCs w:val="24"/>
        </w:rPr>
        <w:t>“ a súčasne sa vypúšťa poznámka pod čiarou k odkazu 9a.</w:t>
      </w:r>
    </w:p>
    <w:p w:rsidR="0066071A" w:rsidP="00F765CB">
      <w:pPr>
        <w:jc w:val="both"/>
        <w:rPr>
          <w:rFonts w:ascii="Times New Roman" w:hAnsi="Times New Roman" w:cs="Times New Roman"/>
          <w:sz w:val="24"/>
          <w:szCs w:val="24"/>
        </w:rPr>
      </w:pPr>
    </w:p>
    <w:p w:rsidR="0066071A" w:rsidRPr="0066071A" w:rsidP="0066071A">
      <w:pPr>
        <w:ind w:left="284" w:hanging="284"/>
        <w:jc w:val="both"/>
        <w:rPr>
          <w:rFonts w:ascii="Times New Roman" w:hAnsi="Times New Roman" w:cs="Times New Roman"/>
          <w:sz w:val="24"/>
          <w:szCs w:val="24"/>
        </w:rPr>
      </w:pPr>
      <w:r>
        <w:rPr>
          <w:rFonts w:ascii="Times New Roman" w:hAnsi="Times New Roman" w:cs="Times New Roman"/>
          <w:sz w:val="24"/>
          <w:szCs w:val="24"/>
        </w:rPr>
        <w:t>2. V § 7 ods. 1 písm. e) sa vypúšťajú slová „a pre poslanca Európskeho parlamentu Kancelária Národnej rady Slovenskej republiky“.</w:t>
      </w:r>
    </w:p>
    <w:p w:rsidR="00F765CB" w:rsidP="00F765CB">
      <w:pPr>
        <w:spacing w:line="360" w:lineRule="auto"/>
        <w:jc w:val="both"/>
        <w:rPr>
          <w:rFonts w:ascii="Times New Roman" w:hAnsi="Times New Roman" w:cs="Times New Roman"/>
          <w:sz w:val="24"/>
          <w:szCs w:val="24"/>
        </w:rPr>
      </w:pPr>
    </w:p>
    <w:p w:rsidR="0066071A" w:rsidRPr="0066071A" w:rsidP="0066071A">
      <w:pPr>
        <w:ind w:left="284" w:hanging="284"/>
        <w:jc w:val="both"/>
        <w:rPr>
          <w:rFonts w:ascii="Times New Roman" w:hAnsi="Times New Roman" w:cs="Times New Roman"/>
          <w:sz w:val="24"/>
          <w:szCs w:val="24"/>
        </w:rPr>
      </w:pPr>
      <w:r>
        <w:rPr>
          <w:rFonts w:ascii="Times New Roman" w:hAnsi="Times New Roman" w:cs="Times New Roman"/>
          <w:sz w:val="24"/>
          <w:szCs w:val="24"/>
        </w:rPr>
        <w:t>3. V § 20 písm. e) sa vypúšťajú slová „poslancovi Európskeho parlamentu odo dňa začiatku prvej schôdze Európskeho parlamentu po vykonaných voľbách a poslancovi Európskeho parlamentu, ktorý nastupuje ako náhradník, odo dňa, ktorý je uvedený v osvedčení ako deň, ktorým sa stal poslancom Európskeho parlamentu,</w:t>
      </w:r>
      <w:r>
        <w:rPr>
          <w:rFonts w:ascii="Times New Roman" w:hAnsi="Times New Roman" w:cs="Times New Roman"/>
          <w:sz w:val="24"/>
          <w:szCs w:val="24"/>
          <w:vertAlign w:val="superscript"/>
        </w:rPr>
        <w:t>42a)</w:t>
      </w:r>
      <w:r>
        <w:rPr>
          <w:rFonts w:ascii="Times New Roman" w:hAnsi="Times New Roman" w:cs="Times New Roman"/>
          <w:sz w:val="24"/>
          <w:szCs w:val="24"/>
        </w:rPr>
        <w:t>“ a súčasne sa vypúšťa poznámka pod čiarou k odkazu 42a.</w:t>
      </w:r>
    </w:p>
    <w:p w:rsidR="0066071A" w:rsidP="0066071A">
      <w:pPr>
        <w:jc w:val="both"/>
        <w:rPr>
          <w:rFonts w:ascii="Times New Roman" w:hAnsi="Times New Roman" w:cs="Times New Roman"/>
          <w:sz w:val="24"/>
          <w:szCs w:val="24"/>
        </w:rPr>
      </w:pPr>
    </w:p>
    <w:p w:rsidR="00F765CB" w:rsidP="00F765CB">
      <w:pPr>
        <w:spacing w:line="360" w:lineRule="auto"/>
        <w:jc w:val="both"/>
        <w:rPr>
          <w:rFonts w:ascii="Times New Roman" w:hAnsi="Times New Roman" w:cs="Times New Roman"/>
          <w:sz w:val="24"/>
          <w:szCs w:val="24"/>
        </w:rPr>
      </w:pPr>
      <w:r w:rsidR="0066071A">
        <w:rPr>
          <w:rFonts w:ascii="Times New Roman" w:hAnsi="Times New Roman" w:cs="Times New Roman"/>
          <w:sz w:val="24"/>
          <w:szCs w:val="24"/>
        </w:rPr>
        <w:t>4. Za § 293be</w:t>
      </w:r>
      <w:r>
        <w:rPr>
          <w:rFonts w:ascii="Times New Roman" w:hAnsi="Times New Roman" w:cs="Times New Roman"/>
          <w:sz w:val="24"/>
          <w:szCs w:val="24"/>
        </w:rPr>
        <w:t xml:space="preserve"> sa vkladá § 293b</w:t>
      </w:r>
      <w:r w:rsidR="0066071A">
        <w:rPr>
          <w:rFonts w:ascii="Times New Roman" w:hAnsi="Times New Roman" w:cs="Times New Roman"/>
          <w:sz w:val="24"/>
          <w:szCs w:val="24"/>
        </w:rPr>
        <w:t>f</w:t>
      </w:r>
      <w:r>
        <w:rPr>
          <w:rFonts w:ascii="Times New Roman" w:hAnsi="Times New Roman" w:cs="Times New Roman"/>
          <w:sz w:val="24"/>
          <w:szCs w:val="24"/>
        </w:rPr>
        <w:t>, ktorý znie:</w:t>
      </w:r>
    </w:p>
    <w:p w:rsidR="00F765CB" w:rsidP="00F765CB">
      <w:pPr>
        <w:spacing w:line="360" w:lineRule="auto"/>
        <w:jc w:val="both"/>
        <w:rPr>
          <w:rFonts w:ascii="Times New Roman" w:hAnsi="Times New Roman" w:cs="Times New Roman"/>
          <w:sz w:val="24"/>
          <w:szCs w:val="24"/>
        </w:rPr>
      </w:pPr>
    </w:p>
    <w:p w:rsidR="00F765CB" w:rsidRPr="003070F3" w:rsidP="00F765CB">
      <w:pPr>
        <w:spacing w:after="100" w:afterAutospacing="1" w:line="360" w:lineRule="auto"/>
        <w:jc w:val="center"/>
        <w:rPr>
          <w:rFonts w:ascii="Times New Roman" w:hAnsi="Times New Roman" w:cs="Times New Roman"/>
          <w:sz w:val="24"/>
          <w:szCs w:val="24"/>
        </w:rPr>
      </w:pPr>
      <w:r w:rsidRPr="003070F3" w:rsidR="0066071A">
        <w:rPr>
          <w:rFonts w:ascii="Times New Roman" w:hAnsi="Times New Roman" w:cs="Times New Roman"/>
          <w:sz w:val="24"/>
          <w:szCs w:val="24"/>
        </w:rPr>
        <w:t>„</w:t>
      </w:r>
      <w:r w:rsidRPr="003070F3">
        <w:rPr>
          <w:rFonts w:ascii="Times New Roman" w:hAnsi="Times New Roman" w:cs="Times New Roman"/>
          <w:sz w:val="24"/>
          <w:szCs w:val="24"/>
        </w:rPr>
        <w:t>§ 293b</w:t>
      </w:r>
      <w:r w:rsidRPr="003070F3" w:rsidR="0066071A">
        <w:rPr>
          <w:rFonts w:ascii="Times New Roman" w:hAnsi="Times New Roman" w:cs="Times New Roman"/>
          <w:sz w:val="24"/>
          <w:szCs w:val="24"/>
        </w:rPr>
        <w:t>f</w:t>
      </w:r>
    </w:p>
    <w:p w:rsidR="00F765CB" w:rsidP="00F765CB">
      <w:pPr>
        <w:spacing w:after="100" w:afterAutospacing="1"/>
        <w:jc w:val="both"/>
        <w:rPr>
          <w:rFonts w:ascii="Times New Roman" w:hAnsi="Times New Roman" w:cs="Times New Roman"/>
          <w:sz w:val="24"/>
          <w:szCs w:val="24"/>
        </w:rPr>
      </w:pPr>
      <w:r>
        <w:rPr>
          <w:rFonts w:ascii="Times New Roman" w:hAnsi="Times New Roman" w:cs="Times New Roman"/>
          <w:sz w:val="24"/>
          <w:szCs w:val="24"/>
        </w:rPr>
        <w:tab/>
        <w:t>Poslanec Európskeho parlamentu</w:t>
      </w:r>
      <w:r w:rsidR="0066071A">
        <w:rPr>
          <w:rFonts w:ascii="Times New Roman" w:hAnsi="Times New Roman" w:cs="Times New Roman"/>
          <w:sz w:val="24"/>
          <w:szCs w:val="24"/>
        </w:rPr>
        <w:t>,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w:t>
      </w:r>
      <w:r>
        <w:rPr>
          <w:rFonts w:ascii="Times New Roman" w:hAnsi="Times New Roman" w:cs="Times New Roman"/>
          <w:sz w:val="24"/>
          <w:szCs w:val="24"/>
        </w:rPr>
        <w:t xml:space="preserve"> osobitného predpisu</w:t>
      </w:r>
      <w:r w:rsidR="0066071A">
        <w:rPr>
          <w:rFonts w:ascii="Times New Roman" w:hAnsi="Times New Roman" w:cs="Times New Roman"/>
          <w:sz w:val="24"/>
          <w:szCs w:val="24"/>
          <w:vertAlign w:val="superscript"/>
        </w:rPr>
        <w:t>119</w:t>
      </w:r>
      <w:r w:rsidRPr="00FE3538">
        <w:rPr>
          <w:rFonts w:ascii="Times New Roman" w:hAnsi="Times New Roman" w:cs="Times New Roman"/>
          <w:sz w:val="24"/>
          <w:szCs w:val="24"/>
          <w:vertAlign w:val="superscript"/>
        </w:rPr>
        <w:t>)</w:t>
      </w:r>
      <w:r>
        <w:rPr>
          <w:rFonts w:ascii="Times New Roman" w:hAnsi="Times New Roman" w:cs="Times New Roman"/>
          <w:sz w:val="24"/>
          <w:szCs w:val="24"/>
        </w:rPr>
        <w:t xml:space="preserve"> na celé obdobie trvania mandátu uplatňovanie tohto zákona.“.</w:t>
      </w:r>
    </w:p>
    <w:p w:rsidR="00F765CB" w:rsidP="00F765CB">
      <w:pPr>
        <w:jc w:val="both"/>
        <w:rPr>
          <w:rFonts w:ascii="Times New Roman" w:hAnsi="Times New Roman" w:cs="Times New Roman"/>
          <w:sz w:val="24"/>
          <w:szCs w:val="24"/>
        </w:rPr>
      </w:pPr>
    </w:p>
    <w:p w:rsidR="00F765CB" w:rsidP="00F765CB">
      <w:pPr>
        <w:spacing w:after="100" w:afterAutospacing="1"/>
        <w:jc w:val="both"/>
        <w:rPr>
          <w:rFonts w:ascii="Times New Roman" w:hAnsi="Times New Roman" w:cs="Times New Roman"/>
          <w:sz w:val="24"/>
          <w:szCs w:val="24"/>
        </w:rPr>
      </w:pPr>
      <w:r>
        <w:rPr>
          <w:rFonts w:ascii="Times New Roman" w:hAnsi="Times New Roman" w:cs="Times New Roman"/>
          <w:sz w:val="24"/>
          <w:szCs w:val="24"/>
        </w:rPr>
        <w:t>Poznámka pod čiarou k odkazu 11</w:t>
      </w:r>
      <w:r w:rsidR="00F95B37">
        <w:rPr>
          <w:rFonts w:ascii="Times New Roman" w:hAnsi="Times New Roman" w:cs="Times New Roman"/>
          <w:sz w:val="24"/>
          <w:szCs w:val="24"/>
        </w:rPr>
        <w:t>9</w:t>
      </w:r>
      <w:r>
        <w:rPr>
          <w:rFonts w:ascii="Times New Roman" w:hAnsi="Times New Roman" w:cs="Times New Roman"/>
          <w:sz w:val="24"/>
          <w:szCs w:val="24"/>
        </w:rPr>
        <w:t xml:space="preserve"> znie:</w:t>
      </w:r>
    </w:p>
    <w:p w:rsidR="00F765CB" w:rsidP="00F95B37">
      <w:pPr>
        <w:spacing w:after="100" w:afterAutospacing="1"/>
        <w:ind w:left="709" w:hanging="709"/>
        <w:jc w:val="both"/>
        <w:rPr>
          <w:rFonts w:ascii="Times New Roman" w:hAnsi="Times New Roman" w:cs="Times New Roman"/>
          <w:sz w:val="24"/>
          <w:szCs w:val="24"/>
        </w:rPr>
      </w:pPr>
      <w:r>
        <w:rPr>
          <w:rFonts w:ascii="Times New Roman" w:hAnsi="Times New Roman" w:cs="Times New Roman"/>
          <w:sz w:val="24"/>
          <w:szCs w:val="24"/>
        </w:rPr>
        <w:t>„11</w:t>
      </w:r>
      <w:r w:rsidR="00F95B37">
        <w:rPr>
          <w:rFonts w:ascii="Times New Roman" w:hAnsi="Times New Roman" w:cs="Times New Roman"/>
          <w:sz w:val="24"/>
          <w:szCs w:val="24"/>
        </w:rPr>
        <w:t>9</w:t>
      </w:r>
      <w:r>
        <w:rPr>
          <w:rFonts w:ascii="Times New Roman" w:hAnsi="Times New Roman" w:cs="Times New Roman"/>
          <w:sz w:val="24"/>
          <w:szCs w:val="24"/>
        </w:rPr>
        <w:t xml:space="preserve">) </w:t>
      </w:r>
      <w:r w:rsidR="00F95B37">
        <w:rPr>
          <w:rFonts w:ascii="Times New Roman" w:hAnsi="Times New Roman" w:cs="Times New Roman"/>
          <w:sz w:val="24"/>
          <w:szCs w:val="24"/>
        </w:rPr>
        <w:t xml:space="preserve"> </w:t>
      </w:r>
      <w:r>
        <w:rPr>
          <w:rFonts w:ascii="Times New Roman" w:hAnsi="Times New Roman" w:cs="Times New Roman"/>
          <w:sz w:val="24"/>
          <w:szCs w:val="24"/>
        </w:rPr>
        <w:t xml:space="preserve">Čl. 25 </w:t>
      </w:r>
      <w:r w:rsidR="00B256A7">
        <w:rPr>
          <w:rFonts w:ascii="Times New Roman" w:hAnsi="Times New Roman" w:cs="Times New Roman"/>
          <w:sz w:val="24"/>
          <w:szCs w:val="24"/>
        </w:rPr>
        <w:t>R</w:t>
      </w:r>
      <w:r>
        <w:rPr>
          <w:rFonts w:ascii="Times New Roman" w:hAnsi="Times New Roman" w:cs="Times New Roman"/>
          <w:sz w:val="24"/>
          <w:szCs w:val="24"/>
        </w:rPr>
        <w:t>ozhodnutia Európskeho parlamentu</w:t>
      </w:r>
      <w:r w:rsidR="00B256A7">
        <w:rPr>
          <w:rFonts w:ascii="Times New Roman" w:hAnsi="Times New Roman" w:cs="Times New Roman"/>
          <w:sz w:val="24"/>
          <w:szCs w:val="24"/>
        </w:rPr>
        <w:t xml:space="preserve"> 2005/684/ES, Euratom</w:t>
      </w:r>
      <w:r>
        <w:rPr>
          <w:rFonts w:ascii="Times New Roman" w:hAnsi="Times New Roman" w:cs="Times New Roman"/>
          <w:sz w:val="24"/>
          <w:szCs w:val="24"/>
        </w:rPr>
        <w:t> </w:t>
      </w:r>
      <w:r w:rsidR="00B256A7">
        <w:rPr>
          <w:rFonts w:ascii="Times New Roman" w:hAnsi="Times New Roman" w:cs="Times New Roman"/>
          <w:sz w:val="24"/>
          <w:szCs w:val="24"/>
        </w:rPr>
        <w:t xml:space="preserve"> z </w:t>
      </w:r>
      <w:r>
        <w:rPr>
          <w:rFonts w:ascii="Times New Roman" w:hAnsi="Times New Roman" w:cs="Times New Roman"/>
          <w:sz w:val="24"/>
          <w:szCs w:val="24"/>
        </w:rPr>
        <w:t xml:space="preserve">28. septembra 2005, ktorým sa prijíma štatút poslancov Európskeho parlamentu (Ú. </w:t>
      </w:r>
      <w:r w:rsidR="00F95B37">
        <w:rPr>
          <w:rFonts w:ascii="Times New Roman" w:hAnsi="Times New Roman" w:cs="Times New Roman"/>
          <w:sz w:val="24"/>
          <w:szCs w:val="24"/>
        </w:rPr>
        <w:t>v</w:t>
      </w:r>
      <w:r>
        <w:rPr>
          <w:rFonts w:ascii="Times New Roman" w:hAnsi="Times New Roman" w:cs="Times New Roman"/>
          <w:sz w:val="24"/>
          <w:szCs w:val="24"/>
        </w:rPr>
        <w:t>. E</w:t>
      </w:r>
      <w:r w:rsidR="00F95B37">
        <w:rPr>
          <w:rFonts w:ascii="Times New Roman" w:hAnsi="Times New Roman" w:cs="Times New Roman"/>
          <w:sz w:val="24"/>
          <w:szCs w:val="24"/>
        </w:rPr>
        <w:t>Ú</w:t>
      </w:r>
      <w:r>
        <w:rPr>
          <w:rFonts w:ascii="Times New Roman" w:hAnsi="Times New Roman" w:cs="Times New Roman"/>
          <w:sz w:val="24"/>
          <w:szCs w:val="24"/>
        </w:rPr>
        <w:t xml:space="preserve"> L 262</w:t>
      </w:r>
      <w:r w:rsidR="00B256A7">
        <w:rPr>
          <w:rFonts w:ascii="Times New Roman" w:hAnsi="Times New Roman" w:cs="Times New Roman"/>
          <w:sz w:val="24"/>
          <w:szCs w:val="24"/>
        </w:rPr>
        <w:t>,</w:t>
      </w:r>
      <w:r w:rsidR="00F95B37">
        <w:rPr>
          <w:rFonts w:ascii="Times New Roman" w:hAnsi="Times New Roman" w:cs="Times New Roman"/>
          <w:sz w:val="24"/>
          <w:szCs w:val="24"/>
        </w:rPr>
        <w:t xml:space="preserve"> 7.</w:t>
      </w:r>
      <w:r>
        <w:rPr>
          <w:rFonts w:ascii="Times New Roman" w:hAnsi="Times New Roman" w:cs="Times New Roman"/>
          <w:sz w:val="24"/>
          <w:szCs w:val="24"/>
        </w:rPr>
        <w:t>10.2005).“.</w:t>
      </w:r>
    </w:p>
    <w:p w:rsidR="00F765CB" w:rsidP="00F765CB">
      <w:pPr>
        <w:spacing w:line="360" w:lineRule="auto"/>
        <w:jc w:val="both"/>
        <w:rPr>
          <w:rFonts w:ascii="Times New Roman" w:hAnsi="Times New Roman" w:cs="Times New Roman"/>
          <w:sz w:val="24"/>
          <w:szCs w:val="24"/>
        </w:rPr>
      </w:pPr>
    </w:p>
    <w:p w:rsidR="00F765CB" w:rsidP="00F765CB">
      <w:pPr>
        <w:spacing w:line="360" w:lineRule="auto"/>
        <w:jc w:val="center"/>
        <w:rPr>
          <w:rFonts w:ascii="Times New Roman" w:hAnsi="Times New Roman" w:cs="Times New Roman"/>
          <w:b/>
          <w:sz w:val="24"/>
          <w:szCs w:val="24"/>
        </w:rPr>
      </w:pPr>
      <w:r w:rsidRPr="00FE3538">
        <w:rPr>
          <w:rFonts w:ascii="Times New Roman" w:hAnsi="Times New Roman" w:cs="Times New Roman"/>
          <w:b/>
          <w:sz w:val="24"/>
          <w:szCs w:val="24"/>
        </w:rPr>
        <w:t>Čl. III</w:t>
      </w:r>
    </w:p>
    <w:p w:rsidR="00F765CB" w:rsidP="00F765CB">
      <w:pPr>
        <w:jc w:val="both"/>
        <w:rPr>
          <w:rFonts w:ascii="Times New Roman" w:hAnsi="Times New Roman" w:cs="Times New Roman"/>
          <w:sz w:val="24"/>
          <w:szCs w:val="24"/>
        </w:rPr>
      </w:pPr>
      <w:r>
        <w:rPr>
          <w:rFonts w:ascii="Times New Roman" w:hAnsi="Times New Roman" w:cs="Times New Roman"/>
          <w:sz w:val="24"/>
          <w:szCs w:val="24"/>
        </w:rPr>
        <w:tab/>
        <w:t>Zákon č. 391/2004 Z. z. o plate poslanca Európskeho parlamentu a o zmene a doplnení niektorých zákonov sa mení a dopĺňa takto:</w:t>
      </w:r>
    </w:p>
    <w:p w:rsidR="00F765CB" w:rsidP="00F765CB">
      <w:pPr>
        <w:jc w:val="both"/>
        <w:rPr>
          <w:rFonts w:ascii="Times New Roman" w:hAnsi="Times New Roman" w:cs="Times New Roman"/>
          <w:sz w:val="24"/>
          <w:szCs w:val="24"/>
        </w:rPr>
      </w:pPr>
    </w:p>
    <w:p w:rsidR="00F95B37" w:rsidP="00F765CB">
      <w:pPr>
        <w:jc w:val="both"/>
        <w:rPr>
          <w:rFonts w:ascii="Times New Roman" w:hAnsi="Times New Roman" w:cs="Times New Roman"/>
          <w:sz w:val="24"/>
          <w:szCs w:val="24"/>
        </w:rPr>
      </w:pPr>
      <w:r>
        <w:rPr>
          <w:rFonts w:ascii="Times New Roman" w:hAnsi="Times New Roman" w:cs="Times New Roman"/>
          <w:sz w:val="24"/>
          <w:szCs w:val="24"/>
        </w:rPr>
        <w:t>1. § 1 znie:</w:t>
      </w:r>
    </w:p>
    <w:p w:rsidR="00F95B37" w:rsidP="00F765CB">
      <w:pPr>
        <w:jc w:val="both"/>
        <w:rPr>
          <w:rFonts w:ascii="Times New Roman" w:hAnsi="Times New Roman" w:cs="Times New Roman"/>
          <w:sz w:val="24"/>
          <w:szCs w:val="24"/>
        </w:rPr>
      </w:pPr>
    </w:p>
    <w:p w:rsidR="00F95B37" w:rsidP="00F95B37">
      <w:pPr>
        <w:jc w:val="center"/>
        <w:rPr>
          <w:rFonts w:ascii="Times New Roman" w:hAnsi="Times New Roman" w:cs="Times New Roman"/>
          <w:sz w:val="24"/>
          <w:szCs w:val="24"/>
        </w:rPr>
      </w:pPr>
      <w:r>
        <w:rPr>
          <w:rFonts w:ascii="Times New Roman" w:hAnsi="Times New Roman" w:cs="Times New Roman"/>
          <w:sz w:val="24"/>
          <w:szCs w:val="24"/>
        </w:rPr>
        <w:t>„§ 1</w:t>
      </w:r>
    </w:p>
    <w:p w:rsidR="00F95B37" w:rsidP="00F765CB">
      <w:pPr>
        <w:jc w:val="both"/>
        <w:rPr>
          <w:rFonts w:ascii="Times New Roman" w:hAnsi="Times New Roman" w:cs="Times New Roman"/>
          <w:sz w:val="24"/>
          <w:szCs w:val="24"/>
        </w:rPr>
      </w:pPr>
    </w:p>
    <w:p w:rsidR="00F95B37" w:rsidP="00F765CB">
      <w:pPr>
        <w:jc w:val="both"/>
        <w:rPr>
          <w:rFonts w:ascii="Times New Roman" w:hAnsi="Times New Roman" w:cs="Times New Roman"/>
          <w:sz w:val="24"/>
          <w:szCs w:val="24"/>
        </w:rPr>
      </w:pPr>
      <w:r>
        <w:rPr>
          <w:rFonts w:ascii="Times New Roman" w:hAnsi="Times New Roman" w:cs="Times New Roman"/>
          <w:sz w:val="24"/>
          <w:szCs w:val="24"/>
        </w:rPr>
        <w:tab/>
        <w:t>Tento zákon upravuje plat poslanca Európskeho parlamentu, ktorý bol zvolený na území Slovenskej republiky</w:t>
      </w:r>
      <w:r>
        <w:rPr>
          <w:rFonts w:ascii="Times New Roman" w:hAnsi="Times New Roman" w:cs="Times New Roman"/>
          <w:sz w:val="24"/>
          <w:szCs w:val="24"/>
          <w:vertAlign w:val="superscript"/>
        </w:rPr>
        <w:t>1)</w:t>
      </w:r>
      <w:r>
        <w:rPr>
          <w:rFonts w:ascii="Times New Roman" w:hAnsi="Times New Roman" w:cs="Times New Roman"/>
          <w:sz w:val="24"/>
          <w:szCs w:val="24"/>
        </w:rPr>
        <w:t xml:space="preserve"> (ďalej len „poslanec Európskeho parlamentu“), bol poslancom Európskeho parlamentu v období pred začiatkom volebného obdobia Európskeho parlamentu v roku 2009, bol znovuzvolený za poslanca Európskeho parlamentu vo volebnom období Európskeho parlamentu, ktoré začne v roku 2009 a ktorý si podľa osobitného predpisu</w:t>
      </w:r>
      <w:r>
        <w:rPr>
          <w:rFonts w:ascii="Times New Roman" w:hAnsi="Times New Roman" w:cs="Times New Roman"/>
          <w:sz w:val="24"/>
          <w:szCs w:val="24"/>
          <w:vertAlign w:val="superscript"/>
        </w:rPr>
        <w:t>1a)</w:t>
      </w:r>
      <w:r>
        <w:rPr>
          <w:rFonts w:ascii="Times New Roman" w:hAnsi="Times New Roman" w:cs="Times New Roman"/>
          <w:sz w:val="24"/>
          <w:szCs w:val="24"/>
        </w:rPr>
        <w:t xml:space="preserve"> zvolí na celé obdobie trvania mandátu uplatňovanie právnej úpravy Slovenskej republiky.“.</w:t>
      </w:r>
    </w:p>
    <w:p w:rsidR="00F95B37" w:rsidP="00F765CB">
      <w:pPr>
        <w:jc w:val="both"/>
        <w:rPr>
          <w:rFonts w:ascii="Times New Roman" w:hAnsi="Times New Roman" w:cs="Times New Roman"/>
          <w:sz w:val="24"/>
          <w:szCs w:val="24"/>
        </w:rPr>
      </w:pPr>
      <w:r>
        <w:rPr>
          <w:rFonts w:ascii="Times New Roman" w:hAnsi="Times New Roman" w:cs="Times New Roman"/>
          <w:sz w:val="24"/>
          <w:szCs w:val="24"/>
        </w:rPr>
        <w:t>Poznámka pod čiarou k odkazu 1a znie:</w:t>
      </w:r>
    </w:p>
    <w:p w:rsidR="00F95B37" w:rsidP="00F95B37">
      <w:pPr>
        <w:ind w:left="567" w:hanging="567"/>
        <w:jc w:val="both"/>
        <w:rPr>
          <w:rFonts w:ascii="Times New Roman" w:hAnsi="Times New Roman" w:cs="Times New Roman"/>
          <w:sz w:val="24"/>
          <w:szCs w:val="24"/>
        </w:rPr>
      </w:pPr>
      <w:r w:rsidR="00841151">
        <w:rPr>
          <w:rFonts w:ascii="Times New Roman" w:hAnsi="Times New Roman" w:cs="Times New Roman"/>
          <w:sz w:val="24"/>
          <w:szCs w:val="24"/>
        </w:rPr>
        <w:t>„1a)  Čl. 25 R</w:t>
      </w:r>
      <w:r>
        <w:rPr>
          <w:rFonts w:ascii="Times New Roman" w:hAnsi="Times New Roman" w:cs="Times New Roman"/>
          <w:sz w:val="24"/>
          <w:szCs w:val="24"/>
        </w:rPr>
        <w:t>ozhodnutia Európskeho parlamentu 2005/684/ES, Euratom z 28. septembra 2005, ktorým sa prijíma štatút poslancov Európskeho parlamentu) Ú. v. EÚ L 262, 7.10.2005).“.</w:t>
      </w:r>
    </w:p>
    <w:p w:rsidR="00F95B37" w:rsidRPr="00F95B37" w:rsidP="00F765CB">
      <w:pPr>
        <w:jc w:val="both"/>
        <w:rPr>
          <w:rFonts w:ascii="Times New Roman" w:hAnsi="Times New Roman" w:cs="Times New Roman"/>
          <w:sz w:val="24"/>
          <w:szCs w:val="24"/>
        </w:rPr>
      </w:pPr>
    </w:p>
    <w:p w:rsidR="00F765CB" w:rsidP="00F765CB">
      <w:pPr>
        <w:jc w:val="both"/>
        <w:rPr>
          <w:rFonts w:ascii="Times New Roman" w:hAnsi="Times New Roman" w:cs="Times New Roman"/>
          <w:sz w:val="24"/>
          <w:szCs w:val="24"/>
        </w:rPr>
      </w:pPr>
      <w:r w:rsidR="00F84811">
        <w:rPr>
          <w:rFonts w:ascii="Times New Roman" w:hAnsi="Times New Roman" w:cs="Times New Roman"/>
          <w:sz w:val="24"/>
          <w:szCs w:val="24"/>
        </w:rPr>
        <w:t>2</w:t>
      </w:r>
      <w:r>
        <w:rPr>
          <w:rFonts w:ascii="Times New Roman" w:hAnsi="Times New Roman" w:cs="Times New Roman"/>
          <w:sz w:val="24"/>
          <w:szCs w:val="24"/>
        </w:rPr>
        <w:t>. V § 2 ods. 1 sa slová „v slovenských korunách</w:t>
      </w:r>
      <w:r w:rsidR="00F84811">
        <w:rPr>
          <w:rFonts w:ascii="Times New Roman" w:hAnsi="Times New Roman" w:cs="Times New Roman"/>
          <w:sz w:val="24"/>
          <w:szCs w:val="24"/>
        </w:rPr>
        <w:t>“</w:t>
      </w:r>
      <w:r>
        <w:rPr>
          <w:rFonts w:ascii="Times New Roman" w:hAnsi="Times New Roman" w:cs="Times New Roman"/>
          <w:sz w:val="24"/>
          <w:szCs w:val="24"/>
        </w:rPr>
        <w:t xml:space="preserve"> nahrádzajú slovami „v eurách“.</w:t>
      </w:r>
    </w:p>
    <w:p w:rsidR="00F765CB" w:rsidP="00F765CB">
      <w:pPr>
        <w:jc w:val="both"/>
        <w:rPr>
          <w:rFonts w:ascii="Times New Roman" w:hAnsi="Times New Roman" w:cs="Times New Roman"/>
          <w:sz w:val="24"/>
          <w:szCs w:val="24"/>
        </w:rPr>
      </w:pPr>
    </w:p>
    <w:p w:rsidR="00F765CB" w:rsidP="00241492">
      <w:pPr>
        <w:ind w:left="142"/>
        <w:jc w:val="both"/>
        <w:rPr>
          <w:rFonts w:ascii="Times New Roman" w:hAnsi="Times New Roman" w:cs="Times New Roman"/>
          <w:color w:val="000000"/>
          <w:sz w:val="24"/>
        </w:rPr>
      </w:pPr>
    </w:p>
    <w:p w:rsidR="00CE0F32" w:rsidRPr="00D56C69">
      <w:pPr>
        <w:pStyle w:val="Heading3"/>
        <w:jc w:val="center"/>
        <w:rPr>
          <w:rFonts w:ascii="Times New Roman" w:hAnsi="Times New Roman" w:cs="Times New Roman"/>
          <w:i w:val="0"/>
          <w:sz w:val="24"/>
        </w:rPr>
      </w:pPr>
      <w:r w:rsidRPr="00D56C69">
        <w:rPr>
          <w:rFonts w:ascii="Times New Roman" w:hAnsi="Times New Roman" w:cs="Times New Roman"/>
          <w:i w:val="0"/>
          <w:sz w:val="24"/>
        </w:rPr>
        <w:t>Čl. I</w:t>
      </w:r>
      <w:r w:rsidRPr="00D56C69" w:rsidR="00D56C69">
        <w:rPr>
          <w:rFonts w:ascii="Times New Roman" w:hAnsi="Times New Roman" w:cs="Times New Roman"/>
          <w:i w:val="0"/>
          <w:sz w:val="24"/>
        </w:rPr>
        <w:t>V</w:t>
      </w:r>
    </w:p>
    <w:p w:rsidR="00CE0F32">
      <w:pPr>
        <w:jc w:val="center"/>
        <w:rPr>
          <w:rFonts w:ascii="Times New Roman" w:hAnsi="Times New Roman" w:cs="Times New Roman"/>
          <w:color w:val="000000"/>
        </w:rPr>
      </w:pPr>
    </w:p>
    <w:p w:rsidR="00CE0F32" w:rsidP="00F84811">
      <w:pPr>
        <w:ind w:firstLine="708"/>
        <w:jc w:val="both"/>
        <w:rPr>
          <w:rFonts w:ascii="Times New Roman" w:hAnsi="Times New Roman" w:cs="Times New Roman"/>
          <w:color w:val="000000"/>
          <w:sz w:val="24"/>
        </w:rPr>
      </w:pPr>
      <w:r>
        <w:rPr>
          <w:rFonts w:ascii="Times New Roman" w:hAnsi="Times New Roman" w:cs="Times New Roman"/>
          <w:color w:val="000000"/>
          <w:sz w:val="24"/>
        </w:rPr>
        <w:t xml:space="preserve">Tento zákon nadobúda účinnosť 1. </w:t>
      </w:r>
      <w:r w:rsidR="00F84811">
        <w:rPr>
          <w:rFonts w:ascii="Times New Roman" w:hAnsi="Times New Roman" w:cs="Times New Roman"/>
          <w:color w:val="000000"/>
          <w:sz w:val="24"/>
        </w:rPr>
        <w:t>februára</w:t>
      </w:r>
      <w:r>
        <w:rPr>
          <w:rFonts w:ascii="Times New Roman" w:hAnsi="Times New Roman" w:cs="Times New Roman"/>
          <w:color w:val="000000"/>
          <w:sz w:val="24"/>
        </w:rPr>
        <w:t xml:space="preserve"> 2009</w:t>
      </w:r>
      <w:r w:rsidR="00F84811">
        <w:rPr>
          <w:rFonts w:ascii="Times New Roman" w:hAnsi="Times New Roman" w:cs="Times New Roman"/>
          <w:color w:val="000000"/>
          <w:sz w:val="24"/>
        </w:rPr>
        <w:t>, okrem čl. II a čl. III prvého bodu, ktoré nadobúdajú účinnosť prvým dňom volebného obdobia Európskeho parlamentu, ktoré sa začne v roku 2009.</w:t>
      </w: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center"/>
        <w:rPr>
          <w:rFonts w:ascii="Times New Roman" w:hAnsi="Times New Roman" w:cs="Times New Roman"/>
          <w:color w:val="000000"/>
          <w:sz w:val="24"/>
        </w:rPr>
      </w:pPr>
      <w:r>
        <w:rPr>
          <w:rFonts w:ascii="Times New Roman" w:hAnsi="Times New Roman" w:cs="Times New Roman"/>
          <w:color w:val="000000"/>
          <w:sz w:val="24"/>
        </w:rPr>
        <w:t>prezident Slovenskej republiky</w:t>
      </w: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center"/>
        <w:rPr>
          <w:rFonts w:ascii="Times New Roman" w:hAnsi="Times New Roman" w:cs="Times New Roman"/>
          <w:color w:val="000000"/>
          <w:sz w:val="24"/>
        </w:rPr>
      </w:pPr>
      <w:r>
        <w:rPr>
          <w:rFonts w:ascii="Times New Roman" w:hAnsi="Times New Roman" w:cs="Times New Roman"/>
          <w:color w:val="000000"/>
          <w:sz w:val="24"/>
        </w:rPr>
        <w:t>predseda Národnej rady Slovenskej republiky</w:t>
      </w: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4"/>
        </w:rPr>
      </w:pPr>
    </w:p>
    <w:p w:rsidR="00F84811" w:rsidP="00F84811">
      <w:pPr>
        <w:ind w:firstLine="708"/>
        <w:jc w:val="center"/>
        <w:rPr>
          <w:rFonts w:ascii="Times New Roman" w:hAnsi="Times New Roman" w:cs="Times New Roman"/>
          <w:color w:val="000000"/>
          <w:sz w:val="24"/>
        </w:rPr>
      </w:pPr>
      <w:r>
        <w:rPr>
          <w:rFonts w:ascii="Times New Roman" w:hAnsi="Times New Roman" w:cs="Times New Roman"/>
          <w:color w:val="000000"/>
          <w:sz w:val="24"/>
        </w:rPr>
        <w:t>predseda vlády Slovenskej republiky</w:t>
      </w:r>
    </w:p>
    <w:p w:rsidR="00F84811" w:rsidP="00F84811">
      <w:pPr>
        <w:ind w:firstLine="708"/>
        <w:jc w:val="both"/>
        <w:rPr>
          <w:rFonts w:ascii="Times New Roman" w:hAnsi="Times New Roman" w:cs="Times New Roman"/>
          <w:color w:val="000000"/>
          <w:sz w:val="24"/>
        </w:rPr>
      </w:pPr>
    </w:p>
    <w:p w:rsidR="00F84811" w:rsidP="00F84811">
      <w:pPr>
        <w:ind w:firstLine="708"/>
        <w:jc w:val="both"/>
        <w:rPr>
          <w:rFonts w:ascii="Times New Roman" w:hAnsi="Times New Roman" w:cs="Times New Roman"/>
          <w:color w:val="000000"/>
          <w:sz w:val="28"/>
        </w:rPr>
      </w:pPr>
    </w:p>
    <w:p w:rsidR="00F84811" w:rsidP="00F84811">
      <w:pPr>
        <w:ind w:firstLine="708"/>
        <w:jc w:val="both"/>
        <w:rPr>
          <w:rFonts w:ascii="Times New Roman" w:hAnsi="Times New Roman" w:cs="Times New Roman"/>
          <w:color w:val="000000"/>
          <w:sz w:val="28"/>
        </w:rPr>
      </w:pPr>
    </w:p>
    <w:sectPr>
      <w:footerReference w:type="even" r:id="rId4"/>
      <w:footerReference w:type="default" r:id="rId5"/>
      <w:pgSz w:w="11906" w:h="16838"/>
      <w:pgMar w:top="1417"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F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070F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F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41151">
      <w:rPr>
        <w:rStyle w:val="PageNumber"/>
        <w:rFonts w:ascii="Times New Roman" w:hAnsi="Times New Roman" w:cs="Times New Roman"/>
        <w:noProof/>
      </w:rPr>
      <w:t>5</w:t>
    </w:r>
    <w:r>
      <w:rPr>
        <w:rStyle w:val="PageNumber"/>
        <w:rFonts w:ascii="Times New Roman" w:hAnsi="Times New Roman" w:cs="Times New Roman"/>
      </w:rPr>
      <w:fldChar w:fldCharType="end"/>
    </w:r>
  </w:p>
  <w:p w:rsidR="003070F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1D8"/>
    <w:multiLevelType w:val="singleLevel"/>
    <w:tmpl w:val="7CD8CF80"/>
    <w:lvl w:ilvl="0">
      <w:start w:val="25"/>
      <w:numFmt w:val="decimal"/>
      <w:lvlText w:val="%1."/>
      <w:lvlJc w:val="left"/>
      <w:pPr>
        <w:tabs>
          <w:tab w:val="num" w:pos="510"/>
        </w:tabs>
        <w:ind w:left="510" w:hanging="360"/>
      </w:pPr>
    </w:lvl>
  </w:abstractNum>
  <w:abstractNum w:abstractNumId="1">
    <w:nsid w:val="0970389A"/>
    <w:multiLevelType w:val="singleLevel"/>
    <w:tmpl w:val="761C9344"/>
    <w:lvl w:ilvl="0">
      <w:start w:val="1"/>
      <w:numFmt w:val="decimal"/>
      <w:lvlText w:val="%1."/>
      <w:lvlJc w:val="left"/>
      <w:pPr>
        <w:tabs>
          <w:tab w:val="num" w:pos="600"/>
        </w:tabs>
        <w:ind w:left="600" w:hanging="360"/>
      </w:pPr>
    </w:lvl>
  </w:abstractNum>
  <w:abstractNum w:abstractNumId="2">
    <w:nsid w:val="1E915133"/>
    <w:multiLevelType w:val="singleLevel"/>
    <w:tmpl w:val="041B000F"/>
    <w:lvl w:ilvl="0">
      <w:start w:val="36"/>
      <w:numFmt w:val="decimal"/>
      <w:lvlText w:val="%1."/>
      <w:lvlJc w:val="left"/>
      <w:pPr>
        <w:tabs>
          <w:tab w:val="num" w:pos="360"/>
        </w:tabs>
        <w:ind w:left="360" w:hanging="360"/>
      </w:pPr>
    </w:lvl>
  </w:abstractNum>
  <w:abstractNum w:abstractNumId="3">
    <w:nsid w:val="26EF6788"/>
    <w:multiLevelType w:val="singleLevel"/>
    <w:tmpl w:val="041B000F"/>
    <w:lvl w:ilvl="0">
      <w:start w:val="40"/>
      <w:numFmt w:val="decimal"/>
      <w:lvlText w:val="%1."/>
      <w:lvlJc w:val="left"/>
      <w:pPr>
        <w:tabs>
          <w:tab w:val="num" w:pos="360"/>
        </w:tabs>
        <w:ind w:left="360" w:hanging="360"/>
      </w:pPr>
    </w:lvl>
  </w:abstractNum>
  <w:abstractNum w:abstractNumId="4">
    <w:nsid w:val="2D51471C"/>
    <w:multiLevelType w:val="singleLevel"/>
    <w:tmpl w:val="99BC70CA"/>
    <w:lvl w:ilvl="0">
      <w:start w:val="3"/>
      <w:numFmt w:val="decimal"/>
      <w:lvlText w:val="(%1)"/>
      <w:lvlJc w:val="left"/>
      <w:pPr>
        <w:tabs>
          <w:tab w:val="num" w:pos="930"/>
        </w:tabs>
        <w:ind w:left="930" w:hanging="360"/>
      </w:pPr>
    </w:lvl>
  </w:abstractNum>
  <w:abstractNum w:abstractNumId="5">
    <w:nsid w:val="380029F3"/>
    <w:multiLevelType w:val="singleLevel"/>
    <w:tmpl w:val="2DF226B6"/>
    <w:lvl w:ilvl="0">
      <w:start w:val="11"/>
      <w:numFmt w:val="decimal"/>
      <w:lvlText w:val="%1."/>
      <w:lvlJc w:val="left"/>
      <w:pPr>
        <w:tabs>
          <w:tab w:val="num" w:pos="510"/>
        </w:tabs>
        <w:ind w:left="510" w:hanging="360"/>
      </w:pPr>
    </w:lvl>
  </w:abstractNum>
  <w:abstractNum w:abstractNumId="6">
    <w:nsid w:val="3C5D755E"/>
    <w:multiLevelType w:val="singleLevel"/>
    <w:tmpl w:val="041B000F"/>
    <w:lvl w:ilvl="0">
      <w:start w:val="37"/>
      <w:numFmt w:val="decimal"/>
      <w:lvlText w:val="%1."/>
      <w:lvlJc w:val="left"/>
      <w:pPr>
        <w:tabs>
          <w:tab w:val="num" w:pos="360"/>
        </w:tabs>
        <w:ind w:left="360" w:hanging="360"/>
      </w:pPr>
    </w:lvl>
  </w:abstractNum>
  <w:abstractNum w:abstractNumId="7">
    <w:nsid w:val="3F2F1C93"/>
    <w:multiLevelType w:val="singleLevel"/>
    <w:tmpl w:val="C5BC5A18"/>
    <w:lvl w:ilvl="0">
      <w:start w:val="18"/>
      <w:numFmt w:val="decimal"/>
      <w:lvlText w:val="%1."/>
      <w:lvlJc w:val="left"/>
      <w:pPr>
        <w:tabs>
          <w:tab w:val="num" w:pos="600"/>
        </w:tabs>
        <w:ind w:left="600" w:hanging="360"/>
      </w:pPr>
    </w:lvl>
  </w:abstractNum>
  <w:abstractNum w:abstractNumId="8">
    <w:nsid w:val="40844F70"/>
    <w:multiLevelType w:val="singleLevel"/>
    <w:tmpl w:val="54EE9760"/>
    <w:lvl w:ilvl="0">
      <w:start w:val="20"/>
      <w:numFmt w:val="decimal"/>
      <w:lvlText w:val="%1."/>
      <w:lvlJc w:val="left"/>
      <w:pPr>
        <w:tabs>
          <w:tab w:val="num" w:pos="420"/>
        </w:tabs>
        <w:ind w:left="420" w:hanging="360"/>
      </w:pPr>
      <w:rPr>
        <w:b w:val="0"/>
        <w:rtl w:val="0"/>
      </w:rPr>
    </w:lvl>
  </w:abstractNum>
  <w:abstractNum w:abstractNumId="9">
    <w:nsid w:val="434500DE"/>
    <w:multiLevelType w:val="singleLevel"/>
    <w:tmpl w:val="E8742F92"/>
    <w:lvl w:ilvl="0">
      <w:start w:val="21"/>
      <w:numFmt w:val="decimal"/>
      <w:lvlText w:val="%1."/>
      <w:lvlJc w:val="left"/>
      <w:pPr>
        <w:tabs>
          <w:tab w:val="num" w:pos="600"/>
        </w:tabs>
        <w:ind w:left="600" w:hanging="360"/>
      </w:pPr>
    </w:lvl>
  </w:abstractNum>
  <w:abstractNum w:abstractNumId="10">
    <w:nsid w:val="43597CF6"/>
    <w:multiLevelType w:val="singleLevel"/>
    <w:tmpl w:val="98BCD24E"/>
    <w:lvl w:ilvl="0">
      <w:start w:val="20"/>
      <w:numFmt w:val="decimal"/>
      <w:lvlText w:val="%1."/>
      <w:lvlJc w:val="left"/>
      <w:pPr>
        <w:tabs>
          <w:tab w:val="num" w:pos="600"/>
        </w:tabs>
        <w:ind w:left="600" w:hanging="360"/>
      </w:pPr>
    </w:lvl>
  </w:abstractNum>
  <w:abstractNum w:abstractNumId="11">
    <w:nsid w:val="4E8473F6"/>
    <w:multiLevelType w:val="singleLevel"/>
    <w:tmpl w:val="C4A234EE"/>
    <w:lvl w:ilvl="0">
      <w:start w:val="21"/>
      <w:numFmt w:val="decimal"/>
      <w:lvlText w:val="%1."/>
      <w:lvlJc w:val="left"/>
      <w:pPr>
        <w:tabs>
          <w:tab w:val="num" w:pos="510"/>
        </w:tabs>
        <w:ind w:left="510" w:hanging="360"/>
      </w:pPr>
    </w:lvl>
  </w:abstractNum>
  <w:abstractNum w:abstractNumId="12">
    <w:nsid w:val="54C1310D"/>
    <w:multiLevelType w:val="singleLevel"/>
    <w:tmpl w:val="041B0013"/>
    <w:lvl w:ilvl="0">
      <w:start w:val="1"/>
      <w:numFmt w:val="upperRoman"/>
      <w:lvlText w:val="%1."/>
      <w:lvlJc w:val="left"/>
      <w:pPr>
        <w:tabs>
          <w:tab w:val="num" w:pos="720"/>
        </w:tabs>
        <w:ind w:left="720" w:hanging="720"/>
      </w:pPr>
    </w:lvl>
  </w:abstractNum>
  <w:abstractNum w:abstractNumId="13">
    <w:nsid w:val="72515B7E"/>
    <w:multiLevelType w:val="singleLevel"/>
    <w:tmpl w:val="041B000F"/>
    <w:lvl w:ilvl="0">
      <w:start w:val="35"/>
      <w:numFmt w:val="decimal"/>
      <w:lvlText w:val="%1."/>
      <w:lvlJc w:val="left"/>
      <w:pPr>
        <w:tabs>
          <w:tab w:val="num" w:pos="360"/>
        </w:tabs>
        <w:ind w:left="360" w:hanging="360"/>
      </w:pPr>
    </w:lvl>
  </w:abstractNum>
  <w:abstractNum w:abstractNumId="14">
    <w:nsid w:val="758B2C6D"/>
    <w:multiLevelType w:val="singleLevel"/>
    <w:tmpl w:val="01CE9222"/>
    <w:lvl w:ilvl="0">
      <w:start w:val="16"/>
      <w:numFmt w:val="decimal"/>
      <w:lvlText w:val="%1."/>
      <w:lvlJc w:val="left"/>
      <w:pPr>
        <w:tabs>
          <w:tab w:val="num" w:pos="600"/>
        </w:tabs>
        <w:ind w:left="600" w:hanging="360"/>
      </w:pPr>
    </w:lvl>
  </w:abstractNum>
  <w:abstractNum w:abstractNumId="15">
    <w:nsid w:val="7BC16322"/>
    <w:multiLevelType w:val="singleLevel"/>
    <w:tmpl w:val="C40EFC36"/>
    <w:lvl w:ilvl="0">
      <w:start w:val="1"/>
      <w:numFmt w:val="decimal"/>
      <w:lvlText w:val="%1."/>
      <w:lvlJc w:val="left"/>
      <w:pPr>
        <w:tabs>
          <w:tab w:val="num" w:pos="360"/>
        </w:tabs>
        <w:ind w:left="360" w:hanging="360"/>
      </w:pPr>
      <w:rPr>
        <w:b w:val="0"/>
        <w:i w:val="0"/>
        <w:sz w:val="24"/>
        <w:rtl w:val="0"/>
      </w:rPr>
    </w:lvl>
  </w:abstractNum>
  <w:num w:numId="1">
    <w:abstractNumId w:val="15"/>
  </w:num>
  <w:num w:numId="2">
    <w:abstractNumId w:val="8"/>
  </w:num>
  <w:num w:numId="3">
    <w:abstractNumId w:val="6"/>
  </w:num>
  <w:num w:numId="4">
    <w:abstractNumId w:val="2"/>
  </w:num>
  <w:num w:numId="5">
    <w:abstractNumId w:val="3"/>
  </w:num>
  <w:num w:numId="6">
    <w:abstractNumId w:val="13"/>
  </w:num>
  <w:num w:numId="7">
    <w:abstractNumId w:val="1"/>
  </w:num>
  <w:num w:numId="8">
    <w:abstractNumId w:val="12"/>
  </w:num>
  <w:num w:numId="9">
    <w:abstractNumId w:val="4"/>
  </w:num>
  <w:num w:numId="10">
    <w:abstractNumId w:val="5"/>
  </w:num>
  <w:num w:numId="11">
    <w:abstractNumId w:val="11"/>
  </w:num>
  <w:num w:numId="12">
    <w:abstractNumId w:val="0"/>
  </w:num>
  <w:num w:numId="13">
    <w:abstractNumId w:val="14"/>
  </w:num>
  <w:num w:numId="14">
    <w:abstractNumId w:val="10"/>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41492"/>
    <w:rsid w:val="003070F3"/>
    <w:rsid w:val="00380CB8"/>
    <w:rsid w:val="00440DDA"/>
    <w:rsid w:val="004F733A"/>
    <w:rsid w:val="005A52AC"/>
    <w:rsid w:val="005D4694"/>
    <w:rsid w:val="0066071A"/>
    <w:rsid w:val="00841151"/>
    <w:rsid w:val="00A6209D"/>
    <w:rsid w:val="00B256A7"/>
    <w:rsid w:val="00CB1634"/>
    <w:rsid w:val="00CE0F32"/>
    <w:rsid w:val="00D56C69"/>
    <w:rsid w:val="00F765CB"/>
    <w:rsid w:val="00F84811"/>
    <w:rsid w:val="00F95B37"/>
    <w:rsid w:val="00F96EA9"/>
    <w:rsid w:val="00FE353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qFormat/>
    <w:pPr>
      <w:keepNext/>
      <w:jc w:val="left"/>
      <w:outlineLvl w:val="0"/>
    </w:pPr>
    <w:rPr>
      <w:noProof/>
      <w:sz w:val="24"/>
    </w:rPr>
  </w:style>
  <w:style w:type="paragraph" w:styleId="Heading2">
    <w:name w:val="heading 2"/>
    <w:basedOn w:val="Normal"/>
    <w:next w:val="Normal"/>
    <w:qFormat/>
    <w:pPr>
      <w:keepNext/>
      <w:jc w:val="left"/>
      <w:outlineLvl w:val="1"/>
    </w:pPr>
    <w:rPr>
      <w:b/>
      <w:noProof/>
      <w:sz w:val="28"/>
    </w:rPr>
  </w:style>
  <w:style w:type="paragraph" w:styleId="Heading3">
    <w:name w:val="heading 3"/>
    <w:basedOn w:val="Normal"/>
    <w:next w:val="Normal"/>
    <w:qFormat/>
    <w:pPr>
      <w:keepNext/>
      <w:jc w:val="left"/>
      <w:outlineLvl w:val="2"/>
    </w:pPr>
    <w:rPr>
      <w:b/>
      <w:i/>
      <w:noProof/>
      <w:color w:val="000000"/>
      <w:sz w:val="28"/>
    </w:rPr>
  </w:style>
  <w:style w:type="paragraph" w:styleId="Heading4">
    <w:name w:val="heading 4"/>
    <w:basedOn w:val="Normal"/>
    <w:next w:val="Normal"/>
    <w:qFormat/>
    <w:pPr>
      <w:keepNext/>
      <w:ind w:left="426"/>
      <w:jc w:val="both"/>
      <w:outlineLvl w:val="3"/>
    </w:pPr>
    <w:rPr>
      <w:color w:val="000000"/>
      <w:sz w:val="28"/>
    </w:rPr>
  </w:style>
  <w:style w:type="paragraph" w:styleId="Heading5">
    <w:name w:val="heading 5"/>
    <w:basedOn w:val="Normal"/>
    <w:next w:val="Normal"/>
    <w:qFormat/>
    <w:pPr>
      <w:keepNext/>
      <w:jc w:val="center"/>
      <w:outlineLvl w:val="4"/>
    </w:pPr>
    <w:rPr>
      <w:color w:val="000000"/>
      <w:sz w:val="24"/>
    </w:rPr>
  </w:style>
  <w:style w:type="character" w:default="1" w:styleId="DefaultParagraphFont">
    <w:name w:val="Default Paragraph Font"/>
    <w:semiHidden/>
  </w:style>
  <w:style w:type="paragraph" w:styleId="BodyTextIndent">
    <w:name w:val="Body Text Indent"/>
    <w:basedOn w:val="Normal"/>
    <w:pPr>
      <w:ind w:left="360"/>
      <w:jc w:val="left"/>
    </w:pPr>
    <w:rPr>
      <w:b/>
      <w:noProof/>
      <w:color w:val="000000"/>
      <w:sz w:val="22"/>
    </w:rPr>
  </w:style>
  <w:style w:type="paragraph" w:styleId="BodyText">
    <w:name w:val="Body Text"/>
    <w:basedOn w:val="Normal"/>
    <w:pPr>
      <w:jc w:val="left"/>
    </w:pPr>
    <w:rPr>
      <w:noProof/>
      <w:sz w:val="24"/>
    </w:rPr>
  </w:style>
  <w:style w:type="paragraph" w:styleId="BodyText3">
    <w:name w:val="Body Text 3"/>
    <w:basedOn w:val="Normal"/>
    <w:pPr>
      <w:jc w:val="both"/>
    </w:pPr>
    <w:rPr>
      <w:noProof/>
      <w:sz w:val="28"/>
    </w:rPr>
  </w:style>
  <w:style w:type="paragraph" w:styleId="BodyText2">
    <w:name w:val="Body Text 2"/>
    <w:basedOn w:val="Normal"/>
    <w:pPr>
      <w:jc w:val="left"/>
    </w:pPr>
    <w:rPr>
      <w:sz w:val="28"/>
    </w:rPr>
  </w:style>
  <w:style w:type="paragraph" w:styleId="BodyTextIndent2">
    <w:name w:val="Body Text Indent 2"/>
    <w:basedOn w:val="Normal"/>
    <w:pPr>
      <w:ind w:left="360"/>
      <w:jc w:val="left"/>
    </w:pPr>
    <w:rPr>
      <w:color w:val="000000"/>
      <w:sz w:val="28"/>
    </w:rPr>
  </w:style>
  <w:style w:type="paragraph" w:styleId="BodyTextIndent3">
    <w:name w:val="Body Text Indent 3"/>
    <w:basedOn w:val="Normal"/>
    <w:pPr>
      <w:ind w:left="360"/>
      <w:jc w:val="left"/>
    </w:pPr>
    <w:rPr>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59</TotalTime>
  <Pages>1</Pages>
  <Words>1311</Words>
  <Characters>7474</Characters>
  <Application>Microsoft Office Word</Application>
  <DocSecurity>0</DocSecurity>
  <Lines>0</Lines>
  <Paragraphs>0</Paragraphs>
  <ScaleCrop>false</ScaleCrop>
  <Company>mvsr</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23</dc:creator>
  <cp:lastModifiedBy>Administrator</cp:lastModifiedBy>
  <cp:revision>5</cp:revision>
  <cp:lastPrinted>2008-10-01T11:02:00Z</cp:lastPrinted>
  <dcterms:created xsi:type="dcterms:W3CDTF">2008-12-02T09:31:00Z</dcterms:created>
  <dcterms:modified xsi:type="dcterms:W3CDTF">2008-12-03T12:51:00Z</dcterms:modified>
</cp:coreProperties>
</file>