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51CEF">
      <w:pPr>
        <w:pStyle w:val="Heading4"/>
        <w:rPr>
          <w:rFonts w:ascii="AT*Zurich Calligraphic" w:hAnsi="AT*Zurich Calligraphic" w:cs="Times New Roman"/>
        </w:rPr>
      </w:pPr>
      <w:r>
        <w:rPr>
          <w:rFonts w:ascii="AT*Zurich Calligraphic" w:hAnsi="AT*Zurich Calligraphic" w:cs="Times New Roman"/>
        </w:rPr>
        <w:t>Výbor Národnej rady Slovenskej republiky</w:t>
      </w:r>
    </w:p>
    <w:p w:rsidR="00451CEF">
      <w:pPr>
        <w:rPr>
          <w:rFonts w:ascii="AT*Zurich Calligraphic" w:hAnsi="AT*Zurich Calligraphic" w:cs="Times New Roman"/>
          <w:b/>
        </w:rPr>
      </w:pPr>
      <w:r>
        <w:rPr>
          <w:rFonts w:ascii="AT*Zurich Calligraphic" w:hAnsi="AT*Zurich Calligraphic" w:cs="Times New Roman"/>
          <w:b/>
        </w:rPr>
        <w:t xml:space="preserve">       pre financie, rozpočet a menu  </w:t>
      </w:r>
    </w:p>
    <w:p w:rsidR="00451CEF">
      <w:pPr>
        <w:jc w:val="right"/>
        <w:rPr>
          <w:rFonts w:ascii="Times New Roman" w:hAnsi="Times New Roman" w:cs="Times New Roman"/>
          <w:sz w:val="28"/>
        </w:rPr>
      </w:pPr>
    </w:p>
    <w:p w:rsidR="00451CEF">
      <w:pPr>
        <w:ind w:left="424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</w:t>
      </w:r>
      <w:r w:rsidR="00612A54">
        <w:rPr>
          <w:rFonts w:ascii="Times New Roman" w:hAnsi="Times New Roman" w:cs="Times New Roman"/>
          <w:sz w:val="28"/>
        </w:rPr>
        <w:t>5</w:t>
      </w:r>
      <w:r w:rsidR="0080141B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</w:rPr>
        <w:t xml:space="preserve"> schôdza</w:t>
      </w:r>
    </w:p>
    <w:p w:rsidR="00451CEF">
      <w:pPr>
        <w:ind w:left="3540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</w:p>
    <w:p w:rsidR="00451CEF">
      <w:pPr>
        <w:ind w:left="3540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="00095B58">
        <w:rPr>
          <w:rFonts w:ascii="Times New Roman" w:hAnsi="Times New Roman" w:cs="Times New Roman"/>
          <w:b/>
        </w:rPr>
        <w:t>405</w:t>
      </w:r>
    </w:p>
    <w:p w:rsidR="00451CEF" w:rsidP="00794C58">
      <w:pPr>
        <w:ind w:left="3540"/>
        <w:rPr>
          <w:rFonts w:ascii="Times New Roman" w:hAnsi="Times New Roman" w:cs="Times New Roman"/>
          <w:b/>
        </w:rPr>
      </w:pPr>
      <w:r w:rsidR="00794C58">
        <w:rPr>
          <w:rFonts w:ascii="Times New Roman" w:hAnsi="Times New Roman" w:cs="Times New Roman"/>
          <w:b/>
        </w:rPr>
        <w:t xml:space="preserve">          </w:t>
      </w:r>
      <w:r>
        <w:rPr>
          <w:rFonts w:ascii="Times New Roman" w:hAnsi="Times New Roman" w:cs="Times New Roman"/>
          <w:b/>
        </w:rPr>
        <w:t>U z n e s e n i e</w:t>
      </w:r>
    </w:p>
    <w:p w:rsidR="00451CEF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Výboru Národnej rady Slovenskej republiky</w:t>
      </w:r>
    </w:p>
    <w:p w:rsidR="00451CEF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 financie, rozpočet a me</w:t>
      </w:r>
      <w:r>
        <w:rPr>
          <w:rFonts w:ascii="Times New Roman" w:hAnsi="Times New Roman" w:cs="Times New Roman"/>
          <w:b/>
        </w:rPr>
        <w:t>nu</w:t>
      </w:r>
    </w:p>
    <w:p w:rsidR="00451CEF">
      <w:pPr>
        <w:ind w:right="-567"/>
        <w:jc w:val="center"/>
        <w:rPr>
          <w:rFonts w:ascii="Times New Roman" w:hAnsi="Times New Roman" w:cs="Times New Roman"/>
          <w:b/>
        </w:rPr>
      </w:pPr>
    </w:p>
    <w:p w:rsidR="00451CEF">
      <w:pPr>
        <w:ind w:right="-567"/>
        <w:jc w:val="center"/>
        <w:rPr>
          <w:rFonts w:ascii="Times New Roman" w:hAnsi="Times New Roman" w:cs="Times New Roman"/>
          <w:b/>
        </w:rPr>
      </w:pPr>
      <w:r w:rsidR="00612A54">
        <w:rPr>
          <w:rFonts w:ascii="Times New Roman" w:hAnsi="Times New Roman" w:cs="Times New Roman"/>
          <w:b/>
        </w:rPr>
        <w:t>z 19</w:t>
      </w:r>
      <w:r>
        <w:rPr>
          <w:rFonts w:ascii="Times New Roman" w:hAnsi="Times New Roman" w:cs="Times New Roman"/>
          <w:b/>
        </w:rPr>
        <w:t xml:space="preserve">. </w:t>
      </w:r>
      <w:r w:rsidR="00612A54">
        <w:rPr>
          <w:rFonts w:ascii="Times New Roman" w:hAnsi="Times New Roman" w:cs="Times New Roman"/>
          <w:b/>
        </w:rPr>
        <w:t>novembra</w:t>
      </w:r>
      <w:r>
        <w:rPr>
          <w:rFonts w:ascii="Times New Roman" w:hAnsi="Times New Roman" w:cs="Times New Roman"/>
          <w:b/>
        </w:rPr>
        <w:t xml:space="preserve"> 2008</w:t>
      </w:r>
    </w:p>
    <w:p w:rsidR="00451CEF">
      <w:pPr>
        <w:pStyle w:val="Heading1"/>
        <w:ind w:left="0"/>
        <w:jc w:val="both"/>
        <w:rPr>
          <w:rFonts w:ascii="Times New Roman" w:hAnsi="Times New Roman" w:cs="Times New Roman"/>
        </w:rPr>
      </w:pPr>
    </w:p>
    <w:p w:rsidR="00451CEF" w:rsidP="00B13A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Výbor Národnej rady Slovenskej republiky pre financie, rozpočet a menu prerokoval </w:t>
      </w:r>
      <w:r w:rsidR="00794C58">
        <w:rPr>
          <w:rFonts w:ascii="Times New Roman" w:hAnsi="Times New Roman" w:cs="Times New Roman"/>
        </w:rPr>
        <w:t>vládny návrh zákona, ktorým sa mení a dopĺňa zákon č. 669/2007 Z. z. o jednorazových mimoriadnych opatreniach v príprave niektorých stavieb diaľnic a ciest pre motorové vozidlá a o doplnení zákona Národnej rady Slovenskej republiky č. 162/1995 Z. z. o katastri nehnuteľností (katastrálny zákon) v znení neskorších predpisov v znení zákona č. 86/2008 Z. z. a o zmene a doplnení niektorých zákonov (tlač 802</w:t>
      </w:r>
      <w:r w:rsidR="00794C58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/>
        </w:rPr>
        <w:t xml:space="preserve">  </w:t>
      </w:r>
    </w:p>
    <w:p w:rsidR="00451CEF">
      <w:pPr>
        <w:rPr>
          <w:rFonts w:ascii="Times New Roman" w:hAnsi="Times New Roman" w:cs="Times New Roman"/>
        </w:rPr>
      </w:pPr>
    </w:p>
    <w:p w:rsidR="00451CEF">
      <w:pPr>
        <w:numPr>
          <w:ilvl w:val="0"/>
          <w:numId w:val="1"/>
        </w:numPr>
        <w:tabs>
          <w:tab w:val="left" w:pos="1440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súhlasí</w:t>
      </w:r>
    </w:p>
    <w:p w:rsidR="00451CEF">
      <w:pPr>
        <w:pStyle w:val="BodyText"/>
        <w:spacing w:after="0"/>
        <w:ind w:left="1416" w:firstLine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s </w:t>
      </w:r>
      <w:r w:rsidR="00794C58">
        <w:rPr>
          <w:rFonts w:ascii="Times New Roman" w:hAnsi="Times New Roman" w:cs="Times New Roman"/>
        </w:rPr>
        <w:t>vládnym návrhom zákona, ktorým sa mení a dopĺňa zákon č. 669/2007 Z. z. o jednorazových mimoriadnych opatreniach v príprave niektorých stavieb diaľnic a ciest pre motorové vozidlá a o doplnení zákona Národnej rady Slovenskej republiky č. 162/1995 Z. z. o katastri nehnuteľností (katastrálny zákon) v znení neskorších predpisov v znení zákona č. 86/2008 Z. z. a o zmene a doplnení niektorých zákonov (tlač 802)</w:t>
      </w:r>
    </w:p>
    <w:p w:rsidR="00451CEF">
      <w:pPr>
        <w:pStyle w:val="Heading1"/>
        <w:ind w:left="1416" w:firstLine="720"/>
        <w:jc w:val="both"/>
        <w:rPr>
          <w:rFonts w:ascii="Times New Roman" w:hAnsi="Times New Roman" w:cs="Times New Roman"/>
          <w:b w:val="0"/>
          <w:color w:val="000000"/>
        </w:rPr>
      </w:pPr>
    </w:p>
    <w:p w:rsidR="00451CEF">
      <w:pPr>
        <w:pStyle w:val="Heading7"/>
        <w:numPr>
          <w:ilvl w:val="0"/>
          <w:numId w:val="1"/>
        </w:numPr>
        <w:tabs>
          <w:tab w:val="left" w:pos="1440"/>
        </w:tabs>
        <w:rPr>
          <w:rFonts w:ascii="Times New Roman" w:hAnsi="Times New Roman" w:cs="Times New Roman"/>
          <w:bCs/>
          <w:lang w:val="sk-SK"/>
        </w:rPr>
      </w:pPr>
      <w:r>
        <w:rPr>
          <w:rFonts w:ascii="Times New Roman" w:hAnsi="Times New Roman" w:cs="Times New Roman"/>
          <w:lang w:val="sk-SK"/>
        </w:rPr>
        <w:t>odporúča</w:t>
      </w:r>
      <w:r>
        <w:rPr>
          <w:rFonts w:ascii="Times New Roman" w:hAnsi="Times New Roman" w:cs="Times New Roman"/>
          <w:bCs/>
          <w:lang w:val="sk-SK"/>
        </w:rPr>
        <w:t xml:space="preserve"> </w:t>
      </w:r>
    </w:p>
    <w:p w:rsidR="00451CEF">
      <w:pPr>
        <w:pStyle w:val="Heading7"/>
        <w:ind w:left="1080"/>
        <w:rPr>
          <w:rFonts w:ascii="Times New Roman" w:hAnsi="Times New Roman" w:cs="Times New Roman"/>
          <w:b w:val="0"/>
          <w:bCs/>
          <w:lang w:val="sk-SK"/>
        </w:rPr>
      </w:pPr>
      <w:r>
        <w:rPr>
          <w:rFonts w:ascii="Times New Roman" w:hAnsi="Times New Roman" w:cs="Times New Roman"/>
          <w:bCs/>
          <w:lang w:val="sk-SK"/>
        </w:rPr>
        <w:t xml:space="preserve">      </w:t>
      </w:r>
      <w:r>
        <w:rPr>
          <w:rFonts w:ascii="Times New Roman" w:hAnsi="Times New Roman" w:cs="Times New Roman"/>
          <w:lang w:val="sk-SK"/>
        </w:rPr>
        <w:t>Národnej rade Slovenskej republiky</w:t>
      </w:r>
    </w:p>
    <w:p w:rsidR="00451CEF">
      <w:pPr>
        <w:ind w:left="2124" w:firstLine="708"/>
        <w:jc w:val="both"/>
        <w:rPr>
          <w:rFonts w:ascii="Times New Roman" w:hAnsi="Times New Roman" w:cs="Times New Roman"/>
          <w:color w:val="000000"/>
        </w:rPr>
      </w:pPr>
    </w:p>
    <w:p w:rsidR="00451CEF">
      <w:pPr>
        <w:pStyle w:val="BodyText"/>
        <w:spacing w:after="0"/>
        <w:ind w:left="1418" w:firstLine="709"/>
        <w:jc w:val="both"/>
        <w:rPr>
          <w:rFonts w:ascii="Times New Roman" w:hAnsi="Times New Roman" w:cs="Times New Roman"/>
          <w:b/>
        </w:rPr>
      </w:pPr>
      <w:r w:rsidR="00794C58">
        <w:rPr>
          <w:rFonts w:ascii="Times New Roman" w:hAnsi="Times New Roman" w:cs="Times New Roman"/>
        </w:rPr>
        <w:t xml:space="preserve">vládny návrh zákona, ktorým sa mení a dopĺňa zákon č. 669/2007 Z. z. o jednorazových mimoriadnych opatreniach v príprave niektorých stavieb diaľnic a ciest pre motorové vozidlá a o doplnení zákona Národnej rady Slovenskej republiky č. 162/1995 Z. z. o katastri nehnuteľností (katastrálny zákon) v znení neskorších predpisov v znení zákona č. 86/2008 Z. z. a o zmene a doplnení niektorých zákonov (tlač 802) </w:t>
      </w:r>
      <w:r w:rsidR="002C23B3">
        <w:rPr>
          <w:rFonts w:ascii="Times New Roman" w:hAnsi="Times New Roman" w:cs="Times New Roman"/>
          <w:b/>
        </w:rPr>
        <w:t>schváliť s pozmeňujúcim</w:t>
      </w:r>
      <w:r>
        <w:rPr>
          <w:rFonts w:ascii="Times New Roman" w:hAnsi="Times New Roman" w:cs="Times New Roman"/>
          <w:b/>
        </w:rPr>
        <w:t xml:space="preserve"> návrh</w:t>
      </w:r>
      <w:r w:rsidR="002C23B3">
        <w:rPr>
          <w:rFonts w:ascii="Times New Roman" w:hAnsi="Times New Roman" w:cs="Times New Roman"/>
          <w:b/>
        </w:rPr>
        <w:t>o</w:t>
      </w:r>
      <w:r>
        <w:rPr>
          <w:rFonts w:ascii="Times New Roman" w:hAnsi="Times New Roman" w:cs="Times New Roman"/>
          <w:b/>
        </w:rPr>
        <w:t xml:space="preserve">m tak, ako </w:t>
      </w:r>
      <w:r w:rsidR="002C23B3">
        <w:rPr>
          <w:rFonts w:ascii="Times New Roman" w:hAnsi="Times New Roman" w:cs="Times New Roman"/>
          <w:b/>
        </w:rPr>
        <w:t>je</w:t>
      </w:r>
      <w:r>
        <w:rPr>
          <w:rFonts w:ascii="Times New Roman" w:hAnsi="Times New Roman" w:cs="Times New Roman"/>
          <w:b/>
        </w:rPr>
        <w:t xml:space="preserve"> uveden</w:t>
      </w:r>
      <w:r w:rsidR="002C23B3">
        <w:rPr>
          <w:rFonts w:ascii="Times New Roman" w:hAnsi="Times New Roman" w:cs="Times New Roman"/>
          <w:b/>
        </w:rPr>
        <w:t>ý</w:t>
      </w:r>
      <w:r>
        <w:rPr>
          <w:rFonts w:ascii="Times New Roman" w:hAnsi="Times New Roman" w:cs="Times New Roman"/>
          <w:b/>
        </w:rPr>
        <w:t xml:space="preserve"> v prílohe tohto uznesenia</w:t>
      </w:r>
    </w:p>
    <w:p w:rsidR="00451CEF">
      <w:pPr>
        <w:pStyle w:val="Heading1"/>
        <w:ind w:left="1416" w:firstLine="708"/>
        <w:jc w:val="both"/>
        <w:rPr>
          <w:rFonts w:ascii="Times New Roman" w:hAnsi="Times New Roman" w:cs="Times New Roman"/>
        </w:rPr>
      </w:pPr>
    </w:p>
    <w:p w:rsidR="00612A54">
      <w:pPr>
        <w:ind w:left="1416"/>
        <w:jc w:val="both"/>
        <w:rPr>
          <w:rFonts w:ascii="Times New Roman" w:hAnsi="Times New Roman" w:cs="Times New Roman"/>
          <w:b/>
        </w:rPr>
      </w:pPr>
      <w:r w:rsidR="00451CEF">
        <w:rPr>
          <w:rFonts w:ascii="Times New Roman" w:hAnsi="Times New Roman" w:cs="Times New Roman"/>
          <w:b/>
        </w:rPr>
        <w:tab/>
      </w:r>
    </w:p>
    <w:p w:rsidR="00451CEF">
      <w:pPr>
        <w:pStyle w:val="Heading5"/>
        <w:numPr>
          <w:ilvl w:val="0"/>
          <w:numId w:val="1"/>
        </w:numPr>
        <w:tabs>
          <w:tab w:val="left" w:pos="14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ukladá</w:t>
      </w:r>
    </w:p>
    <w:p w:rsidR="00451CEF">
      <w:pPr>
        <w:pStyle w:val="Heading5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predsedovi výboru</w:t>
      </w:r>
    </w:p>
    <w:p w:rsidR="00451CEF">
      <w:pPr>
        <w:ind w:left="1776"/>
        <w:rPr>
          <w:rFonts w:ascii="Times New Roman" w:hAnsi="Times New Roman" w:cs="Times New Roman"/>
          <w:b/>
        </w:rPr>
      </w:pPr>
    </w:p>
    <w:p w:rsidR="00451CEF">
      <w:pPr>
        <w:ind w:left="1418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informovať predsedu Národnej rady Slovenskej republiky o výsledku prerokovania uvedeného vládneho návrhu vo výbore</w:t>
      </w:r>
    </w:p>
    <w:p w:rsidR="00451CEF">
      <w:pPr>
        <w:ind w:left="2850"/>
        <w:jc w:val="both"/>
        <w:rPr>
          <w:rFonts w:ascii="Times New Roman" w:hAnsi="Times New Roman" w:cs="Times New Roman"/>
        </w:rPr>
      </w:pPr>
    </w:p>
    <w:p w:rsidR="00451C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</w:t>
      </w:r>
    </w:p>
    <w:p w:rsidR="00451CEF">
      <w:pPr>
        <w:rPr>
          <w:rFonts w:ascii="Times New Roman" w:hAnsi="Times New Roman" w:cs="Times New Roman"/>
        </w:rPr>
      </w:pPr>
    </w:p>
    <w:p w:rsidR="00451CEF">
      <w:pPr>
        <w:rPr>
          <w:rFonts w:ascii="Times New Roman" w:hAnsi="Times New Roman" w:cs="Times New Roman"/>
          <w:b/>
          <w:bCs w:val="0"/>
        </w:rPr>
      </w:pPr>
    </w:p>
    <w:p w:rsidR="00451CEF">
      <w:pPr>
        <w:ind w:left="5664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 w:val="0"/>
        </w:rPr>
        <w:t xml:space="preserve">               Jozef  B u r i a n</w:t>
      </w:r>
    </w:p>
    <w:p w:rsidR="00451CEF">
      <w:pPr>
        <w:ind w:left="5664" w:firstLine="708"/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</w:rPr>
        <w:t xml:space="preserve">                predseda výboru</w:t>
      </w:r>
    </w:p>
    <w:p w:rsidR="00451CEF">
      <w:pPr>
        <w:pStyle w:val="Heading4"/>
        <w:jc w:val="right"/>
        <w:rPr>
          <w:rFonts w:ascii="Times New Roman" w:hAnsi="Times New Roman" w:cs="Times New Roman"/>
        </w:rPr>
      </w:pPr>
    </w:p>
    <w:p w:rsidR="00451CEF">
      <w:pPr>
        <w:pStyle w:val="Heading4"/>
        <w:rPr>
          <w:rFonts w:ascii="Times New Roman" w:hAnsi="Times New Roman" w:cs="Times New Roman"/>
        </w:rPr>
      </w:pPr>
    </w:p>
    <w:p w:rsidR="00451CEF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Ivan Varga</w:t>
      </w:r>
    </w:p>
    <w:p w:rsidR="00451C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overovateľ výboru</w:t>
      </w:r>
    </w:p>
    <w:p w:rsidR="00451CEF">
      <w:pPr>
        <w:rPr>
          <w:rFonts w:ascii="Times New Roman" w:hAnsi="Times New Roman" w:cs="Times New Roman"/>
        </w:rPr>
      </w:pPr>
    </w:p>
    <w:p w:rsidR="00451CEF">
      <w:pPr>
        <w:rPr>
          <w:rFonts w:ascii="Times New Roman" w:hAnsi="Times New Roman" w:cs="Times New Roman"/>
        </w:rPr>
      </w:pPr>
    </w:p>
    <w:p w:rsidR="00451CEF">
      <w:pPr>
        <w:pStyle w:val="Heading4"/>
        <w:rPr>
          <w:rFonts w:ascii="AT*Zurich Calligraphic" w:hAnsi="AT*Zurich Calligraphic" w:cs="Times New Roman"/>
        </w:rPr>
      </w:pPr>
      <w:r>
        <w:rPr>
          <w:rFonts w:ascii="AT*Zurich Calligraphic" w:hAnsi="AT*Zurich Calligraphic" w:cs="Times New Roman"/>
        </w:rPr>
        <w:t>Výbor Národnej rady  Slovenskej republiky</w:t>
      </w:r>
    </w:p>
    <w:p w:rsidR="00451CEF">
      <w:pPr>
        <w:rPr>
          <w:rFonts w:ascii="Times New Roman" w:hAnsi="Times New Roman" w:cs="Times New Roman"/>
          <w:sz w:val="28"/>
        </w:rPr>
      </w:pPr>
      <w:r>
        <w:rPr>
          <w:rFonts w:ascii="AT*Zurich Calligraphic" w:hAnsi="AT*Zurich Calligraphic" w:cs="Times New Roman"/>
          <w:b/>
        </w:rPr>
        <w:t xml:space="preserve">            pre financie, rozpočet a menu  </w:t>
      </w:r>
      <w:r>
        <w:rPr>
          <w:rFonts w:ascii="Times New Roman" w:hAnsi="Times New Roman" w:cs="Times New Roman"/>
          <w:sz w:val="28"/>
        </w:rPr>
        <w:t xml:space="preserve">                        </w:t>
      </w:r>
    </w:p>
    <w:p w:rsidR="00451CEF">
      <w:pPr>
        <w:jc w:val="right"/>
        <w:rPr>
          <w:rFonts w:ascii="Times New Roman" w:hAnsi="Times New Roman" w:cs="Times New Roman"/>
          <w:sz w:val="28"/>
        </w:rPr>
      </w:pPr>
    </w:p>
    <w:p w:rsidR="00451CEF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Príloha k uzn. </w:t>
      </w:r>
      <w:r w:rsidR="00A55F5D">
        <w:rPr>
          <w:rFonts w:ascii="Times New Roman" w:hAnsi="Times New Roman" w:cs="Times New Roman"/>
          <w:b/>
        </w:rPr>
        <w:t xml:space="preserve">č. </w:t>
      </w:r>
      <w:r w:rsidR="00095B58">
        <w:rPr>
          <w:rFonts w:ascii="Times New Roman" w:hAnsi="Times New Roman" w:cs="Times New Roman"/>
          <w:b/>
        </w:rPr>
        <w:t>405</w:t>
      </w:r>
    </w:p>
    <w:p w:rsidR="00451CEF">
      <w:pPr>
        <w:jc w:val="right"/>
        <w:rPr>
          <w:rFonts w:ascii="Times New Roman" w:hAnsi="Times New Roman" w:cs="Times New Roman"/>
          <w:b/>
        </w:rPr>
      </w:pPr>
      <w:r w:rsidR="00612A54">
        <w:rPr>
          <w:rFonts w:ascii="Times New Roman" w:hAnsi="Times New Roman" w:cs="Times New Roman"/>
          <w:b/>
          <w:bCs w:val="0"/>
        </w:rPr>
        <w:t>5</w:t>
      </w:r>
      <w:r>
        <w:rPr>
          <w:rFonts w:ascii="Times New Roman" w:hAnsi="Times New Roman" w:cs="Times New Roman"/>
          <w:b/>
          <w:bCs w:val="0"/>
        </w:rPr>
        <w:t xml:space="preserve">3. </w:t>
      </w:r>
      <w:r>
        <w:rPr>
          <w:rFonts w:ascii="Times New Roman" w:hAnsi="Times New Roman" w:cs="Times New Roman"/>
        </w:rPr>
        <w:t>schôdza</w:t>
      </w:r>
    </w:p>
    <w:p w:rsidR="00451CEF">
      <w:pPr>
        <w:jc w:val="center"/>
        <w:rPr>
          <w:rFonts w:ascii="Times New Roman" w:hAnsi="Times New Roman" w:cs="Times New Roman"/>
          <w:b/>
          <w:bCs w:val="0"/>
        </w:rPr>
      </w:pPr>
    </w:p>
    <w:p w:rsidR="00451CEF">
      <w:pPr>
        <w:jc w:val="center"/>
        <w:rPr>
          <w:rFonts w:ascii="Times New Roman" w:hAnsi="Times New Roman" w:cs="Times New Roman"/>
          <w:b/>
          <w:bCs w:val="0"/>
        </w:rPr>
      </w:pPr>
    </w:p>
    <w:p w:rsidR="00451CEF">
      <w:pPr>
        <w:jc w:val="center"/>
        <w:rPr>
          <w:rFonts w:ascii="Times New Roman" w:hAnsi="Times New Roman" w:cs="Times New Roman"/>
          <w:b/>
          <w:bCs w:val="0"/>
        </w:rPr>
      </w:pPr>
      <w:r w:rsidR="002C23B3">
        <w:rPr>
          <w:rFonts w:ascii="Times New Roman" w:hAnsi="Times New Roman" w:cs="Times New Roman"/>
          <w:b/>
          <w:bCs w:val="0"/>
        </w:rPr>
        <w:t>Pozmeňujúci</w:t>
      </w:r>
      <w:r>
        <w:rPr>
          <w:rFonts w:ascii="Times New Roman" w:hAnsi="Times New Roman" w:cs="Times New Roman"/>
          <w:b/>
          <w:bCs w:val="0"/>
        </w:rPr>
        <w:t xml:space="preserve"> návrh</w:t>
      </w:r>
    </w:p>
    <w:p w:rsidR="00451CEF" w:rsidRPr="00794C58">
      <w:pPr>
        <w:ind w:left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 w:val="0"/>
        </w:rPr>
        <w:t xml:space="preserve">k  </w:t>
      </w:r>
      <w:r w:rsidRPr="00794C58" w:rsidR="00794C58">
        <w:rPr>
          <w:rFonts w:ascii="Times New Roman" w:hAnsi="Times New Roman" w:cs="Times New Roman"/>
          <w:b/>
        </w:rPr>
        <w:t>vládnemu návrhu zákona, ktorým sa mení a dopĺňa zákon č. 669/2007 Z. z. o jednorazových mimoriadnych opatreniach v príprave niektorých stavieb diaľnic a ciest pre motorové vozidlá a o doplnení zákona Národnej rady Slovenskej republiky č. 162/1995 Z. z. o katastri nehnuteľností (katastrálny zákon) v znení neskorších predpisov v znení zákona č. 86/2008 Z. z. a o zmene a doplnení niektorých zákonov (tlač 802)</w:t>
      </w:r>
    </w:p>
    <w:p w:rsidR="00451CEF">
      <w:pPr>
        <w:rPr>
          <w:rFonts w:ascii="Times New Roman" w:hAnsi="Times New Roman" w:cs="Times New Roman"/>
          <w:b/>
          <w:bCs w:val="0"/>
        </w:rPr>
      </w:pPr>
      <w:r>
        <w:rPr>
          <w:rFonts w:ascii="Times New Roman" w:hAnsi="Times New Roman" w:cs="Times New Roman"/>
          <w:b/>
          <w:bCs w:val="0"/>
        </w:rPr>
        <w:t xml:space="preserve">––––––––––––––––––––––––––––––––––––––––––––––––––––––––––––––––––––––––––––––     </w:t>
      </w:r>
    </w:p>
    <w:p w:rsidR="00095B58">
      <w:pPr>
        <w:rPr>
          <w:rFonts w:ascii="Times New Roman" w:hAnsi="Times New Roman" w:cs="Times New Roman"/>
          <w:b/>
          <w:bCs w:val="0"/>
        </w:rPr>
      </w:pPr>
    </w:p>
    <w:p w:rsidR="00095B58" w:rsidRPr="00626404" w:rsidP="00095B58">
      <w:pPr>
        <w:spacing w:line="360" w:lineRule="auto"/>
        <w:jc w:val="both"/>
        <w:rPr>
          <w:rFonts w:ascii="Times New Roman" w:hAnsi="Times New Roman" w:cs="Times New Roman"/>
        </w:rPr>
      </w:pPr>
      <w:r w:rsidRPr="00626404">
        <w:rPr>
          <w:rFonts w:ascii="Times New Roman" w:hAnsi="Times New Roman" w:cs="Times New Roman"/>
        </w:rPr>
        <w:t>V čl. II v 7. b</w:t>
      </w:r>
      <w:r>
        <w:rPr>
          <w:rFonts w:ascii="Times New Roman" w:hAnsi="Times New Roman" w:cs="Times New Roman"/>
        </w:rPr>
        <w:t>ode § 142b vrátane nadpisu znie</w:t>
      </w:r>
      <w:r w:rsidRPr="00626404">
        <w:rPr>
          <w:rFonts w:ascii="Times New Roman" w:hAnsi="Times New Roman" w:cs="Times New Roman"/>
        </w:rPr>
        <w:t>:</w:t>
      </w:r>
    </w:p>
    <w:p w:rsidR="00095B58" w:rsidP="00095B58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„§ 142b</w:t>
      </w:r>
    </w:p>
    <w:p w:rsidR="00095B58" w:rsidP="00095B58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Prechodné ustanovenie</w:t>
      </w:r>
    </w:p>
    <w:p w:rsidR="00095B58" w:rsidP="00095B58">
      <w:pPr>
        <w:spacing w:line="360" w:lineRule="auto"/>
        <w:jc w:val="center"/>
        <w:rPr>
          <w:rFonts w:ascii="Times New Roman" w:hAnsi="Times New Roman" w:cs="Times New Roman"/>
        </w:rPr>
      </w:pPr>
    </w:p>
    <w:p w:rsidR="00095B58" w:rsidP="00095B5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Územné konania v súvislosti s uskutočňovaním stavby podľa § 117b, ktoré sa začali pred účinnosťou tohto zákona sa dokončia podľa predpisov platných do účinnosti tohto zákona.“.</w:t>
      </w:r>
    </w:p>
    <w:p w:rsidR="00095B58" w:rsidP="00095B58">
      <w:pPr>
        <w:ind w:left="341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Navrhuje sa formulačná zmena prechodného ustanovenia v súlade s navrhovanou účinnosťou zákona v čl. VIII.</w:t>
      </w:r>
    </w:p>
    <w:p w:rsidR="00095B58" w:rsidRPr="009046D1" w:rsidP="00095B58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095B58">
      <w:pPr>
        <w:rPr>
          <w:rFonts w:ascii="Times New Roman" w:hAnsi="Times New Roman" w:cs="Times New Roman"/>
          <w:b/>
          <w:bCs w:val="0"/>
        </w:rPr>
      </w:pPr>
    </w:p>
    <w:sectPr>
      <w:footerReference w:type="even" r:id="rId4"/>
      <w:footerReference w:type="default" r:id="rId5"/>
      <w:pgSz w:w="11906" w:h="16838"/>
      <w:pgMar w:top="907" w:right="1134" w:bottom="907" w:left="1361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Zurich Calligraphic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D52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843D52">
    <w:pPr>
      <w:pStyle w:val="Footer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D52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2C23B3"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843D52">
    <w:pPr>
      <w:pStyle w:val="Footer"/>
      <w:ind w:right="360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02FAF"/>
    <w:multiLevelType w:val="hybridMultilevel"/>
    <w:tmpl w:val="C502797A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065C2CA5"/>
    <w:multiLevelType w:val="hybridMultilevel"/>
    <w:tmpl w:val="4F724662"/>
    <w:lvl w:ilvl="0">
      <w:start w:val="1"/>
      <w:numFmt w:val="decimal"/>
      <w:lvlText w:val="%1."/>
      <w:lvlJc w:val="left"/>
      <w:pPr>
        <w:tabs>
          <w:tab w:val="num" w:pos="901"/>
        </w:tabs>
        <w:ind w:left="901" w:hanging="360"/>
      </w:pPr>
    </w:lvl>
    <w:lvl w:ilvl="1">
      <w:start w:val="1"/>
      <w:numFmt w:val="lowerLetter"/>
      <w:lvlText w:val="%2."/>
      <w:lvlJc w:val="left"/>
      <w:pPr>
        <w:tabs>
          <w:tab w:val="num" w:pos="1621"/>
        </w:tabs>
        <w:ind w:left="1621" w:hanging="360"/>
      </w:pPr>
    </w:lvl>
    <w:lvl w:ilvl="2">
      <w:start w:val="1"/>
      <w:numFmt w:val="lowerRoman"/>
      <w:lvlText w:val="%3."/>
      <w:lvlJc w:val="right"/>
      <w:pPr>
        <w:tabs>
          <w:tab w:val="num" w:pos="2341"/>
        </w:tabs>
        <w:ind w:left="2341" w:hanging="180"/>
      </w:pPr>
    </w:lvl>
    <w:lvl w:ilvl="3">
      <w:start w:val="1"/>
      <w:numFmt w:val="decimal"/>
      <w:lvlText w:val="%4."/>
      <w:lvlJc w:val="left"/>
      <w:pPr>
        <w:tabs>
          <w:tab w:val="num" w:pos="3061"/>
        </w:tabs>
        <w:ind w:left="3061" w:hanging="360"/>
      </w:pPr>
    </w:lvl>
    <w:lvl w:ilvl="4">
      <w:start w:val="1"/>
      <w:numFmt w:val="lowerLetter"/>
      <w:lvlText w:val="%5."/>
      <w:lvlJc w:val="left"/>
      <w:pPr>
        <w:tabs>
          <w:tab w:val="num" w:pos="3781"/>
        </w:tabs>
        <w:ind w:left="3781" w:hanging="360"/>
      </w:pPr>
    </w:lvl>
    <w:lvl w:ilvl="5">
      <w:start w:val="1"/>
      <w:numFmt w:val="lowerRoman"/>
      <w:lvlText w:val="%6."/>
      <w:lvlJc w:val="right"/>
      <w:pPr>
        <w:tabs>
          <w:tab w:val="num" w:pos="4501"/>
        </w:tabs>
        <w:ind w:left="4501" w:hanging="180"/>
      </w:pPr>
    </w:lvl>
    <w:lvl w:ilvl="6">
      <w:start w:val="1"/>
      <w:numFmt w:val="decimal"/>
      <w:lvlText w:val="%7."/>
      <w:lvlJc w:val="left"/>
      <w:pPr>
        <w:tabs>
          <w:tab w:val="num" w:pos="5221"/>
        </w:tabs>
        <w:ind w:left="5221" w:hanging="360"/>
      </w:pPr>
    </w:lvl>
    <w:lvl w:ilvl="7">
      <w:start w:val="1"/>
      <w:numFmt w:val="lowerLetter"/>
      <w:lvlText w:val="%8."/>
      <w:lvlJc w:val="left"/>
      <w:pPr>
        <w:tabs>
          <w:tab w:val="num" w:pos="5941"/>
        </w:tabs>
        <w:ind w:left="5941" w:hanging="360"/>
      </w:pPr>
    </w:lvl>
    <w:lvl w:ilvl="8">
      <w:start w:val="1"/>
      <w:numFmt w:val="lowerRoman"/>
      <w:lvlText w:val="%9."/>
      <w:lvlJc w:val="right"/>
      <w:pPr>
        <w:tabs>
          <w:tab w:val="num" w:pos="6661"/>
        </w:tabs>
        <w:ind w:left="6661" w:hanging="180"/>
      </w:pPr>
    </w:lvl>
  </w:abstractNum>
  <w:abstractNum w:abstractNumId="2">
    <w:nsid w:val="066030C8"/>
    <w:multiLevelType w:val="hybridMultilevel"/>
    <w:tmpl w:val="61FC6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8238EB"/>
    <w:multiLevelType w:val="multilevel"/>
    <w:tmpl w:val="C55AA228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">
    <w:nsid w:val="0C566BA9"/>
    <w:multiLevelType w:val="hybridMultilevel"/>
    <w:tmpl w:val="E75C4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0EF3255D"/>
    <w:multiLevelType w:val="hybridMultilevel"/>
    <w:tmpl w:val="48762710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>
    <w:nsid w:val="18B57DB7"/>
    <w:multiLevelType w:val="hybridMultilevel"/>
    <w:tmpl w:val="73B685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A211376"/>
    <w:multiLevelType w:val="hybridMultilevel"/>
    <w:tmpl w:val="B908D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C034438"/>
    <w:multiLevelType w:val="hybridMultilevel"/>
    <w:tmpl w:val="944CC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8A58DE"/>
    <w:multiLevelType w:val="hybridMultilevel"/>
    <w:tmpl w:val="370AE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bullet"/>
      <w:lvlText w:val=""/>
      <w:lvlJc w:val="left"/>
      <w:pPr>
        <w:tabs>
          <w:tab w:val="num" w:pos="1449"/>
        </w:tabs>
        <w:ind w:left="1449" w:hanging="369"/>
      </w:pPr>
      <w:rPr>
        <w:rFonts w:ascii="Symbol" w:hAnsi="Symbol"/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4520970"/>
    <w:multiLevelType w:val="hybridMultilevel"/>
    <w:tmpl w:val="39EA585C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390"/>
        </w:tabs>
        <w:ind w:left="390" w:hanging="360"/>
      </w:pPr>
    </w:lvl>
    <w:lvl w:ilvl="2">
      <w:start w:val="1"/>
      <w:numFmt w:val="decimal"/>
      <w:lvlText w:val="%3."/>
      <w:lvlJc w:val="left"/>
      <w:pPr>
        <w:tabs>
          <w:tab w:val="num" w:pos="1110"/>
        </w:tabs>
        <w:ind w:left="1110" w:hanging="360"/>
      </w:pPr>
    </w:lvl>
    <w:lvl w:ilvl="3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</w:lvl>
    <w:lvl w:ilvl="4">
      <w:start w:val="1"/>
      <w:numFmt w:val="decimal"/>
      <w:lvlText w:val="%5."/>
      <w:lvlJc w:val="left"/>
      <w:pPr>
        <w:tabs>
          <w:tab w:val="num" w:pos="2550"/>
        </w:tabs>
        <w:ind w:left="2550" w:hanging="360"/>
      </w:pPr>
    </w:lvl>
    <w:lvl w:ilvl="5">
      <w:start w:val="1"/>
      <w:numFmt w:val="decimal"/>
      <w:lvlText w:val="%6."/>
      <w:lvlJc w:val="left"/>
      <w:pPr>
        <w:tabs>
          <w:tab w:val="num" w:pos="3270"/>
        </w:tabs>
        <w:ind w:left="3270" w:hanging="360"/>
      </w:pPr>
    </w:lvl>
    <w:lvl w:ilvl="6">
      <w:start w:val="1"/>
      <w:numFmt w:val="decimal"/>
      <w:lvlText w:val="%7."/>
      <w:lvlJc w:val="left"/>
      <w:pPr>
        <w:tabs>
          <w:tab w:val="num" w:pos="3990"/>
        </w:tabs>
        <w:ind w:left="3990" w:hanging="360"/>
      </w:pPr>
    </w:lvl>
    <w:lvl w:ilvl="7">
      <w:start w:val="1"/>
      <w:numFmt w:val="decimal"/>
      <w:lvlText w:val="%8."/>
      <w:lvlJc w:val="left"/>
      <w:pPr>
        <w:tabs>
          <w:tab w:val="num" w:pos="4710"/>
        </w:tabs>
        <w:ind w:left="4710" w:hanging="360"/>
      </w:pPr>
    </w:lvl>
    <w:lvl w:ilvl="8">
      <w:start w:val="1"/>
      <w:numFmt w:val="decimal"/>
      <w:lvlText w:val="%9."/>
      <w:lvlJc w:val="left"/>
      <w:pPr>
        <w:tabs>
          <w:tab w:val="num" w:pos="5430"/>
        </w:tabs>
        <w:ind w:left="5430" w:hanging="360"/>
      </w:pPr>
    </w:lvl>
  </w:abstractNum>
  <w:abstractNum w:abstractNumId="12">
    <w:nsid w:val="29C5291F"/>
    <w:multiLevelType w:val="hybridMultilevel"/>
    <w:tmpl w:val="6D1E758A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3">
    <w:nsid w:val="2F116E95"/>
    <w:multiLevelType w:val="hybridMultilevel"/>
    <w:tmpl w:val="F0D83650"/>
    <w:lvl w:ilvl="0">
      <w:start w:val="2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32273FC0"/>
    <w:multiLevelType w:val="hybridMultilevel"/>
    <w:tmpl w:val="25E8A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99218A"/>
    <w:multiLevelType w:val="hybridMultilevel"/>
    <w:tmpl w:val="8D0EF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D94F03"/>
    <w:multiLevelType w:val="hybridMultilevel"/>
    <w:tmpl w:val="BFEEA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463254"/>
    <w:multiLevelType w:val="hybridMultilevel"/>
    <w:tmpl w:val="A82E9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84B1898"/>
    <w:multiLevelType w:val="hybridMultilevel"/>
    <w:tmpl w:val="984E6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1173B1"/>
    <w:multiLevelType w:val="hybridMultilevel"/>
    <w:tmpl w:val="3EF25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2E7309B"/>
    <w:multiLevelType w:val="hybridMultilevel"/>
    <w:tmpl w:val="ECF4EA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FD831BE"/>
    <w:multiLevelType w:val="hybridMultilevel"/>
    <w:tmpl w:val="2998F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983BD0"/>
    <w:multiLevelType w:val="hybridMultilevel"/>
    <w:tmpl w:val="DAEE5FD0"/>
    <w:lvl w:ilvl="0">
      <w:start w:val="1"/>
      <w:numFmt w:val="decimal"/>
      <w:lvlText w:val="%1."/>
      <w:lvlJc w:val="left"/>
      <w:pPr>
        <w:tabs>
          <w:tab w:val="num" w:pos="510"/>
        </w:tabs>
        <w:ind w:left="340" w:hanging="56"/>
      </w:p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3">
    <w:nsid w:val="69715608"/>
    <w:multiLevelType w:val="hybridMultilevel"/>
    <w:tmpl w:val="D26E7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9C87000"/>
    <w:multiLevelType w:val="hybridMultilevel"/>
    <w:tmpl w:val="02908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7E2FCF"/>
    <w:multiLevelType w:val="hybridMultilevel"/>
    <w:tmpl w:val="69C4D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/>
        <w:b/>
        <w:sz w:val="22"/>
        <w:rtl w:val="0"/>
      </w:r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b/>
        <w:sz w:val="22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1C311B9"/>
    <w:multiLevelType w:val="hybridMultilevel"/>
    <w:tmpl w:val="368C2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5742AF3"/>
    <w:multiLevelType w:val="hybridMultilevel"/>
    <w:tmpl w:val="D94A9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84B2C6F"/>
    <w:multiLevelType w:val="hybridMultilevel"/>
    <w:tmpl w:val="CB703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9FA4B42"/>
    <w:multiLevelType w:val="hybridMultilevel"/>
    <w:tmpl w:val="FD5EC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BD605F7"/>
    <w:multiLevelType w:val="hybridMultilevel"/>
    <w:tmpl w:val="9EE2F1E8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1">
    <w:nsid w:val="7CA1100E"/>
    <w:multiLevelType w:val="hybridMultilevel"/>
    <w:tmpl w:val="53DA2570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34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D417584"/>
    <w:multiLevelType w:val="hybridMultilevel"/>
    <w:tmpl w:val="DB04A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EC76D9C"/>
    <w:multiLevelType w:val="hybridMultilevel"/>
    <w:tmpl w:val="203CD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F0D5F2C"/>
    <w:multiLevelType w:val="hybridMultilevel"/>
    <w:tmpl w:val="AAFAE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"/>
  </w:num>
  <w:num w:numId="4">
    <w:abstractNumId w:val="6"/>
  </w:num>
  <w:num w:numId="5">
    <w:abstractNumId w:val="24"/>
  </w:num>
  <w:num w:numId="6">
    <w:abstractNumId w:val="7"/>
  </w:num>
  <w:num w:numId="7">
    <w:abstractNumId w:val="16"/>
  </w:num>
  <w:num w:numId="8">
    <w:abstractNumId w:val="28"/>
  </w:num>
  <w:num w:numId="9">
    <w:abstractNumId w:val="29"/>
  </w:num>
  <w:num w:numId="10">
    <w:abstractNumId w:val="17"/>
  </w:num>
  <w:num w:numId="11">
    <w:abstractNumId w:val="23"/>
  </w:num>
  <w:num w:numId="12">
    <w:abstractNumId w:val="21"/>
  </w:num>
  <w:num w:numId="13">
    <w:abstractNumId w:val="33"/>
  </w:num>
  <w:num w:numId="14">
    <w:abstractNumId w:val="34"/>
  </w:num>
  <w:num w:numId="15">
    <w:abstractNumId w:val="15"/>
  </w:num>
  <w:num w:numId="16">
    <w:abstractNumId w:val="26"/>
  </w:num>
  <w:num w:numId="17">
    <w:abstractNumId w:val="8"/>
  </w:num>
  <w:num w:numId="18">
    <w:abstractNumId w:val="31"/>
  </w:num>
  <w:num w:numId="19">
    <w:abstractNumId w:val="25"/>
  </w:num>
  <w:num w:numId="20">
    <w:abstractNumId w:val="5"/>
  </w:num>
  <w:num w:numId="21">
    <w:abstractNumId w:val="10"/>
  </w:num>
  <w:num w:numId="22">
    <w:abstractNumId w:val="0"/>
  </w:num>
  <w:num w:numId="23">
    <w:abstractNumId w:val="27"/>
  </w:num>
  <w:num w:numId="24">
    <w:abstractNumId w:val="4"/>
  </w:num>
  <w:num w:numId="25">
    <w:abstractNumId w:val="13"/>
  </w:num>
  <w:num w:numId="26">
    <w:abstractNumId w:val="14"/>
  </w:num>
  <w:num w:numId="27">
    <w:abstractNumId w:val="20"/>
  </w:num>
  <w:num w:numId="28">
    <w:abstractNumId w:val="19"/>
  </w:num>
  <w:num w:numId="29">
    <w:abstractNumId w:val="2"/>
  </w:num>
  <w:num w:numId="30">
    <w:abstractNumId w:val="12"/>
  </w:num>
  <w:num w:numId="31">
    <w:abstractNumId w:val="22"/>
  </w:num>
  <w:num w:numId="32">
    <w:abstractNumId w:val="3"/>
  </w:num>
  <w:num w:numId="33">
    <w:abstractNumId w:val="18"/>
  </w:num>
  <w:num w:numId="34">
    <w:abstractNumId w:val="30"/>
  </w:num>
  <w:num w:numId="35">
    <w:abstractNumId w:val="32"/>
  </w:num>
  <w:num w:numId="3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95B58"/>
    <w:rsid w:val="002C23B3"/>
    <w:rsid w:val="00451CEF"/>
    <w:rsid w:val="00612A54"/>
    <w:rsid w:val="00626404"/>
    <w:rsid w:val="00794C58"/>
    <w:rsid w:val="0080141B"/>
    <w:rsid w:val="00843D52"/>
    <w:rsid w:val="009046D1"/>
    <w:rsid w:val="00A55F5D"/>
    <w:rsid w:val="00B13A8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bCs/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ind w:left="1776"/>
      <w:jc w:val="left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spacing w:before="240" w:after="60"/>
      <w:jc w:val="left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ind w:left="720"/>
      <w:jc w:val="both"/>
      <w:outlineLvl w:val="2"/>
    </w:pPr>
    <w:rPr>
      <w:bCs w:val="0"/>
      <w:sz w:val="28"/>
      <w:szCs w:val="28"/>
      <w:u w:val="single"/>
    </w:rPr>
  </w:style>
  <w:style w:type="paragraph" w:styleId="Heading4">
    <w:name w:val="heading 4"/>
    <w:basedOn w:val="Normal"/>
    <w:next w:val="Normal"/>
    <w:qFormat/>
    <w:pPr>
      <w:keepNext/>
      <w:jc w:val="left"/>
      <w:outlineLvl w:val="3"/>
    </w:pPr>
    <w:rPr>
      <w:b/>
      <w:bCs w:val="0"/>
      <w:szCs w:val="20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tabs>
        <w:tab w:val="left" w:pos="0"/>
      </w:tabs>
      <w:spacing w:after="120"/>
      <w:jc w:val="center"/>
      <w:outlineLvl w:val="5"/>
    </w:pPr>
    <w:rPr>
      <w:b/>
      <w:bCs w:val="0"/>
    </w:rPr>
  </w:style>
  <w:style w:type="paragraph" w:styleId="Heading7">
    <w:name w:val="heading 7"/>
    <w:basedOn w:val="Normal"/>
    <w:next w:val="Normal"/>
    <w:qFormat/>
    <w:pPr>
      <w:keepNext/>
      <w:ind w:left="1416"/>
      <w:jc w:val="both"/>
      <w:outlineLvl w:val="6"/>
    </w:pPr>
    <w:rPr>
      <w:b/>
      <w:bCs w:val="0"/>
      <w:szCs w:val="20"/>
      <w:lang w:val="cs-CZ"/>
    </w:rPr>
  </w:style>
  <w:style w:type="character" w:default="1" w:styleId="DefaultParagraphFont">
    <w:name w:val="Default Paragraph Font"/>
    <w:semiHidden/>
  </w:style>
  <w:style w:type="paragraph" w:styleId="BodyTextIndent">
    <w:name w:val="Body Text Indent"/>
    <w:basedOn w:val="Normal"/>
    <w:pPr>
      <w:ind w:left="960"/>
      <w:jc w:val="left"/>
    </w:pPr>
    <w:rPr>
      <w:bCs w:val="0"/>
    </w:rPr>
  </w:style>
  <w:style w:type="paragraph" w:styleId="BodyTextIndent3">
    <w:name w:val="Body Text Indent 3"/>
    <w:basedOn w:val="Normal"/>
    <w:pPr>
      <w:ind w:left="1065"/>
      <w:jc w:val="both"/>
    </w:pPr>
    <w:rPr>
      <w:bCs w:val="0"/>
      <w:szCs w:val="20"/>
      <w:lang w:val="cs-CZ"/>
    </w:rPr>
  </w:style>
  <w:style w:type="paragraph" w:styleId="BodyTextIndent2">
    <w:name w:val="Body Text Indent 2"/>
    <w:basedOn w:val="Normal"/>
    <w:pPr>
      <w:ind w:left="2490" w:firstLine="708"/>
      <w:jc w:val="both"/>
    </w:pPr>
  </w:style>
  <w:style w:type="paragraph" w:styleId="BlockText">
    <w:name w:val="Block Text"/>
    <w:basedOn w:val="Normal"/>
    <w:pPr>
      <w:ind w:left="708" w:right="-108"/>
      <w:jc w:val="left"/>
    </w:pPr>
  </w:style>
  <w:style w:type="paragraph" w:styleId="BodyText">
    <w:name w:val="Body Text"/>
    <w:basedOn w:val="Normal"/>
    <w:pPr>
      <w:spacing w:after="120"/>
      <w:jc w:val="left"/>
    </w:pPr>
  </w:style>
  <w:style w:type="paragraph" w:styleId="BodyText2">
    <w:name w:val="Body Text 2"/>
    <w:basedOn w:val="Normal"/>
    <w:pPr>
      <w:spacing w:after="120" w:line="480" w:lineRule="auto"/>
      <w:jc w:val="left"/>
    </w:pPr>
  </w:style>
  <w:style w:type="paragraph" w:styleId="BodyText3">
    <w:name w:val="Body Text 3"/>
    <w:basedOn w:val="Normal"/>
    <w:pPr>
      <w:spacing w:after="120"/>
      <w:jc w:val="left"/>
    </w:pPr>
    <w:rPr>
      <w:sz w:val="16"/>
      <w:szCs w:val="16"/>
    </w:rPr>
  </w:style>
  <w:style w:type="paragraph" w:customStyle="1" w:styleId="Zkladntext">
    <w:name w:val="Základní text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color w:val="000000"/>
      <w:sz w:val="24"/>
      <w:szCs w:val="24"/>
      <w:rtl w:val="0"/>
      <w:lang w:val="sk-SK" w:bidi="ar-SA"/>
    </w:rPr>
  </w:style>
  <w:style w:type="paragraph" w:customStyle="1" w:styleId="Popisparagrafu">
    <w:name w:val="Popis paragrafu"/>
    <w:basedOn w:val="Normal"/>
    <w:next w:val="Normal"/>
    <w:pPr>
      <w:spacing w:before="240"/>
      <w:jc w:val="center"/>
      <w:outlineLvl w:val="5"/>
    </w:pPr>
    <w:rPr>
      <w:bCs w:val="0"/>
      <w:lang w:val="cs-CZ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pPr>
      <w:jc w:val="left"/>
    </w:pPr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pPr>
      <w:jc w:val="both"/>
    </w:pPr>
    <w:rPr>
      <w:bCs w:val="0"/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Header">
    <w:name w:val="header"/>
    <w:basedOn w:val="Normal"/>
    <w:pPr>
      <w:tabs>
        <w:tab w:val="center" w:pos="4536"/>
        <w:tab w:val="right" w:pos="9072"/>
      </w:tabs>
      <w:jc w:val="left"/>
    </w:pPr>
    <w:rPr>
      <w:bCs w:val="0"/>
      <w:lang w:val="en-US"/>
    </w:rPr>
  </w:style>
  <w:style w:type="paragraph" w:styleId="Title">
    <w:name w:val="Title"/>
    <w:basedOn w:val="Normal"/>
    <w:qFormat/>
    <w:pPr>
      <w:overflowPunct w:val="0"/>
      <w:autoSpaceDE/>
      <w:autoSpaceDN/>
      <w:jc w:val="center"/>
    </w:pPr>
    <w:rPr>
      <w:b/>
      <w:bCs w:val="0"/>
      <w:sz w:val="32"/>
    </w:rPr>
  </w:style>
  <w:style w:type="paragraph" w:customStyle="1" w:styleId="NormalCentered">
    <w:name w:val="Normal Centered"/>
    <w:basedOn w:val="Normal"/>
    <w:pPr>
      <w:spacing w:before="120" w:after="120"/>
      <w:jc w:val="center"/>
    </w:pPr>
    <w:rPr>
      <w:bCs w:val="0"/>
    </w:rPr>
  </w:style>
  <w:style w:type="character" w:styleId="Strong">
    <w:name w:val="Strong"/>
    <w:basedOn w:val="DefaultParagraphFont"/>
    <w:qFormat/>
    <w:rPr>
      <w:b/>
      <w:bCs/>
      <w:rtl w:val="0"/>
    </w:rPr>
  </w:style>
  <w:style w:type="paragraph" w:styleId="Subtitle">
    <w:name w:val="Subtitle"/>
    <w:basedOn w:val="Normal"/>
    <w:qFormat/>
    <w:pPr>
      <w:jc w:val="center"/>
    </w:pPr>
    <w:rPr>
      <w:b/>
      <w:bCs w:val="0"/>
      <w:sz w:val="28"/>
      <w:szCs w:val="20"/>
    </w:rPr>
  </w:style>
  <w:style w:type="paragraph" w:customStyle="1" w:styleId="CharCharCharChar">
    <w:name w:val="Char Char Char Char"/>
    <w:basedOn w:val="Normal"/>
    <w:pPr>
      <w:spacing w:after="160" w:line="240" w:lineRule="exact"/>
      <w:jc w:val="left"/>
    </w:pPr>
    <w:rPr>
      <w:rFonts w:ascii="Tahoma" w:hAnsi="Tahoma" w:cs="Tahoma"/>
      <w:bCs w:val="0"/>
      <w:sz w:val="20"/>
      <w:szCs w:val="20"/>
      <w:lang w:val="en-US"/>
    </w:rPr>
  </w:style>
  <w:style w:type="paragraph" w:customStyle="1" w:styleId="CharChar1CharCharCharCharCharCharChar">
    <w:name w:val="Char Char1 Char Char Char Char Char Char Char"/>
    <w:basedOn w:val="Normal"/>
    <w:pPr>
      <w:spacing w:after="160" w:line="240" w:lineRule="exact"/>
      <w:jc w:val="left"/>
    </w:pPr>
    <w:rPr>
      <w:rFonts w:ascii="Tahoma" w:hAnsi="Tahoma"/>
      <w:bCs w:val="0"/>
      <w:sz w:val="20"/>
      <w:szCs w:val="20"/>
    </w:rPr>
  </w:style>
  <w:style w:type="paragraph" w:styleId="List">
    <w:name w:val="List"/>
    <w:basedOn w:val="Normal"/>
    <w:pPr>
      <w:ind w:left="283" w:hanging="283"/>
      <w:jc w:val="left"/>
    </w:pPr>
    <w:rPr>
      <w:bCs w:val="0"/>
    </w:rPr>
  </w:style>
  <w:style w:type="paragraph" w:styleId="List2">
    <w:name w:val="List 2"/>
    <w:basedOn w:val="Normal"/>
    <w:pPr>
      <w:ind w:left="566" w:hanging="283"/>
      <w:jc w:val="left"/>
    </w:pPr>
    <w:rPr>
      <w:bCs w:val="0"/>
    </w:rPr>
  </w:style>
  <w:style w:type="paragraph" w:customStyle="1" w:styleId="CharCharCharCharCharCharChar">
    <w:name w:val="Char Char Char Char Char Char Char"/>
    <w:basedOn w:val="Normal"/>
    <w:rsid w:val="005C783E"/>
    <w:pPr>
      <w:spacing w:after="160" w:line="240" w:lineRule="exact"/>
      <w:jc w:val="left"/>
    </w:pPr>
    <w:rPr>
      <w:rFonts w:ascii="Tahoma" w:hAnsi="Tahoma" w:cs="Tahoma"/>
      <w:bCs w:val="0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617</TotalTime>
  <Pages>1</Pages>
  <Words>460</Words>
  <Characters>2623</Characters>
  <Application>Microsoft Office Word</Application>
  <DocSecurity>0</DocSecurity>
  <Lines>0</Lines>
  <Paragraphs>0</Paragraphs>
  <ScaleCrop>false</ScaleCrop>
  <Company>Kancelária NR SR</Company>
  <LinksUpToDate>false</LinksUpToDate>
  <CharactersWithSpaces>3077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OIT</cp:lastModifiedBy>
  <cp:revision>251</cp:revision>
  <cp:lastPrinted>2008-06-13T14:49:00Z</cp:lastPrinted>
  <dcterms:created xsi:type="dcterms:W3CDTF">2003-06-05T11:59:00Z</dcterms:created>
  <dcterms:modified xsi:type="dcterms:W3CDTF">2008-11-19T08:40:00Z</dcterms:modified>
</cp:coreProperties>
</file>