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7287F" w:rsidRPr="009C11B6" w:rsidP="0047287F">
      <w:pPr>
        <w:pStyle w:val="Heading5"/>
        <w:spacing w:before="0"/>
        <w:ind w:firstLine="709"/>
        <w:rPr>
          <w:rFonts w:ascii="Times New Roman" w:hAnsi="Times New Roman" w:cs="Times New Roman"/>
          <w:szCs w:val="24"/>
        </w:rPr>
      </w:pPr>
      <w:r w:rsidRPr="009C11B6" w:rsidR="00902673">
        <w:rPr>
          <w:rFonts w:ascii="Times New Roman" w:hAnsi="Times New Roman" w:cs="Times New Roman"/>
          <w:szCs w:val="24"/>
        </w:rPr>
        <w:t xml:space="preserve">  </w:t>
      </w:r>
      <w:r w:rsidRPr="009C11B6">
        <w:rPr>
          <w:rFonts w:ascii="Times New Roman" w:hAnsi="Times New Roman" w:cs="Times New Roman"/>
          <w:szCs w:val="24"/>
        </w:rPr>
        <w:t>ÚSTAVNOPRÁVNY VÝBOR</w:t>
        <w:tab/>
      </w:r>
    </w:p>
    <w:p w:rsidR="0047287F" w:rsidP="0047287F">
      <w:pPr>
        <w:spacing w:before="120"/>
        <w:rPr>
          <w:rFonts w:ascii="Times New Roman" w:hAnsi="Times New Roman" w:cs="Times New Roman"/>
        </w:rPr>
      </w:pPr>
      <w:r w:rsidRPr="009C11B6">
        <w:rPr>
          <w:rFonts w:ascii="Times New Roman" w:hAnsi="Times New Roman" w:cs="Times New Roman"/>
          <w:b/>
        </w:rPr>
        <w:t>NÁRODNEJ RADY SLOVENSKEJ REPUBLIKY</w:t>
      </w:r>
      <w:r w:rsidRPr="009C11B6">
        <w:rPr>
          <w:rFonts w:ascii="Times New Roman" w:hAnsi="Times New Roman" w:cs="Times New Roman"/>
        </w:rPr>
        <w:tab/>
      </w:r>
    </w:p>
    <w:p w:rsidR="0061551D" w:rsidP="0047287F">
      <w:pPr>
        <w:spacing w:before="120"/>
        <w:rPr>
          <w:rFonts w:ascii="Times New Roman" w:hAnsi="Times New Roman" w:cs="Times New Roman"/>
        </w:rPr>
      </w:pPr>
    </w:p>
    <w:p w:rsidR="0061551D" w:rsidRPr="009C11B6" w:rsidP="0047287F">
      <w:pPr>
        <w:spacing w:before="120"/>
        <w:rPr>
          <w:rFonts w:ascii="Times New Roman" w:hAnsi="Times New Roman" w:cs="Times New Roman"/>
        </w:rPr>
      </w:pPr>
    </w:p>
    <w:p w:rsidR="0047287F" w:rsidRPr="009C11B6" w:rsidP="0047287F">
      <w:pPr>
        <w:spacing w:before="120"/>
        <w:ind w:left="1416" w:firstLine="708"/>
        <w:rPr>
          <w:rFonts w:ascii="Times New Roman" w:hAnsi="Times New Roman" w:cs="Times New Roman"/>
          <w:lang w:eastAsia="en-US"/>
        </w:rPr>
      </w:pPr>
      <w:r w:rsidRPr="009C11B6" w:rsidR="00902673">
        <w:rPr>
          <w:rFonts w:ascii="Times New Roman" w:hAnsi="Times New Roman" w:cs="Times New Roman"/>
        </w:rPr>
        <w:tab/>
      </w:r>
      <w:r w:rsidRPr="009C11B6">
        <w:rPr>
          <w:rFonts w:ascii="Times New Roman" w:hAnsi="Times New Roman" w:cs="Times New Roman"/>
        </w:rPr>
        <w:tab/>
        <w:tab/>
        <w:tab/>
        <w:tab/>
        <w:t xml:space="preserve"> </w:t>
        <w:tab/>
        <w:tab/>
      </w:r>
      <w:r w:rsidRPr="009C11B6" w:rsidR="00DA6C58">
        <w:rPr>
          <w:rFonts w:ascii="Times New Roman" w:hAnsi="Times New Roman" w:cs="Times New Roman"/>
        </w:rPr>
        <w:t>6</w:t>
      </w:r>
      <w:r w:rsidR="00180D88">
        <w:rPr>
          <w:rFonts w:ascii="Times New Roman" w:hAnsi="Times New Roman" w:cs="Times New Roman"/>
        </w:rPr>
        <w:t>3</w:t>
      </w:r>
      <w:r w:rsidRPr="009C11B6">
        <w:rPr>
          <w:rFonts w:ascii="Times New Roman" w:hAnsi="Times New Roman" w:cs="Times New Roman"/>
        </w:rPr>
        <w:t>. schôdza</w:t>
      </w:r>
    </w:p>
    <w:p w:rsidR="0047287F" w:rsidRPr="009C11B6" w:rsidP="0047287F">
      <w:pPr>
        <w:spacing w:before="120"/>
        <w:jc w:val="center"/>
        <w:rPr>
          <w:rFonts w:ascii="Times New Roman" w:hAnsi="Times New Roman" w:cs="Times New Roman"/>
          <w:b/>
          <w:i/>
          <w:lang w:eastAsia="en-US"/>
        </w:rPr>
      </w:pPr>
    </w:p>
    <w:p w:rsidR="008E3DC9" w:rsidRPr="009C11B6" w:rsidP="0047287F">
      <w:pPr>
        <w:spacing w:before="120"/>
        <w:jc w:val="center"/>
        <w:rPr>
          <w:rFonts w:ascii="Times New Roman" w:hAnsi="Times New Roman" w:cs="Times New Roman"/>
          <w:b/>
          <w:i/>
          <w:lang w:eastAsia="en-US"/>
        </w:rPr>
      </w:pPr>
    </w:p>
    <w:p w:rsidR="0047287F" w:rsidRPr="009C11B6" w:rsidP="0047287F">
      <w:pPr>
        <w:spacing w:before="120"/>
        <w:jc w:val="center"/>
        <w:rPr>
          <w:rFonts w:ascii="Times New Roman" w:hAnsi="Times New Roman" w:cs="Times New Roman"/>
          <w:sz w:val="32"/>
          <w:szCs w:val="32"/>
          <w:lang w:eastAsia="en-US"/>
        </w:rPr>
      </w:pPr>
      <w:r w:rsidR="003506A0">
        <w:rPr>
          <w:rFonts w:ascii="Times New Roman" w:hAnsi="Times New Roman" w:cs="Times New Roman"/>
          <w:sz w:val="32"/>
          <w:szCs w:val="32"/>
          <w:lang w:eastAsia="en-US"/>
        </w:rPr>
        <w:t>513</w:t>
      </w:r>
    </w:p>
    <w:p w:rsidR="0047287F" w:rsidRPr="009C11B6" w:rsidP="0047287F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9C11B6">
        <w:rPr>
          <w:rFonts w:ascii="Times New Roman" w:hAnsi="Times New Roman" w:cs="Times New Roman"/>
          <w:b/>
        </w:rPr>
        <w:t>U z n e s e n i e</w:t>
      </w:r>
    </w:p>
    <w:p w:rsidR="0047287F" w:rsidRPr="009C11B6" w:rsidP="0047287F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9C11B6">
        <w:rPr>
          <w:rFonts w:ascii="Times New Roman" w:hAnsi="Times New Roman" w:cs="Times New Roman"/>
        </w:rPr>
        <w:t xml:space="preserve"> </w:t>
      </w:r>
      <w:r w:rsidRPr="009C11B6">
        <w:rPr>
          <w:rFonts w:ascii="Times New Roman" w:hAnsi="Times New Roman" w:cs="Times New Roman"/>
          <w:b/>
        </w:rPr>
        <w:t>Ústavnoprávneho výboru Národnej rady Slovenskej republiky</w:t>
      </w:r>
    </w:p>
    <w:p w:rsidR="0047287F" w:rsidRPr="009C11B6" w:rsidP="0047287F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9C11B6">
        <w:rPr>
          <w:rFonts w:ascii="Times New Roman" w:hAnsi="Times New Roman" w:cs="Times New Roman"/>
          <w:b/>
        </w:rPr>
        <w:t xml:space="preserve"> </w:t>
      </w:r>
      <w:r w:rsidRPr="009C11B6" w:rsidR="007B243D">
        <w:rPr>
          <w:rFonts w:ascii="Times New Roman" w:hAnsi="Times New Roman" w:cs="Times New Roman"/>
          <w:b/>
        </w:rPr>
        <w:t>z</w:t>
      </w:r>
      <w:r w:rsidRPr="009C11B6" w:rsidR="00F5310F">
        <w:rPr>
          <w:rFonts w:ascii="Times New Roman" w:hAnsi="Times New Roman" w:cs="Times New Roman"/>
          <w:b/>
        </w:rPr>
        <w:t> </w:t>
      </w:r>
      <w:r w:rsidRPr="009C11B6" w:rsidR="00DA6C58">
        <w:rPr>
          <w:rFonts w:ascii="Times New Roman" w:hAnsi="Times New Roman" w:cs="Times New Roman"/>
          <w:b/>
        </w:rPr>
        <w:t xml:space="preserve"> </w:t>
      </w:r>
      <w:r w:rsidR="00180D88">
        <w:rPr>
          <w:rFonts w:ascii="Times New Roman" w:hAnsi="Times New Roman" w:cs="Times New Roman"/>
          <w:b/>
        </w:rPr>
        <w:t>18</w:t>
      </w:r>
      <w:r w:rsidRPr="009C11B6" w:rsidR="00F5310F">
        <w:rPr>
          <w:rFonts w:ascii="Times New Roman" w:hAnsi="Times New Roman" w:cs="Times New Roman"/>
          <w:b/>
        </w:rPr>
        <w:t xml:space="preserve">. </w:t>
      </w:r>
      <w:r w:rsidRPr="009C11B6" w:rsidR="00DA6C58">
        <w:rPr>
          <w:rFonts w:ascii="Times New Roman" w:hAnsi="Times New Roman" w:cs="Times New Roman"/>
          <w:b/>
        </w:rPr>
        <w:t>novembra</w:t>
      </w:r>
      <w:r w:rsidRPr="009C11B6" w:rsidR="008C6076">
        <w:rPr>
          <w:rFonts w:ascii="Times New Roman" w:hAnsi="Times New Roman" w:cs="Times New Roman"/>
          <w:b/>
        </w:rPr>
        <w:t xml:space="preserve"> </w:t>
      </w:r>
      <w:r w:rsidRPr="009C11B6">
        <w:rPr>
          <w:rFonts w:ascii="Times New Roman" w:hAnsi="Times New Roman" w:cs="Times New Roman"/>
          <w:b/>
        </w:rPr>
        <w:t>200</w:t>
      </w:r>
      <w:r w:rsidRPr="009C11B6" w:rsidR="00A12619">
        <w:rPr>
          <w:rFonts w:ascii="Times New Roman" w:hAnsi="Times New Roman" w:cs="Times New Roman"/>
          <w:b/>
        </w:rPr>
        <w:t>8</w:t>
      </w:r>
    </w:p>
    <w:p w:rsidR="0047287F" w:rsidRPr="009C11B6" w:rsidP="0047287F">
      <w:pPr>
        <w:spacing w:before="120"/>
        <w:rPr>
          <w:rFonts w:ascii="Times New Roman" w:hAnsi="Times New Roman" w:cs="Times New Roman"/>
        </w:rPr>
      </w:pPr>
    </w:p>
    <w:p w:rsidR="0047287F" w:rsidRPr="009C11B6" w:rsidP="0047287F">
      <w:pPr>
        <w:spacing w:before="120"/>
        <w:rPr>
          <w:rFonts w:ascii="Times New Roman" w:hAnsi="Times New Roman" w:cs="Times New Roman"/>
          <w:b/>
          <w:lang w:eastAsia="en-US"/>
        </w:rPr>
      </w:pPr>
      <w:r w:rsidRPr="009C11B6">
        <w:rPr>
          <w:rFonts w:ascii="Times New Roman" w:hAnsi="Times New Roman" w:cs="Times New Roman"/>
        </w:rPr>
        <w:tab/>
      </w:r>
      <w:r w:rsidRPr="009C11B6">
        <w:rPr>
          <w:rFonts w:ascii="Times New Roman" w:hAnsi="Times New Roman" w:cs="Times New Roman"/>
          <w:b/>
        </w:rPr>
        <w:t>Ústavnoprávny výbor Národnej rady Slovenskej republiky</w:t>
      </w:r>
    </w:p>
    <w:p w:rsidR="00B02AE3" w:rsidRPr="00534104" w:rsidP="00BB427B">
      <w:pPr>
        <w:pStyle w:val="TxBrp1"/>
        <w:tabs>
          <w:tab w:val="left" w:pos="720"/>
          <w:tab w:val="clear" w:pos="1020"/>
        </w:tabs>
        <w:spacing w:line="240" w:lineRule="auto"/>
        <w:ind w:left="0"/>
        <w:rPr>
          <w:rFonts w:ascii="Times New Roman" w:hAnsi="Times New Roman" w:cs="Times New Roman"/>
          <w:sz w:val="24"/>
          <w:lang w:val="sk-SK"/>
        </w:rPr>
      </w:pPr>
    </w:p>
    <w:p w:rsidR="00534104" w:rsidRPr="00534104" w:rsidP="00534104">
      <w:pPr>
        <w:pStyle w:val="TxBrp9"/>
        <w:spacing w:line="240" w:lineRule="auto"/>
        <w:rPr>
          <w:rFonts w:ascii="Times New Roman" w:hAnsi="Times New Roman" w:cs="Times New Roman"/>
          <w:sz w:val="24"/>
          <w:lang w:val="sk-SK"/>
        </w:rPr>
      </w:pPr>
      <w:r w:rsidRPr="00534104" w:rsidR="0047287F">
        <w:rPr>
          <w:rFonts w:ascii="Times New Roman" w:hAnsi="Times New Roman" w:cs="Times New Roman"/>
          <w:sz w:val="24"/>
          <w:lang w:val="sk-SK"/>
        </w:rPr>
        <w:t xml:space="preserve">     </w:t>
        <w:tab/>
        <w:t>prerokoval</w:t>
      </w:r>
      <w:r w:rsidRPr="00534104" w:rsidR="009317D1">
        <w:rPr>
          <w:rFonts w:ascii="Times New Roman" w:hAnsi="Times New Roman" w:cs="Times New Roman"/>
          <w:sz w:val="24"/>
          <w:lang w:val="sk-SK"/>
        </w:rPr>
        <w:t xml:space="preserve"> </w:t>
      </w:r>
      <w:r w:rsidRPr="00534104" w:rsidR="00A71C97">
        <w:rPr>
          <w:rFonts w:ascii="Times New Roman" w:hAnsi="Times New Roman" w:cs="Times New Roman"/>
          <w:sz w:val="24"/>
          <w:lang w:val="sk-SK"/>
        </w:rPr>
        <w:t xml:space="preserve">vládny </w:t>
      </w:r>
      <w:r w:rsidRPr="00534104">
        <w:rPr>
          <w:rFonts w:ascii="Times New Roman" w:hAnsi="Times New Roman" w:cs="Times New Roman"/>
          <w:sz w:val="24"/>
        </w:rPr>
        <w:t>návrh zákona, ktorým sa mení a dopĺňa zákon č. 669/2007 Z. z. o jednorazových mimoriadnych opatreniach v príprave niektorých stavieb diaľnic a ciest pre motorové vozidlá  a o doplnení zákona Národnej rady Slovenskej republiky č. 162/1995 Z. z. o katastri nehnuteľností (katastrálny zákon) v znení neskorš</w:t>
      </w:r>
      <w:r>
        <w:rPr>
          <w:rFonts w:ascii="Times New Roman" w:hAnsi="Times New Roman" w:cs="Times New Roman"/>
          <w:sz w:val="24"/>
        </w:rPr>
        <w:t>ích predpisov v znení zákona č. </w:t>
      </w:r>
      <w:r w:rsidRPr="00534104">
        <w:rPr>
          <w:rFonts w:ascii="Times New Roman" w:hAnsi="Times New Roman" w:cs="Times New Roman"/>
          <w:sz w:val="24"/>
        </w:rPr>
        <w:t>86/2008 Z. z. a o zmene a doplnení niektorých zákonov (tlač 802)</w:t>
      </w:r>
      <w:r>
        <w:rPr>
          <w:rFonts w:ascii="Times New Roman" w:hAnsi="Times New Roman" w:cs="Times New Roman"/>
          <w:sz w:val="24"/>
        </w:rPr>
        <w:t xml:space="preserve"> a</w:t>
      </w:r>
    </w:p>
    <w:p w:rsidR="00534104" w:rsidRPr="00534104" w:rsidP="00002439">
      <w:pPr>
        <w:pStyle w:val="TxBrp9"/>
        <w:spacing w:line="240" w:lineRule="auto"/>
        <w:rPr>
          <w:rFonts w:ascii="Times New Roman" w:hAnsi="Times New Roman" w:cs="Times New Roman"/>
          <w:sz w:val="24"/>
          <w:lang w:val="sk-SK"/>
        </w:rPr>
      </w:pPr>
    </w:p>
    <w:p w:rsidR="00002439" w:rsidRPr="009C11B6" w:rsidP="00A71C97">
      <w:pPr>
        <w:pStyle w:val="TxBrp9"/>
        <w:spacing w:line="240" w:lineRule="auto"/>
        <w:rPr>
          <w:rFonts w:ascii="Times New Roman" w:hAnsi="Times New Roman" w:cs="Times New Roman"/>
          <w:b/>
          <w:sz w:val="24"/>
          <w:lang w:val="sk-SK"/>
        </w:rPr>
      </w:pPr>
    </w:p>
    <w:p w:rsidR="00A71C97" w:rsidRPr="009C11B6" w:rsidP="0047287F">
      <w:pPr>
        <w:tabs>
          <w:tab w:val="left" w:pos="993"/>
        </w:tabs>
        <w:jc w:val="both"/>
        <w:rPr>
          <w:rFonts w:ascii="Times New Roman" w:hAnsi="Times New Roman" w:cs="Times New Roman"/>
        </w:rPr>
      </w:pPr>
    </w:p>
    <w:p w:rsidR="0047287F" w:rsidRPr="009C11B6" w:rsidP="0047287F">
      <w:pPr>
        <w:tabs>
          <w:tab w:val="left" w:pos="993"/>
        </w:tabs>
        <w:jc w:val="both"/>
        <w:rPr>
          <w:rFonts w:ascii="Times New Roman" w:hAnsi="Times New Roman" w:cs="Times New Roman"/>
          <w:lang w:eastAsia="en-US"/>
        </w:rPr>
      </w:pPr>
      <w:r w:rsidRPr="009C11B6">
        <w:rPr>
          <w:rFonts w:ascii="Times New Roman" w:hAnsi="Times New Roman" w:cs="Times New Roman"/>
          <w:b/>
        </w:rPr>
        <w:tab/>
        <w:t>A.   s ú h l a s í</w:t>
      </w:r>
      <w:r w:rsidRPr="009C11B6">
        <w:rPr>
          <w:rFonts w:ascii="Times New Roman" w:hAnsi="Times New Roman" w:cs="Times New Roman"/>
        </w:rPr>
        <w:t xml:space="preserve"> </w:t>
      </w:r>
    </w:p>
    <w:p w:rsidR="0047287F" w:rsidRPr="009C11B6" w:rsidP="0047287F">
      <w:pPr>
        <w:pStyle w:val="BodyTextIndent2"/>
        <w:tabs>
          <w:tab w:val="clear" w:pos="284"/>
          <w:tab w:val="left" w:pos="708"/>
        </w:tabs>
        <w:ind w:left="708" w:firstLine="708"/>
        <w:rPr>
          <w:rFonts w:ascii="Times New Roman" w:hAnsi="Times New Roman" w:cs="Times New Roman"/>
          <w:szCs w:val="24"/>
          <w:lang w:eastAsia="sk-SK"/>
        </w:rPr>
      </w:pPr>
    </w:p>
    <w:p w:rsidR="00534104" w:rsidRPr="00534104" w:rsidP="00F56969">
      <w:pPr>
        <w:pStyle w:val="TxBrp9"/>
        <w:spacing w:line="240" w:lineRule="auto"/>
        <w:rPr>
          <w:rFonts w:ascii="Times New Roman" w:hAnsi="Times New Roman" w:cs="Times New Roman"/>
          <w:sz w:val="24"/>
          <w:lang w:val="sk-SK"/>
        </w:rPr>
      </w:pPr>
      <w:r w:rsidRPr="00534104" w:rsidR="0047287F">
        <w:rPr>
          <w:rFonts w:ascii="Times New Roman" w:hAnsi="Times New Roman" w:cs="Times New Roman"/>
          <w:sz w:val="24"/>
          <w:lang w:val="sk-SK"/>
        </w:rPr>
        <w:tab/>
        <w:tab/>
      </w:r>
      <w:r w:rsidRPr="00534104" w:rsidR="008072BB">
        <w:rPr>
          <w:rFonts w:ascii="Times New Roman" w:hAnsi="Times New Roman" w:cs="Times New Roman"/>
          <w:sz w:val="24"/>
          <w:lang w:val="sk-SK"/>
        </w:rPr>
        <w:tab/>
      </w:r>
      <w:r w:rsidRPr="00534104" w:rsidR="0047287F">
        <w:rPr>
          <w:rFonts w:ascii="Times New Roman" w:hAnsi="Times New Roman" w:cs="Times New Roman"/>
          <w:sz w:val="24"/>
          <w:lang w:val="sk-SK"/>
        </w:rPr>
        <w:t>s</w:t>
      </w:r>
      <w:r w:rsidRPr="00534104" w:rsidR="00002439">
        <w:rPr>
          <w:rFonts w:ascii="Times New Roman" w:hAnsi="Times New Roman" w:cs="Times New Roman"/>
          <w:sz w:val="24"/>
          <w:lang w:val="sk-SK"/>
        </w:rPr>
        <w:t> </w:t>
      </w:r>
      <w:r w:rsidRPr="00534104" w:rsidR="007D3479">
        <w:rPr>
          <w:rFonts w:ascii="Times New Roman" w:hAnsi="Times New Roman" w:cs="Times New Roman"/>
          <w:sz w:val="24"/>
          <w:lang w:val="sk-SK"/>
        </w:rPr>
        <w:t>v</w:t>
      </w:r>
      <w:r w:rsidRPr="00534104" w:rsidR="007D3479">
        <w:rPr>
          <w:rFonts w:ascii="Times New Roman" w:hAnsi="Times New Roman" w:cs="Arial"/>
          <w:noProof/>
          <w:sz w:val="24"/>
        </w:rPr>
        <w:t>ládnym</w:t>
      </w:r>
      <w:r w:rsidRPr="00534104" w:rsidR="00002439">
        <w:rPr>
          <w:rFonts w:ascii="Times New Roman" w:hAnsi="Times New Roman" w:cs="Arial"/>
          <w:noProof/>
          <w:sz w:val="24"/>
        </w:rPr>
        <w:t xml:space="preserve"> </w:t>
      </w:r>
      <w:r w:rsidRPr="00534104">
        <w:rPr>
          <w:rFonts w:ascii="Times New Roman" w:hAnsi="Times New Roman" w:cs="Times New Roman"/>
          <w:sz w:val="24"/>
          <w:lang w:val="sk-SK"/>
        </w:rPr>
        <w:t>návrhom zákona, ktorým sa mení a dopĺňa zákon č. 669/2007 Z. z. o jednorazových mimoriadnych opatreniach v príprave niektorých stavieb diaľnic a ciest pre motorové vozidlá  a o doplnení zákona Národnej rady Slovenskej republiky č. 162/1995 Z. z. o katastri nehnuteľností (katastrálny zákon) v znení neskorších predpisov v znení zákona č. 86/2008 Z. z. a o zmene a doplnení niektorých zákonov (tlač 802);</w:t>
      </w:r>
    </w:p>
    <w:p w:rsidR="00525307" w:rsidP="00F56969">
      <w:pPr>
        <w:pStyle w:val="TxBrp9"/>
        <w:spacing w:line="240" w:lineRule="auto"/>
        <w:rPr>
          <w:rFonts w:ascii="Times New Roman" w:hAnsi="Times New Roman" w:cs="Times New Roman"/>
          <w:sz w:val="24"/>
        </w:rPr>
      </w:pPr>
      <w:r w:rsidR="00534104">
        <w:rPr>
          <w:rFonts w:ascii="Times New Roman" w:hAnsi="Times New Roman" w:cs="Times New Roman"/>
          <w:sz w:val="24"/>
        </w:rPr>
        <w:t xml:space="preserve"> </w:t>
      </w:r>
    </w:p>
    <w:p w:rsidR="00330D9D" w:rsidRPr="009C11B6" w:rsidP="00F56969">
      <w:pPr>
        <w:pStyle w:val="TxBrp9"/>
        <w:spacing w:line="240" w:lineRule="auto"/>
        <w:rPr>
          <w:rFonts w:ascii="Times New Roman" w:hAnsi="Times New Roman" w:cs="Times New Roman"/>
          <w:sz w:val="24"/>
          <w:lang w:val="sk-SK"/>
        </w:rPr>
      </w:pPr>
    </w:p>
    <w:p w:rsidR="0047287F" w:rsidRPr="009C11B6" w:rsidP="0047287F">
      <w:pPr>
        <w:pStyle w:val="Heading1"/>
        <w:spacing w:before="0"/>
        <w:ind w:left="992"/>
        <w:rPr>
          <w:rFonts w:ascii="Times New Roman" w:hAnsi="Times New Roman" w:cs="Times New Roman"/>
          <w:szCs w:val="24"/>
        </w:rPr>
      </w:pPr>
      <w:r w:rsidRPr="009C11B6">
        <w:rPr>
          <w:rFonts w:ascii="Times New Roman" w:hAnsi="Times New Roman" w:cs="Times New Roman"/>
          <w:szCs w:val="24"/>
        </w:rPr>
        <w:t>B.   o d p o r ú č a</w:t>
      </w:r>
    </w:p>
    <w:p w:rsidR="0047287F" w:rsidRPr="009C11B6" w:rsidP="0047287F">
      <w:pPr>
        <w:tabs>
          <w:tab w:val="left" w:pos="1021"/>
        </w:tabs>
        <w:jc w:val="both"/>
        <w:rPr>
          <w:rFonts w:ascii="Times New Roman" w:hAnsi="Times New Roman" w:cs="Times New Roman"/>
          <w:lang w:eastAsia="en-US"/>
        </w:rPr>
      </w:pPr>
    </w:p>
    <w:p w:rsidR="0047287F" w:rsidRPr="009C11B6" w:rsidP="0047287F">
      <w:pPr>
        <w:tabs>
          <w:tab w:val="left" w:pos="1021"/>
        </w:tabs>
        <w:jc w:val="both"/>
        <w:rPr>
          <w:rFonts w:ascii="Times New Roman" w:hAnsi="Times New Roman" w:cs="Times New Roman"/>
          <w:lang w:eastAsia="sk-SK"/>
        </w:rPr>
      </w:pPr>
      <w:r w:rsidRPr="009C11B6">
        <w:rPr>
          <w:rFonts w:ascii="Times New Roman" w:hAnsi="Times New Roman" w:cs="Times New Roman"/>
          <w:lang w:eastAsia="sk-SK"/>
        </w:rPr>
        <w:tab/>
        <w:tab/>
        <w:t>Národnej rade Slovenskej republiky</w:t>
      </w:r>
    </w:p>
    <w:p w:rsidR="0047287F" w:rsidRPr="009C11B6" w:rsidP="0047287F">
      <w:pPr>
        <w:tabs>
          <w:tab w:val="left" w:pos="1021"/>
        </w:tabs>
        <w:jc w:val="both"/>
        <w:rPr>
          <w:rFonts w:ascii="Times New Roman" w:hAnsi="Times New Roman" w:cs="Times New Roman"/>
          <w:lang w:eastAsia="sk-SK"/>
        </w:rPr>
      </w:pPr>
    </w:p>
    <w:p w:rsidR="0047287F" w:rsidRPr="0061551D" w:rsidP="00BF6FF6">
      <w:pPr>
        <w:pStyle w:val="TxBrp9"/>
        <w:spacing w:line="240" w:lineRule="auto"/>
        <w:rPr>
          <w:rFonts w:ascii="Times New Roman" w:hAnsi="Times New Roman" w:cs="Times New Roman"/>
          <w:sz w:val="24"/>
          <w:lang w:val="sk-SK"/>
        </w:rPr>
      </w:pPr>
      <w:r w:rsidRPr="0061551D" w:rsidR="008072BB">
        <w:rPr>
          <w:rFonts w:ascii="Times New Roman" w:hAnsi="Times New Roman" w:cs="Times New Roman"/>
          <w:sz w:val="24"/>
          <w:lang w:val="sk-SK"/>
        </w:rPr>
        <w:tab/>
        <w:tab/>
      </w:r>
      <w:r w:rsidRPr="0061551D" w:rsidR="00BF6FF6">
        <w:rPr>
          <w:rFonts w:ascii="Times New Roman" w:hAnsi="Times New Roman" w:cs="Times New Roman"/>
          <w:sz w:val="24"/>
          <w:lang w:val="sk-SK"/>
        </w:rPr>
        <w:tab/>
      </w:r>
      <w:r w:rsidRPr="0061551D" w:rsidR="00346193">
        <w:rPr>
          <w:rFonts w:ascii="Times New Roman" w:hAnsi="Times New Roman" w:cs="Times New Roman"/>
          <w:sz w:val="24"/>
          <w:lang w:val="sk-SK"/>
        </w:rPr>
        <w:t>v</w:t>
      </w:r>
      <w:r w:rsidRPr="0061551D" w:rsidR="00346193">
        <w:rPr>
          <w:rFonts w:ascii="Times New Roman" w:hAnsi="Times New Roman" w:cs="Arial"/>
          <w:noProof/>
          <w:sz w:val="24"/>
        </w:rPr>
        <w:t xml:space="preserve">ládny </w:t>
      </w:r>
      <w:r w:rsidRPr="0061551D" w:rsidR="005250D0">
        <w:rPr>
          <w:rStyle w:val="Strong"/>
          <w:rFonts w:ascii="Times New Roman" w:hAnsi="Times New Roman" w:cs="Times New Roman"/>
          <w:b w:val="0"/>
          <w:sz w:val="24"/>
          <w:lang w:val="sk-SK"/>
        </w:rPr>
        <w:t>návrh</w:t>
      </w:r>
      <w:r w:rsidRPr="0061551D" w:rsidR="00330D9D">
        <w:rPr>
          <w:rStyle w:val="Strong"/>
          <w:rFonts w:ascii="Times New Roman" w:hAnsi="Times New Roman" w:cs="Times New Roman"/>
          <w:b w:val="0"/>
          <w:sz w:val="24"/>
          <w:lang w:val="sk-SK"/>
        </w:rPr>
        <w:t xml:space="preserve"> zákona</w:t>
      </w:r>
      <w:r w:rsidRPr="0061551D" w:rsidR="00330D9D">
        <w:rPr>
          <w:rFonts w:ascii="Times New Roman" w:hAnsi="Times New Roman" w:cs="Times New Roman"/>
          <w:sz w:val="24"/>
          <w:lang w:val="sk-SK"/>
        </w:rPr>
        <w:t>, ktorým sa mení a dopĺňa zákon č. 669/2007 Z. z. o jednorazových mimoriadnych opatreniach v p</w:t>
      </w:r>
      <w:r w:rsidRPr="0061551D" w:rsidR="00330D9D">
        <w:rPr>
          <w:rFonts w:ascii="Times New Roman" w:hAnsi="Times New Roman" w:cs="Times New Roman"/>
          <w:sz w:val="24"/>
          <w:lang w:val="sk-SK"/>
        </w:rPr>
        <w:t xml:space="preserve">ríprave niektorých stavieb diaľnic a ciest pre motorové vozidlá  a o doplnení zákona Národnej rady Slovenskej republiky č. 162/1995 Z. z. o katastri nehnuteľností (katastrálny zákon) v znení neskorších predpisov v znení zákona č. 86/2008 Z. z. a o zmene a doplnení niektorých zákonov (tlač 802) </w:t>
      </w:r>
      <w:r w:rsidRPr="0061551D">
        <w:rPr>
          <w:rFonts w:ascii="Times New Roman" w:hAnsi="Times New Roman" w:cs="Times New Roman"/>
          <w:b/>
          <w:bCs/>
          <w:sz w:val="24"/>
          <w:lang w:val="sk-SK"/>
        </w:rPr>
        <w:t>schváliť</w:t>
      </w:r>
      <w:r w:rsidRPr="0061551D" w:rsidR="00875C1B">
        <w:rPr>
          <w:rFonts w:ascii="Times New Roman" w:hAnsi="Times New Roman" w:cs="Times New Roman"/>
          <w:b/>
          <w:bCs/>
          <w:sz w:val="24"/>
          <w:lang w:val="sk-SK"/>
        </w:rPr>
        <w:t xml:space="preserve"> </w:t>
      </w:r>
      <w:r w:rsidRPr="0061551D" w:rsidR="00DB7B31">
        <w:rPr>
          <w:rFonts w:ascii="Times New Roman" w:hAnsi="Times New Roman" w:cs="Times New Roman"/>
          <w:bCs/>
          <w:sz w:val="24"/>
          <w:lang w:val="sk-SK"/>
        </w:rPr>
        <w:t>s</w:t>
      </w:r>
      <w:r w:rsidR="00930E99">
        <w:rPr>
          <w:rFonts w:ascii="Times New Roman" w:hAnsi="Times New Roman" w:cs="Times New Roman"/>
          <w:bCs/>
          <w:sz w:val="24"/>
          <w:lang w:val="sk-SK"/>
        </w:rPr>
        <w:t xml:space="preserve"> touto</w:t>
      </w:r>
      <w:r w:rsidRPr="0061551D" w:rsidR="00DB7B31">
        <w:rPr>
          <w:rFonts w:ascii="Times New Roman" w:hAnsi="Times New Roman" w:cs="Times New Roman"/>
          <w:bCs/>
          <w:sz w:val="24"/>
          <w:lang w:val="sk-SK"/>
        </w:rPr>
        <w:t> </w:t>
      </w:r>
      <w:r w:rsidRPr="0061551D" w:rsidR="00875C1B">
        <w:rPr>
          <w:rFonts w:ascii="Times New Roman" w:hAnsi="Times New Roman" w:cs="Times New Roman"/>
          <w:bCs/>
          <w:sz w:val="24"/>
          <w:lang w:val="sk-SK"/>
        </w:rPr>
        <w:t>zmen</w:t>
      </w:r>
      <w:r w:rsidR="00930E99">
        <w:rPr>
          <w:rFonts w:ascii="Times New Roman" w:hAnsi="Times New Roman" w:cs="Times New Roman"/>
          <w:bCs/>
          <w:sz w:val="24"/>
          <w:lang w:val="sk-SK"/>
        </w:rPr>
        <w:t>ou:</w:t>
      </w:r>
      <w:r w:rsidRPr="0061551D" w:rsidR="00875C1B">
        <w:rPr>
          <w:rFonts w:ascii="Times New Roman" w:hAnsi="Times New Roman" w:cs="Times New Roman"/>
          <w:bCs/>
          <w:sz w:val="24"/>
          <w:lang w:val="sk-SK"/>
        </w:rPr>
        <w:t xml:space="preserve"> </w:t>
      </w:r>
    </w:p>
    <w:p w:rsidR="00570CE8" w:rsidRPr="0061551D" w:rsidP="00132AA7">
      <w:pPr>
        <w:pStyle w:val="TxBrp1"/>
        <w:tabs>
          <w:tab w:val="left" w:pos="720"/>
          <w:tab w:val="clear" w:pos="1020"/>
        </w:tabs>
        <w:spacing w:line="240" w:lineRule="auto"/>
        <w:ind w:left="0"/>
        <w:rPr>
          <w:rFonts w:ascii="Times New Roman" w:hAnsi="Times New Roman" w:cs="Times New Roman"/>
          <w:sz w:val="24"/>
          <w:lang w:val="sk-SK"/>
        </w:rPr>
      </w:pPr>
    </w:p>
    <w:p w:rsidR="00930E99" w:rsidP="00930E99">
      <w:pPr>
        <w:jc w:val="both"/>
        <w:rPr>
          <w:rFonts w:ascii="Times New Roman" w:hAnsi="Times New Roman" w:cs="Times New Roman"/>
          <w:b/>
        </w:rPr>
      </w:pPr>
    </w:p>
    <w:p w:rsidR="00930E99" w:rsidP="00930E99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čl. II v 7. bode § 142b vrátane nadpisu znie:</w:t>
      </w:r>
    </w:p>
    <w:p w:rsidR="00930E99" w:rsidP="00930E99">
      <w:pPr>
        <w:spacing w:line="360" w:lineRule="auto"/>
        <w:jc w:val="center"/>
        <w:rPr>
          <w:rFonts w:ascii="Times New Roman" w:hAnsi="Times New Roman" w:cs="Times New Roman"/>
        </w:rPr>
      </w:pPr>
    </w:p>
    <w:p w:rsidR="00930E99" w:rsidP="00930E99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„§ 142b</w:t>
      </w:r>
    </w:p>
    <w:p w:rsidR="00930E99" w:rsidP="00930E99">
      <w:pPr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Prechodné ustanovenie</w:t>
      </w:r>
    </w:p>
    <w:p w:rsidR="00930E99" w:rsidP="00930E99">
      <w:pPr>
        <w:spacing w:line="360" w:lineRule="auto"/>
        <w:jc w:val="center"/>
        <w:rPr>
          <w:rFonts w:ascii="Times New Roman" w:hAnsi="Times New Roman" w:cs="Times New Roman"/>
        </w:rPr>
      </w:pPr>
    </w:p>
    <w:p w:rsidR="00930E99" w:rsidP="00930E99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Územné konania v súvislosti s uskutočňovaním stavby podľa § 117b, ktoré sa začali pred účinnosťou tohto zákona sa dokončia podľa predpisov platných do účinnosti tohto zákona.“.</w:t>
      </w:r>
    </w:p>
    <w:p w:rsidR="00930E99" w:rsidP="00930E99">
      <w:pPr>
        <w:ind w:left="341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Navrhuje sa formulačná zmena prechodného ustanovenia v súlade s navrhovanou účinnosťou zákona v čl. VIII.</w:t>
      </w:r>
    </w:p>
    <w:p w:rsidR="00930E99" w:rsidP="00930E99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930E99" w:rsidRPr="009C11B6" w:rsidP="00930E99">
      <w:pPr>
        <w:jc w:val="both"/>
        <w:rPr>
          <w:rFonts w:ascii="Times New Roman" w:hAnsi="Times New Roman" w:cs="Times New Roman"/>
          <w:b/>
        </w:rPr>
      </w:pPr>
    </w:p>
    <w:p w:rsidR="0061551D" w:rsidP="00132AA7">
      <w:pPr>
        <w:pStyle w:val="TxBrp1"/>
        <w:tabs>
          <w:tab w:val="left" w:pos="720"/>
          <w:tab w:val="clear" w:pos="1020"/>
        </w:tabs>
        <w:spacing w:line="240" w:lineRule="auto"/>
        <w:ind w:left="0"/>
        <w:rPr>
          <w:rFonts w:ascii="Times New Roman" w:hAnsi="Times New Roman" w:cs="Times New Roman"/>
          <w:sz w:val="24"/>
          <w:lang w:val="sk-SK"/>
        </w:rPr>
      </w:pPr>
    </w:p>
    <w:p w:rsidR="0061551D" w:rsidRPr="009C11B6" w:rsidP="00132AA7">
      <w:pPr>
        <w:pStyle w:val="TxBrp1"/>
        <w:tabs>
          <w:tab w:val="left" w:pos="720"/>
          <w:tab w:val="clear" w:pos="1020"/>
        </w:tabs>
        <w:spacing w:line="240" w:lineRule="auto"/>
        <w:ind w:left="0"/>
        <w:rPr>
          <w:rFonts w:ascii="Times New Roman" w:hAnsi="Times New Roman" w:cs="Times New Roman"/>
          <w:sz w:val="24"/>
          <w:lang w:val="sk-SK"/>
        </w:rPr>
      </w:pPr>
    </w:p>
    <w:p w:rsidR="0047287F" w:rsidRPr="009C11B6" w:rsidP="0047287F">
      <w:pPr>
        <w:pStyle w:val="Heading4"/>
        <w:rPr>
          <w:rFonts w:ascii="Times New Roman" w:hAnsi="Times New Roman" w:cs="Times New Roman"/>
          <w:lang w:eastAsia="en-US"/>
        </w:rPr>
      </w:pPr>
      <w:r w:rsidRPr="009C11B6">
        <w:rPr>
          <w:rFonts w:ascii="Times New Roman" w:hAnsi="Times New Roman" w:cs="Times New Roman"/>
        </w:rPr>
        <w:tab/>
        <w:t>C.  u k l a d á</w:t>
      </w:r>
    </w:p>
    <w:p w:rsidR="0047287F" w:rsidRPr="009C11B6" w:rsidP="0047287F">
      <w:pPr>
        <w:tabs>
          <w:tab w:val="left" w:pos="1021"/>
        </w:tabs>
        <w:jc w:val="both"/>
        <w:rPr>
          <w:rFonts w:ascii="Times New Roman" w:hAnsi="Times New Roman" w:cs="Times New Roman"/>
          <w:lang w:eastAsia="en-US"/>
        </w:rPr>
      </w:pPr>
    </w:p>
    <w:p w:rsidR="0047287F" w:rsidRPr="009C11B6" w:rsidP="0047287F">
      <w:pPr>
        <w:tabs>
          <w:tab w:val="left" w:pos="1021"/>
        </w:tabs>
        <w:jc w:val="both"/>
        <w:rPr>
          <w:rFonts w:ascii="Times New Roman" w:hAnsi="Times New Roman" w:cs="Times New Roman"/>
        </w:rPr>
      </w:pPr>
      <w:r w:rsidRPr="009C11B6">
        <w:rPr>
          <w:rFonts w:ascii="Times New Roman" w:hAnsi="Times New Roman" w:cs="Times New Roman"/>
        </w:rPr>
        <w:tab/>
        <w:tab/>
        <w:t>predsedovi výboru</w:t>
      </w:r>
    </w:p>
    <w:p w:rsidR="0047287F" w:rsidRPr="009C11B6" w:rsidP="0047287F">
      <w:pPr>
        <w:tabs>
          <w:tab w:val="left" w:pos="1021"/>
        </w:tabs>
        <w:jc w:val="both"/>
        <w:rPr>
          <w:rFonts w:ascii="Times New Roman" w:hAnsi="Times New Roman" w:cs="Times New Roman"/>
          <w:b/>
          <w:iCs/>
        </w:rPr>
      </w:pPr>
    </w:p>
    <w:p w:rsidR="00330D9D" w:rsidP="00DE3E3A">
      <w:pPr>
        <w:tabs>
          <w:tab w:val="left" w:pos="0"/>
        </w:tabs>
        <w:jc w:val="both"/>
        <w:rPr>
          <w:rFonts w:ascii="Times New Roman" w:hAnsi="Times New Roman" w:cs="Arial"/>
        </w:rPr>
      </w:pPr>
      <w:r w:rsidRPr="009C11B6" w:rsidR="0047287F">
        <w:rPr>
          <w:rFonts w:ascii="Times New Roman" w:hAnsi="Times New Roman" w:cs="Times New Roman"/>
        </w:rPr>
        <w:tab/>
      </w:r>
      <w:r w:rsidRPr="009C11B6" w:rsidR="004A0B93">
        <w:rPr>
          <w:rFonts w:ascii="Times New Roman" w:hAnsi="Times New Roman" w:cs="Times New Roman"/>
        </w:rPr>
        <w:t xml:space="preserve">      </w:t>
      </w:r>
      <w:r w:rsidRPr="009C11B6" w:rsidR="00BF6FF6">
        <w:rPr>
          <w:rFonts w:ascii="Times New Roman" w:hAnsi="Times New Roman" w:cs="Times New Roman"/>
        </w:rPr>
        <w:tab/>
      </w:r>
      <w:r w:rsidRPr="009C11B6" w:rsidR="0047287F">
        <w:rPr>
          <w:rFonts w:ascii="Times New Roman" w:hAnsi="Times New Roman" w:cs="Times New Roman"/>
        </w:rPr>
        <w:t xml:space="preserve">predložiť stanovisko výboru k uvedenému návrhu zákona predsedovi gestorského výboru - Výboru Národnej rady Slovenskej republiky </w:t>
      </w:r>
      <w:r w:rsidRPr="009C11B6" w:rsidR="00DE3E3A">
        <w:rPr>
          <w:rFonts w:ascii="Times New Roman" w:hAnsi="Times New Roman" w:cs="Arial"/>
        </w:rPr>
        <w:t xml:space="preserve">pre </w:t>
      </w:r>
      <w:r>
        <w:rPr>
          <w:rFonts w:ascii="Times New Roman" w:hAnsi="Times New Roman" w:cs="Arial"/>
        </w:rPr>
        <w:t>hospodársku politiku.</w:t>
      </w:r>
    </w:p>
    <w:p w:rsidR="0056201C" w:rsidP="003404AF">
      <w:pPr>
        <w:tabs>
          <w:tab w:val="left" w:pos="1080"/>
        </w:tabs>
        <w:jc w:val="both"/>
        <w:rPr>
          <w:rFonts w:ascii="Times New Roman" w:hAnsi="Times New Roman" w:cs="Times New Roman"/>
          <w:lang w:eastAsia="en-US"/>
        </w:rPr>
      </w:pPr>
    </w:p>
    <w:p w:rsidR="0061551D" w:rsidP="003404AF">
      <w:pPr>
        <w:tabs>
          <w:tab w:val="left" w:pos="1080"/>
        </w:tabs>
        <w:jc w:val="both"/>
        <w:rPr>
          <w:rFonts w:ascii="Times New Roman" w:hAnsi="Times New Roman" w:cs="Times New Roman"/>
          <w:lang w:eastAsia="en-US"/>
        </w:rPr>
      </w:pPr>
    </w:p>
    <w:p w:rsidR="0061551D" w:rsidP="003404AF">
      <w:pPr>
        <w:tabs>
          <w:tab w:val="left" w:pos="1080"/>
        </w:tabs>
        <w:jc w:val="both"/>
        <w:rPr>
          <w:rFonts w:ascii="Times New Roman" w:hAnsi="Times New Roman" w:cs="Times New Roman"/>
          <w:lang w:eastAsia="en-US"/>
        </w:rPr>
      </w:pPr>
    </w:p>
    <w:p w:rsidR="0061551D" w:rsidP="003404AF">
      <w:pPr>
        <w:tabs>
          <w:tab w:val="left" w:pos="1080"/>
        </w:tabs>
        <w:jc w:val="both"/>
        <w:rPr>
          <w:rFonts w:ascii="Times New Roman" w:hAnsi="Times New Roman" w:cs="Times New Roman"/>
          <w:lang w:eastAsia="en-US"/>
        </w:rPr>
      </w:pPr>
    </w:p>
    <w:p w:rsidR="0061551D" w:rsidP="003404AF">
      <w:pPr>
        <w:tabs>
          <w:tab w:val="left" w:pos="1080"/>
        </w:tabs>
        <w:jc w:val="both"/>
        <w:rPr>
          <w:rFonts w:ascii="Times New Roman" w:hAnsi="Times New Roman" w:cs="Times New Roman"/>
          <w:lang w:eastAsia="en-US"/>
        </w:rPr>
      </w:pPr>
    </w:p>
    <w:p w:rsidR="0061551D" w:rsidRPr="009C11B6" w:rsidP="003404AF">
      <w:pPr>
        <w:tabs>
          <w:tab w:val="left" w:pos="1080"/>
        </w:tabs>
        <w:jc w:val="both"/>
        <w:rPr>
          <w:rFonts w:ascii="Times New Roman" w:hAnsi="Times New Roman" w:cs="Times New Roman"/>
          <w:lang w:eastAsia="en-US"/>
        </w:rPr>
      </w:pPr>
    </w:p>
    <w:p w:rsidR="008E3DC9" w:rsidRPr="009C11B6" w:rsidP="003404AF">
      <w:pPr>
        <w:tabs>
          <w:tab w:val="left" w:pos="1080"/>
        </w:tabs>
        <w:jc w:val="both"/>
        <w:rPr>
          <w:rFonts w:ascii="Times New Roman" w:hAnsi="Times New Roman" w:cs="Times New Roman"/>
          <w:lang w:eastAsia="en-US"/>
        </w:rPr>
      </w:pPr>
    </w:p>
    <w:p w:rsidR="003404AF" w:rsidP="003404AF">
      <w:pPr>
        <w:rPr>
          <w:rFonts w:ascii="Times New Roman" w:hAnsi="Times New Roman" w:cs="Times New Roman"/>
        </w:rPr>
      </w:pPr>
      <w:r w:rsidRPr="009C11B6">
        <w:rPr>
          <w:rFonts w:ascii="Times New Roman" w:hAnsi="Times New Roman" w:cs="Times New Roman"/>
        </w:rPr>
        <w:tab/>
        <w:t xml:space="preserve"> </w:t>
        <w:tab/>
        <w:tab/>
        <w:tab/>
        <w:tab/>
        <w:tab/>
        <w:tab/>
        <w:tab/>
        <w:tab/>
        <w:t xml:space="preserve"> </w:t>
      </w:r>
      <w:r w:rsidRPr="009C11B6" w:rsidR="006B6DC5">
        <w:rPr>
          <w:rFonts w:ascii="Times New Roman" w:hAnsi="Times New Roman" w:cs="Times New Roman"/>
        </w:rPr>
        <w:t xml:space="preserve"> Mojmír  Mamojka </w:t>
      </w:r>
      <w:r w:rsidRPr="009C11B6">
        <w:rPr>
          <w:rFonts w:ascii="Times New Roman" w:hAnsi="Times New Roman" w:cs="Times New Roman"/>
        </w:rPr>
        <w:tab/>
        <w:tab/>
        <w:tab/>
        <w:tab/>
        <w:tab/>
        <w:tab/>
        <w:t xml:space="preserve"> </w:t>
        <w:tab/>
        <w:t xml:space="preserve">                         </w:t>
      </w:r>
      <w:r w:rsidRPr="009C11B6" w:rsidR="00424AD3">
        <w:rPr>
          <w:rFonts w:ascii="Times New Roman" w:hAnsi="Times New Roman" w:cs="Times New Roman"/>
        </w:rPr>
        <w:t xml:space="preserve">    </w:t>
      </w:r>
      <w:r w:rsidRPr="009C11B6" w:rsidR="00B97DAA">
        <w:rPr>
          <w:rFonts w:ascii="Times New Roman" w:hAnsi="Times New Roman" w:cs="Times New Roman"/>
        </w:rPr>
        <w:t xml:space="preserve">      </w:t>
      </w:r>
      <w:r w:rsidRPr="009C11B6" w:rsidR="006B6DC5">
        <w:rPr>
          <w:rFonts w:ascii="Times New Roman" w:hAnsi="Times New Roman" w:cs="Times New Roman"/>
        </w:rPr>
        <w:t xml:space="preserve">     </w:t>
      </w:r>
      <w:r w:rsidRPr="009C11B6" w:rsidR="00B97DAA">
        <w:rPr>
          <w:rFonts w:ascii="Times New Roman" w:hAnsi="Times New Roman" w:cs="Times New Roman"/>
        </w:rPr>
        <w:t>p</w:t>
      </w:r>
      <w:r w:rsidRPr="009C11B6">
        <w:rPr>
          <w:rFonts w:ascii="Times New Roman" w:hAnsi="Times New Roman" w:cs="Times New Roman"/>
        </w:rPr>
        <w:t>redseda výboru</w:t>
      </w:r>
    </w:p>
    <w:p w:rsidR="00C66580" w:rsidP="003404AF">
      <w:pPr>
        <w:rPr>
          <w:rFonts w:ascii="Times New Roman" w:hAnsi="Times New Roman" w:cs="Times New Roman"/>
        </w:rPr>
      </w:pPr>
    </w:p>
    <w:p w:rsidR="00930E99" w:rsidP="003404A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Katarína Tóthová</w:t>
      </w:r>
    </w:p>
    <w:p w:rsidR="00C66580" w:rsidP="00C6658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 overovateľa výboru</w:t>
      </w:r>
    </w:p>
    <w:p w:rsidR="00C66580" w:rsidRPr="009C11B6" w:rsidP="003404AF">
      <w:pPr>
        <w:rPr>
          <w:rFonts w:ascii="Times New Roman" w:hAnsi="Times New Roman" w:cs="Times New Roman"/>
        </w:rPr>
      </w:pPr>
    </w:p>
    <w:p w:rsidR="00831C51" w:rsidP="004B44ED">
      <w:pPr>
        <w:pStyle w:val="Heading2"/>
        <w:rPr>
          <w:rFonts w:ascii="Times New Roman" w:hAnsi="Times New Roman" w:cs="Times New Roman"/>
        </w:rPr>
        <w:sectPr>
          <w:footerReference w:type="even" r:id="rId4"/>
          <w:footerReference w:type="default" r:id="rId5"/>
          <w:pgSz w:w="11906" w:h="16838"/>
          <w:pgMar w:top="1417" w:right="1417" w:bottom="1417" w:left="1417" w:header="708" w:footer="708" w:gutter="0"/>
          <w:pgNumType w:start="1"/>
          <w:cols w:space="708"/>
          <w:titlePg/>
          <w:bidi w:val="0"/>
          <w:docGrid w:linePitch="360"/>
        </w:sectPr>
      </w:pPr>
    </w:p>
    <w:p w:rsidR="00676394" w:rsidRPr="009C11B6" w:rsidP="00930E99">
      <w:pPr>
        <w:jc w:val="both"/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pgNumType w:start="1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575A" w:rsidP="003F01A1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FC575A">
    <w:pPr>
      <w:pStyle w:val="Footer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575A" w:rsidP="003F01A1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 w:rsidR="003506A0">
      <w:rPr>
        <w:rStyle w:val="PageNumber"/>
        <w:rFonts w:ascii="Times New Roman" w:hAnsi="Times New Roman" w:cs="Times New Roman"/>
        <w:noProof/>
      </w:rPr>
      <w:t>2</w:t>
    </w:r>
    <w:r>
      <w:rPr>
        <w:rStyle w:val="PageNumber"/>
        <w:rFonts w:ascii="Times New Roman" w:hAnsi="Times New Roman" w:cs="Times New Roman"/>
      </w:rPr>
      <w:fldChar w:fldCharType="end"/>
    </w:r>
  </w:p>
  <w:p w:rsidR="00FC575A">
    <w:pPr>
      <w:pStyle w:val="Footer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C6C55"/>
    <w:multiLevelType w:val="hybridMultilevel"/>
    <w:tmpl w:val="4C526B6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b w:val="0"/>
        <w:i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>
    <w:nsid w:val="289D4A5A"/>
    <w:multiLevelType w:val="hybridMultilevel"/>
    <w:tmpl w:val="14FED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02439"/>
    <w:rsid w:val="00132AA7"/>
    <w:rsid w:val="00180D88"/>
    <w:rsid w:val="00330D9D"/>
    <w:rsid w:val="003404AF"/>
    <w:rsid w:val="00346193"/>
    <w:rsid w:val="003506A0"/>
    <w:rsid w:val="003F01A1"/>
    <w:rsid w:val="00424AD3"/>
    <w:rsid w:val="0047287F"/>
    <w:rsid w:val="004A0B93"/>
    <w:rsid w:val="004B44ED"/>
    <w:rsid w:val="005250D0"/>
    <w:rsid w:val="00525307"/>
    <w:rsid w:val="00534104"/>
    <w:rsid w:val="0056201C"/>
    <w:rsid w:val="00570CE8"/>
    <w:rsid w:val="0061551D"/>
    <w:rsid w:val="00676394"/>
    <w:rsid w:val="006B6DC5"/>
    <w:rsid w:val="007B243D"/>
    <w:rsid w:val="007D3479"/>
    <w:rsid w:val="008072BB"/>
    <w:rsid w:val="00831C51"/>
    <w:rsid w:val="00875C1B"/>
    <w:rsid w:val="008C6076"/>
    <w:rsid w:val="008E3DC9"/>
    <w:rsid w:val="00902673"/>
    <w:rsid w:val="00930E99"/>
    <w:rsid w:val="009317D1"/>
    <w:rsid w:val="009C11B6"/>
    <w:rsid w:val="00A12619"/>
    <w:rsid w:val="00A71C97"/>
    <w:rsid w:val="00B02AE3"/>
    <w:rsid w:val="00B97DAA"/>
    <w:rsid w:val="00BB427B"/>
    <w:rsid w:val="00BF6FF6"/>
    <w:rsid w:val="00C66580"/>
    <w:rsid w:val="00DA6C58"/>
    <w:rsid w:val="00DB7B31"/>
    <w:rsid w:val="00DE3E3A"/>
    <w:rsid w:val="00F5310F"/>
    <w:rsid w:val="00F56969"/>
    <w:rsid w:val="00FC575A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left"/>
      <w:outlineLvl w:val="0"/>
    </w:pPr>
    <w:rPr>
      <w:b/>
      <w:szCs w:val="20"/>
    </w:rPr>
  </w:style>
  <w:style w:type="paragraph" w:styleId="Heading2">
    <w:name w:val="heading 2"/>
    <w:basedOn w:val="Normal"/>
    <w:next w:val="Normal"/>
    <w:qFormat/>
    <w:pPr>
      <w:keepNext/>
      <w:ind w:left="4500" w:firstLine="456"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ind w:left="2880" w:hanging="2880"/>
      <w:jc w:val="left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pPr>
      <w:keepNext/>
      <w:tabs>
        <w:tab w:val="left" w:pos="1021"/>
      </w:tabs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spacing w:before="120"/>
      <w:ind w:firstLine="708"/>
      <w:jc w:val="left"/>
      <w:outlineLvl w:val="4"/>
    </w:pPr>
    <w:rPr>
      <w:b/>
      <w:szCs w:val="20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  <w:szCs w:val="20"/>
    </w:rPr>
  </w:style>
  <w:style w:type="character" w:default="1" w:styleId="DefaultParagraphFont">
    <w:name w:val="Default Paragraph Font"/>
    <w:semiHidden/>
  </w:style>
  <w:style w:type="character" w:styleId="PageNumber">
    <w:name w:val="page number"/>
    <w:basedOn w:val="DefaultParagraphFont"/>
  </w:style>
  <w:style w:type="paragraph" w:customStyle="1" w:styleId="kurz">
    <w:name w:val="kurz"/>
    <w:basedOn w:val="Normal"/>
    <w:pPr>
      <w:ind w:firstLine="340"/>
      <w:jc w:val="both"/>
    </w:pPr>
    <w:rPr>
      <w:rFonts w:ascii="AT*Toronto" w:hAnsi="AT*Toronto"/>
      <w:i/>
      <w:sz w:val="22"/>
      <w:szCs w:val="20"/>
    </w:rPr>
  </w:style>
  <w:style w:type="paragraph" w:styleId="BodyTextIndent2">
    <w:name w:val="Body Text Indent 2"/>
    <w:basedOn w:val="Normal"/>
    <w:pPr>
      <w:tabs>
        <w:tab w:val="left" w:pos="284"/>
      </w:tabs>
      <w:ind w:left="284" w:hanging="284"/>
      <w:jc w:val="both"/>
    </w:pPr>
    <w:rPr>
      <w:szCs w:val="20"/>
    </w:rPr>
  </w:style>
  <w:style w:type="paragraph" w:styleId="BodyTextIndent">
    <w:name w:val="Body Text Indent"/>
    <w:basedOn w:val="Normal"/>
    <w:pPr>
      <w:ind w:left="5040"/>
      <w:jc w:val="both"/>
    </w:pPr>
    <w:rPr>
      <w:b/>
      <w:bCs/>
      <w:lang w:val="en-US"/>
    </w:rPr>
  </w:style>
  <w:style w:type="paragraph" w:styleId="BodyText">
    <w:name w:val="Body Text"/>
    <w:basedOn w:val="Normal"/>
    <w:pPr>
      <w:jc w:val="both"/>
    </w:pPr>
  </w:style>
  <w:style w:type="paragraph" w:styleId="Footer">
    <w:name w:val="footer"/>
    <w:basedOn w:val="Normal"/>
    <w:pPr>
      <w:tabs>
        <w:tab w:val="center" w:pos="4536"/>
        <w:tab w:val="right" w:pos="9072"/>
      </w:tabs>
      <w:jc w:val="left"/>
    </w:pPr>
  </w:style>
  <w:style w:type="paragraph" w:styleId="BodyTextIndent3">
    <w:name w:val="Body Text Indent 3"/>
    <w:basedOn w:val="Normal"/>
    <w:pPr>
      <w:ind w:left="2880" w:hanging="2880"/>
      <w:jc w:val="left"/>
    </w:pPr>
  </w:style>
  <w:style w:type="paragraph" w:customStyle="1" w:styleId="TxBrp10">
    <w:name w:val="TxBr_p10"/>
    <w:basedOn w:val="Normal"/>
    <w:pPr>
      <w:tabs>
        <w:tab w:val="left" w:pos="368"/>
      </w:tabs>
      <w:autoSpaceDE/>
      <w:autoSpaceDN/>
      <w:spacing w:line="277" w:lineRule="atLeast"/>
      <w:ind w:left="998" w:hanging="368"/>
      <w:jc w:val="both"/>
    </w:pPr>
    <w:rPr>
      <w:sz w:val="20"/>
      <w:lang w:val="en-US"/>
    </w:rPr>
  </w:style>
  <w:style w:type="paragraph" w:customStyle="1" w:styleId="TxBrp14">
    <w:name w:val="TxBr_p14"/>
    <w:basedOn w:val="Normal"/>
    <w:pPr>
      <w:autoSpaceDE/>
      <w:autoSpaceDN/>
      <w:spacing w:line="283" w:lineRule="atLeast"/>
      <w:ind w:left="998"/>
      <w:jc w:val="left"/>
    </w:pPr>
    <w:rPr>
      <w:sz w:val="20"/>
      <w:lang w:val="en-US"/>
    </w:rPr>
  </w:style>
  <w:style w:type="paragraph" w:customStyle="1" w:styleId="TxBrp15">
    <w:name w:val="TxBr_p15"/>
    <w:basedOn w:val="Normal"/>
    <w:pPr>
      <w:autoSpaceDE/>
      <w:autoSpaceDN/>
      <w:spacing w:line="240" w:lineRule="atLeast"/>
      <w:ind w:left="998"/>
      <w:jc w:val="left"/>
    </w:pPr>
    <w:rPr>
      <w:sz w:val="20"/>
      <w:lang w:val="en-US"/>
    </w:rPr>
  </w:style>
  <w:style w:type="paragraph" w:customStyle="1" w:styleId="TxBrp18">
    <w:name w:val="TxBr_p18"/>
    <w:basedOn w:val="Normal"/>
    <w:pPr>
      <w:tabs>
        <w:tab w:val="left" w:pos="368"/>
      </w:tabs>
      <w:autoSpaceDE/>
      <w:autoSpaceDN/>
      <w:spacing w:line="277" w:lineRule="atLeast"/>
      <w:ind w:left="998" w:hanging="368"/>
      <w:jc w:val="left"/>
    </w:pPr>
    <w:rPr>
      <w:sz w:val="20"/>
      <w:lang w:val="en-US"/>
    </w:rPr>
  </w:style>
  <w:style w:type="paragraph" w:customStyle="1" w:styleId="TxBrp23">
    <w:name w:val="TxBr_p23"/>
    <w:basedOn w:val="Normal"/>
    <w:pPr>
      <w:tabs>
        <w:tab w:val="left" w:pos="646"/>
      </w:tabs>
      <w:autoSpaceDE/>
      <w:autoSpaceDN/>
      <w:spacing w:line="283" w:lineRule="atLeast"/>
      <w:ind w:left="998"/>
      <w:jc w:val="left"/>
    </w:pPr>
    <w:rPr>
      <w:sz w:val="20"/>
      <w:lang w:val="en-US"/>
    </w:rPr>
  </w:style>
  <w:style w:type="paragraph" w:customStyle="1" w:styleId="TxBrp1">
    <w:name w:val="TxBr_p1"/>
    <w:basedOn w:val="Normal"/>
    <w:pPr>
      <w:tabs>
        <w:tab w:val="left" w:pos="1020"/>
      </w:tabs>
      <w:autoSpaceDE/>
      <w:autoSpaceDN/>
      <w:spacing w:line="240" w:lineRule="atLeast"/>
      <w:ind w:left="346"/>
      <w:jc w:val="both"/>
    </w:pPr>
    <w:rPr>
      <w:sz w:val="20"/>
      <w:lang w:val="en-US"/>
    </w:rPr>
  </w:style>
  <w:style w:type="paragraph" w:styleId="BodyText2">
    <w:name w:val="Body Text 2"/>
    <w:basedOn w:val="Normal"/>
    <w:pPr>
      <w:jc w:val="both"/>
    </w:pPr>
    <w:rPr>
      <w:sz w:val="28"/>
    </w:rPr>
  </w:style>
  <w:style w:type="paragraph" w:styleId="BodyText3">
    <w:name w:val="Body Text 3"/>
    <w:basedOn w:val="Normal"/>
    <w:rsid w:val="00D36099"/>
    <w:pPr>
      <w:spacing w:after="120"/>
      <w:jc w:val="left"/>
    </w:pPr>
    <w:rPr>
      <w:sz w:val="16"/>
      <w:szCs w:val="16"/>
    </w:rPr>
  </w:style>
  <w:style w:type="paragraph" w:customStyle="1" w:styleId="TxBrp9">
    <w:name w:val="TxBr_p9"/>
    <w:basedOn w:val="Normal"/>
    <w:rsid w:val="009F1DA4"/>
    <w:pPr>
      <w:tabs>
        <w:tab w:val="left" w:pos="204"/>
      </w:tabs>
      <w:autoSpaceDE/>
      <w:autoSpaceDN/>
      <w:spacing w:line="240" w:lineRule="atLeast"/>
      <w:jc w:val="both"/>
    </w:pPr>
    <w:rPr>
      <w:sz w:val="20"/>
      <w:lang w:val="en-US"/>
    </w:rPr>
  </w:style>
  <w:style w:type="paragraph" w:styleId="Header">
    <w:name w:val="header"/>
    <w:basedOn w:val="Normal"/>
    <w:rsid w:val="003D2DD5"/>
    <w:pPr>
      <w:tabs>
        <w:tab w:val="center" w:pos="4536"/>
        <w:tab w:val="right" w:pos="9072"/>
      </w:tabs>
      <w:jc w:val="left"/>
    </w:pPr>
    <w:rPr>
      <w:rFonts w:ascii="Arial" w:hAnsi="Arial"/>
      <w:szCs w:val="20"/>
    </w:rPr>
  </w:style>
  <w:style w:type="character" w:styleId="Strong">
    <w:name w:val="Strong"/>
    <w:basedOn w:val="DefaultParagraphFont"/>
    <w:qFormat/>
    <w:rsid w:val="00BE5163"/>
    <w:rPr>
      <w:b/>
      <w:bCs/>
      <w:rtl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1092</TotalTime>
  <Pages>1</Pages>
  <Words>347</Words>
  <Characters>1981</Characters>
  <Application>Microsoft Office Word</Application>
  <DocSecurity>0</DocSecurity>
  <Lines>0</Lines>
  <Paragraphs>0</Paragraphs>
  <ScaleCrop>false</ScaleCrop>
  <Manager>Magdaléna Šuchaňová</Manager>
  <Company>Kancelária NR SR, ÚPV NR SR</Company>
  <LinksUpToDate>false</LinksUpToDate>
  <CharactersWithSpaces>2324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Uznesenie UPV 513 tlač 802</dc:title>
  <dc:subject>tlač 802, schôdza 63, 18. november 2008</dc:subject>
  <dc:creator>Viera Ebringerová</dc:creator>
  <cp:keywords>o jednorazových mimoriadnych opatreniach v príprave stavieb diaľnic</cp:keywords>
  <dc:description>vládny návrh zákona</dc:description>
  <cp:lastModifiedBy>EbriVier</cp:lastModifiedBy>
  <cp:revision>1504</cp:revision>
  <cp:lastPrinted>2008-09-02T10:13:00Z</cp:lastPrinted>
  <dcterms:created xsi:type="dcterms:W3CDTF">2002-05-15T11:56:00Z</dcterms:created>
  <dcterms:modified xsi:type="dcterms:W3CDTF">2008-11-18T10:57:00Z</dcterms:modified>
  <cp:category>uznesenie</cp:category>
</cp:coreProperties>
</file>