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675"/>
        <w:gridCol w:w="4253"/>
        <w:gridCol w:w="623"/>
        <w:gridCol w:w="511"/>
        <w:gridCol w:w="567"/>
        <w:gridCol w:w="5528"/>
        <w:gridCol w:w="851"/>
        <w:gridCol w:w="1424"/>
      </w:tblGrid>
      <w:tr>
        <w:tblPrEx>
          <w:tblW w:w="14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hRule="auto" w:val="0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081814" w:rsidRPr="00EF4312" w:rsidP="002F76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Tabuľka zhody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C740FF" w:rsidRPr="00DA158F" w:rsidP="00DA15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158F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SMERNICA RADY </w:t>
            </w:r>
            <w:r w:rsidR="00DA158F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>79</w:t>
            </w:r>
            <w:r w:rsidRPr="00DA158F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>/4</w:t>
            </w:r>
            <w:r w:rsidR="00DA158F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>09</w:t>
            </w:r>
            <w:r w:rsidRPr="00DA158F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/EHS </w:t>
            </w:r>
            <w:r w:rsidRPr="00DA158F" w:rsidR="00DA158F">
              <w:rPr>
                <w:rFonts w:ascii="Times New Roman" w:hAnsi="Times New Roman" w:cs="Times New Roman"/>
                <w:b/>
                <w:bCs/>
                <w:sz w:val="20"/>
              </w:rPr>
              <w:t xml:space="preserve">z 2. apríla 1979 </w:t>
            </w:r>
            <w:r w:rsidRPr="00DA158F" w:rsidR="00DA158F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>o ochrane voľne žijúceho vtáctva</w:t>
            </w:r>
          </w:p>
        </w:tc>
        <w:tc>
          <w:tcPr>
            <w:tcW w:w="8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C740FF" w:rsidRPr="001C3E89" w:rsidP="002F76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E89">
              <w:rPr>
                <w:rFonts w:ascii="Times New Roman" w:hAnsi="Times New Roman" w:cs="Times New Roman"/>
                <w:b/>
                <w:sz w:val="20"/>
              </w:rPr>
              <w:t xml:space="preserve">Zákon </w:t>
            </w:r>
            <w:r w:rsidRPr="001C3E89" w:rsidR="001C3E89">
              <w:rPr>
                <w:rFonts w:ascii="Times New Roman" w:hAnsi="Times New Roman" w:cs="Times New Roman"/>
                <w:b/>
                <w:sz w:val="20"/>
              </w:rPr>
              <w:t>o poľovníctve a o zmene a doplnení niektorých zákonov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Článok</w:t>
            </w:r>
          </w:p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(Č, O, V, 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Text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Spôsob transpozície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bCs/>
                <w:sz w:val="20"/>
              </w:rPr>
              <w:t>Článok (Č, §, O, V, P)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Zhoda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740FF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Poz</w:t>
            </w:r>
            <w:r w:rsidRPr="002F7680">
              <w:rPr>
                <w:rFonts w:ascii="Times New Roman" w:hAnsi="Times New Roman" w:cs="Times New Roman"/>
                <w:sz w:val="20"/>
              </w:rPr>
              <w:t>námky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DA15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Čl.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DA158F" w:rsidP="00DA158F">
            <w:pPr>
              <w:keepNext w:val="0"/>
              <w:numPr>
                <w:ilvl w:val="0"/>
                <w:numId w:val="2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DA158F">
              <w:rPr>
                <w:rFonts w:ascii="Times New Roman" w:hAnsi="Times New Roman" w:cs="Times New Roman"/>
                <w:spacing w:val="-3"/>
                <w:sz w:val="20"/>
              </w:rPr>
              <w:t>Vzhľadom na lov, odchyt alebo usmrcovanie vtákov podľa tejto smernice členské štáty zakážu používanie všetkých prostriedkov, zaria</w:t>
            </w:r>
            <w:r w:rsidRPr="00DA158F">
              <w:rPr>
                <w:rFonts w:ascii="Times New Roman" w:hAnsi="Times New Roman" w:cs="Times New Roman"/>
                <w:spacing w:val="-1"/>
                <w:sz w:val="20"/>
              </w:rPr>
              <w:t xml:space="preserve">dení alebo metód používaných na masový alebo neselektívny odchyt </w:t>
            </w:r>
            <w:r w:rsidRPr="00DA158F">
              <w:rPr>
                <w:rFonts w:ascii="Times New Roman" w:hAnsi="Times New Roman" w:cs="Times New Roman"/>
                <w:spacing w:val="-4"/>
                <w:sz w:val="20"/>
              </w:rPr>
              <w:t>alebo usmrcovanie vtákov alebo metód, ktoré by mohli spôsobiť vymiz</w:t>
            </w:r>
            <w:r w:rsidRPr="00DA158F">
              <w:rPr>
                <w:rFonts w:ascii="Times New Roman" w:hAnsi="Times New Roman" w:cs="Times New Roman"/>
                <w:spacing w:val="-3"/>
                <w:sz w:val="20"/>
              </w:rPr>
              <w:t xml:space="preserve">nutie druhov v danej oblasti, hlavne tých, ktoré sú uvedené v prílohe IV </w:t>
            </w:r>
            <w:r w:rsidRPr="00DA158F">
              <w:rPr>
                <w:rFonts w:ascii="Times New Roman" w:hAnsi="Times New Roman" w:cs="Times New Roman"/>
                <w:sz w:val="20"/>
              </w:rPr>
              <w:t>a).</w:t>
            </w:r>
          </w:p>
          <w:p w:rsidR="005531C1" w:rsidRPr="00DA158F" w:rsidP="00DA158F">
            <w:pPr>
              <w:keepNext w:val="0"/>
              <w:numPr>
                <w:ilvl w:val="0"/>
                <w:numId w:val="2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DA158F">
              <w:rPr>
                <w:rFonts w:ascii="Times New Roman" w:hAnsi="Times New Roman" w:cs="Times New Roman"/>
                <w:sz w:val="20"/>
              </w:rPr>
              <w:t>Navyše, členské štáty zakážu akýkoľvek lov z dopravných prostriedkov a za podmienok, ktoré sú uvedené v prílohe IV b).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5531C1">
            <w:pPr>
              <w:pStyle w:val="Odsekzoznamu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081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 </w:t>
            </w:r>
            <w:r w:rsidR="00081814">
              <w:rPr>
                <w:rFonts w:ascii="Times New Roman" w:hAnsi="Times New Roman" w:cs="Times New Roman"/>
                <w:sz w:val="20"/>
              </w:rPr>
              <w:t>6</w:t>
            </w:r>
            <w:r w:rsidR="00151E9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O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AD7717" w:rsidP="005531C1">
            <w:pPr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0"/>
              </w:rPr>
            </w:pPr>
            <w:r w:rsidRPr="00AD7717" w:rsidR="00AD7717">
              <w:rPr>
                <w:rFonts w:ascii="Times New Roman" w:hAnsi="Times New Roman" w:cs="Times New Roman"/>
                <w:sz w:val="20"/>
              </w:rPr>
              <w:t>Poľovať na zver možno len spôsobom zodpovedajúcim zásadám lovu a ochrany zveri podľa tohto zákona.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C740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A92403">
            <w:pPr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 xml:space="preserve">Príloha č.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A92403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5E37CE">
              <w:rPr>
                <w:rFonts w:ascii="Times New Roman" w:hAnsi="Times New Roman" w:cs="Times New Roman"/>
                <w:spacing w:val="-2"/>
                <w:sz w:val="20"/>
              </w:rPr>
              <w:t>Oká (s výnimkou Fínska a Švédska pre lov Lagopus lagopus lago-</w:t>
            </w:r>
            <w:r w:rsidRPr="005E37CE">
              <w:rPr>
                <w:rFonts w:ascii="Times New Roman" w:hAnsi="Times New Roman" w:cs="Times New Roman"/>
                <w:sz w:val="20"/>
              </w:rPr>
              <w:t>pus a Lagopus mutus severne od 58. stupňa se</w:t>
            </w:r>
            <w:r>
              <w:rPr>
                <w:rFonts w:ascii="Times New Roman" w:hAnsi="Times New Roman" w:cs="Times New Roman"/>
                <w:sz w:val="20"/>
              </w:rPr>
              <w:t>vernej šírky)</w:t>
            </w:r>
            <w:r w:rsidRPr="005E37CE">
              <w:rPr>
                <w:rFonts w:ascii="Times New Roman" w:hAnsi="Times New Roman" w:cs="Times New Roman"/>
                <w:sz w:val="20"/>
              </w:rPr>
              <w:t xml:space="preserve">, lepy, </w:t>
            </w:r>
            <w:r w:rsidRPr="005E37CE">
              <w:rPr>
                <w:rFonts w:ascii="Times New Roman" w:hAnsi="Times New Roman" w:cs="Times New Roman"/>
                <w:spacing w:val="-5"/>
                <w:sz w:val="20"/>
              </w:rPr>
              <w:t xml:space="preserve">háky, živé vtáky, ktoré sú slepé alebo zmrzačené, používané ako návnady, </w:t>
            </w:r>
            <w:r w:rsidRPr="005E37CE">
              <w:rPr>
                <w:rFonts w:ascii="Times New Roman" w:hAnsi="Times New Roman" w:cs="Times New Roman"/>
                <w:spacing w:val="-3"/>
                <w:sz w:val="20"/>
              </w:rPr>
              <w:t>magnetofóny, prístroje zabíjajúce elektrickým prúdom</w:t>
            </w:r>
          </w:p>
          <w:p w:rsidR="005531C1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A92403">
              <w:rPr>
                <w:rFonts w:ascii="Times New Roman" w:hAnsi="Times New Roman" w:cs="Times New Roman"/>
                <w:spacing w:val="-4"/>
                <w:sz w:val="20"/>
              </w:rPr>
              <w:t>Umelé svetelné zdroje, zrkadlá, prístroje na osvetľovanie cieľov, zameria</w:t>
            </w:r>
            <w:r w:rsidRPr="00A92403">
              <w:rPr>
                <w:rFonts w:ascii="Times New Roman" w:hAnsi="Times New Roman" w:cs="Times New Roman"/>
                <w:spacing w:val="-4"/>
                <w:sz w:val="20"/>
              </w:rPr>
              <w:softHyphen/>
              <w:t>vacie prístroje pre nočné strieľanie, pozostávajúce z elektronického zväč</w:t>
            </w:r>
            <w:r w:rsidRPr="00A92403">
              <w:rPr>
                <w:rFonts w:ascii="Times New Roman" w:hAnsi="Times New Roman" w:cs="Times New Roman"/>
                <w:sz w:val="20"/>
              </w:rPr>
              <w:t>šovadla obrazu alebo konvertovača obrazu</w:t>
            </w:r>
          </w:p>
          <w:p w:rsidR="005531C1" w:rsidRPr="00A92403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A92403">
              <w:rPr>
                <w:rFonts w:ascii="Times New Roman" w:hAnsi="Times New Roman" w:cs="Times New Roman"/>
                <w:spacing w:val="-5"/>
                <w:sz w:val="20"/>
              </w:rPr>
              <w:t>Výbušniny</w:t>
            </w:r>
          </w:p>
          <w:p w:rsidR="005531C1" w:rsidRPr="00A92403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A92403">
              <w:rPr>
                <w:rFonts w:ascii="Times New Roman" w:hAnsi="Times New Roman" w:cs="Times New Roman"/>
                <w:spacing w:val="-2"/>
                <w:sz w:val="20"/>
              </w:rPr>
              <w:t>Siete, pasce, jedové či anestetické návnady</w:t>
            </w:r>
          </w:p>
          <w:p w:rsidR="005531C1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A92403">
              <w:rPr>
                <w:rFonts w:ascii="Times New Roman" w:hAnsi="Times New Roman" w:cs="Times New Roman"/>
                <w:spacing w:val="-4"/>
                <w:sz w:val="20"/>
              </w:rPr>
              <w:t xml:space="preserve">Poloautomatické alebo automatické zbrane so zásobníkom, ktorý môže </w:t>
            </w:r>
            <w:r w:rsidRPr="00A92403">
              <w:rPr>
                <w:rFonts w:ascii="Times New Roman" w:hAnsi="Times New Roman" w:cs="Times New Roman"/>
                <w:sz w:val="20"/>
              </w:rPr>
              <w:t>obsahovať viac ako dve dávky streliva</w:t>
            </w:r>
          </w:p>
          <w:p w:rsidR="005531C1" w:rsidRPr="00A92403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A92403">
              <w:rPr>
                <w:rFonts w:ascii="Times New Roman" w:hAnsi="Times New Roman" w:cs="Times New Roman"/>
                <w:spacing w:val="-3"/>
                <w:sz w:val="20"/>
              </w:rPr>
              <w:t>Lietadlá, motorové vozidlá</w:t>
            </w:r>
          </w:p>
          <w:p w:rsidR="005531C1" w:rsidRPr="00A92403" w:rsidP="00A92403">
            <w:pPr>
              <w:numPr>
                <w:ilvl w:val="0"/>
                <w:numId w:val="27"/>
              </w:numPr>
              <w:shd w:val="clear" w:color="auto" w:fill="FFFFFF"/>
              <w:spacing w:before="0" w:after="0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A92403">
              <w:rPr>
                <w:rFonts w:ascii="Times New Roman" w:hAnsi="Times New Roman" w:cs="Times New Roman"/>
                <w:spacing w:val="-4"/>
                <w:sz w:val="20"/>
              </w:rPr>
              <w:t xml:space="preserve">Lode plaviace sa rýchlosťou presahujúcou päť kilometrov za hodinu. Na otvorenom mori môžu členské štáty z bezpečnostných dôvodov povoliť </w:t>
            </w:r>
            <w:r w:rsidRPr="00A92403">
              <w:rPr>
                <w:rFonts w:ascii="Times New Roman" w:hAnsi="Times New Roman" w:cs="Times New Roman"/>
                <w:spacing w:val="-3"/>
                <w:sz w:val="20"/>
              </w:rPr>
              <w:t>použitie motorových člnov s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> </w:t>
            </w:r>
            <w:r w:rsidRPr="00A92403">
              <w:rPr>
                <w:rFonts w:ascii="Times New Roman" w:hAnsi="Times New Roman" w:cs="Times New Roman"/>
                <w:spacing w:val="-3"/>
                <w:sz w:val="20"/>
              </w:rPr>
              <w:t xml:space="preserve">maximálnou rýchlosťou 18 kilometrov za </w:t>
            </w:r>
            <w:r w:rsidRPr="00A92403">
              <w:rPr>
                <w:rFonts w:ascii="Times New Roman" w:hAnsi="Times New Roman" w:cs="Times New Roman"/>
                <w:spacing w:val="-4"/>
                <w:sz w:val="20"/>
              </w:rPr>
              <w:t>hodinu. Členské štáty informujú Komisiu o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 </w:t>
            </w:r>
            <w:r w:rsidRPr="00A92403">
              <w:rPr>
                <w:rFonts w:ascii="Times New Roman" w:hAnsi="Times New Roman" w:cs="Times New Roman"/>
                <w:spacing w:val="-4"/>
                <w:sz w:val="20"/>
              </w:rPr>
              <w:t>všetkých udelených povole</w:t>
            </w:r>
            <w:r w:rsidRPr="00A92403">
              <w:rPr>
                <w:rFonts w:ascii="Times New Roman" w:hAnsi="Times New Roman" w:cs="Times New Roman"/>
                <w:sz w:val="20"/>
              </w:rPr>
              <w:t>niach.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2F7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5531C1">
            <w:pPr>
              <w:pStyle w:val="Odsekzoznamu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0818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 </w:t>
            </w:r>
            <w:r w:rsidR="00081814">
              <w:rPr>
                <w:rFonts w:ascii="Times New Roman" w:hAnsi="Times New Roman" w:cs="Times New Roman"/>
                <w:sz w:val="20"/>
              </w:rPr>
              <w:t>6</w:t>
            </w:r>
            <w:r w:rsidR="00151E9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O </w:t>
            </w:r>
            <w:r w:rsidR="00AD77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81814" w:rsidRPr="00081814" w:rsidP="00081814">
            <w:pPr>
              <w:pStyle w:val="odsek1"/>
              <w:keepLines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Zakázaným spôsobom l</w:t>
            </w:r>
            <w:r w:rsidRPr="00081814">
              <w:rPr>
                <w:rFonts w:ascii="Times New Roman" w:hAnsi="Times New Roman" w:cs="Times New Roman"/>
                <w:sz w:val="20"/>
              </w:rPr>
              <w:t>ovu</w:t>
            </w:r>
            <w:r w:rsidR="00151E97">
              <w:rPr>
                <w:rFonts w:ascii="Times New Roman" w:hAnsi="Times New Roman" w:cs="Times New Roman"/>
                <w:sz w:val="20"/>
                <w:vertAlign w:val="superscript"/>
              </w:rPr>
              <w:t>33</w:t>
            </w:r>
            <w:r w:rsidRPr="00081814">
              <w:rPr>
                <w:rFonts w:ascii="Times New Roman" w:hAnsi="Times New Roman" w:cs="Times New Roman"/>
                <w:sz w:val="20"/>
              </w:rPr>
              <w:t>) zveri je</w:t>
            </w:r>
          </w:p>
          <w:p w:rsidR="00081814" w:rsidRPr="00081814" w:rsidP="00081814">
            <w:pPr>
              <w:pStyle w:val="adda"/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trávenie jedom, usmrcovanie plynom, vydymovanie, chytanie do slučiek, nášľapných pasc</w:t>
            </w:r>
            <w:r>
              <w:rPr>
                <w:rFonts w:ascii="Times New Roman" w:hAnsi="Times New Roman" w:cs="Times New Roman"/>
                <w:sz w:val="20"/>
              </w:rPr>
              <w:t>í</w:t>
            </w:r>
            <w:r w:rsidR="00151E97">
              <w:rPr>
                <w:rFonts w:ascii="Times New Roman" w:hAnsi="Times New Roman" w:cs="Times New Roman"/>
                <w:sz w:val="20"/>
                <w:vertAlign w:val="superscript"/>
              </w:rPr>
              <w:t>34</w:t>
            </w:r>
            <w:r w:rsidRPr="00081814">
              <w:rPr>
                <w:rFonts w:ascii="Times New Roman" w:hAnsi="Times New Roman" w:cs="Times New Roman"/>
                <w:sz w:val="20"/>
              </w:rPr>
              <w:t>), čeľusťových pascí, na lep a na háčiky,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chytanie do pascí, ktoré sú založené na princípe neselektívneho odchytu alebo za určitých podmienok chytajú neselektívne, strieľanie na zver poloautomatickými alebo automatickými zbraňami so zásobníkom na viac ako dva náboje,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používanie mieridiel a puškových ďalekohľadov vybavených hľadáčikom na streľbu v noci s elektronickým zväčšením obrazu alebo na prevrátenie obrazu a ďalších podobných zariadení umožňujúcich streľbu v noci, infrazameriavačov, noktovízorov, laserových zameriavačov, zameriavačov so zosilnením svetla a optických zameriavačov, ktoré sú prispôsobené na videnie v noci,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lov z motorových vozidiel, poľnohospodárskych mechanizmov a iných mechanizmov, lietadiel, helikoptér a</w:t>
            </w:r>
            <w:r w:rsidR="00151E97">
              <w:rPr>
                <w:rFonts w:ascii="Times New Roman" w:hAnsi="Times New Roman" w:cs="Times New Roman"/>
                <w:sz w:val="20"/>
              </w:rPr>
              <w:t> </w:t>
            </w:r>
            <w:r w:rsidRPr="00081814">
              <w:rPr>
                <w:rFonts w:ascii="Times New Roman" w:hAnsi="Times New Roman" w:cs="Times New Roman"/>
                <w:sz w:val="20"/>
              </w:rPr>
              <w:t>iných lietajúcich zariadení, ako aj z lodiek a člnov pohybujúcich sa rýchlejšie ako 5 km/h,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používanie oslepenej alebo inak poranenej živej zveri ako živej návnady,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lov pomocou prehrávania jej hlasových prejavov z magnetofónových pások alebo iných nosičov zvuku,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strieľanie zveri z luku alebo kuše okrem jej lovu lukom vo zverniciach s najnižšou napínacou hmotnosťou 220 N,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loviť zver predovkami, plynovými zbraňami, zbraňami s tlmičmi hluku výstrelu, krátkou zbraňou a loviť zver samostrielmi,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loviť alebo naháňať zver na účely jej lovu pomocou výbušnín a zabíjanie zveri elektrickým prúdom alebo elektronickým zariadením schopným ju zabiť alebo omráčiť,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omračovanie zveri chemickými preparátmi okrem ich použitia vyškolenými osobami pri chytaní a preprave živej zveri so súhlasom alebo na príkaz užívateľa poľovného revíru,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lov za použitia zdrojov umelého osvetlenia, zariadení na osvetľovanie terčov, zrkadiel a iných oslňujúcich prostriedkov,</w:t>
            </w:r>
          </w:p>
          <w:p w:rsidR="00081814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>
              <w:rPr>
                <w:rFonts w:ascii="Times New Roman" w:hAnsi="Times New Roman" w:cs="Times New Roman"/>
                <w:sz w:val="20"/>
              </w:rPr>
              <w:t>lov do sietí okrem sietí na odchyt zajaca, bažanta a jarabice na ďalší chov a malých sietí pri chytaní divého králika a líšky,</w:t>
            </w:r>
          </w:p>
          <w:p w:rsidR="005531C1" w:rsidRPr="00081814" w:rsidP="00081814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rPr>
                <w:rFonts w:ascii="Times New Roman" w:hAnsi="Times New Roman" w:cs="Times New Roman"/>
                <w:sz w:val="20"/>
              </w:rPr>
            </w:pPr>
            <w:r w:rsidRPr="00081814" w:rsidR="00081814">
              <w:rPr>
                <w:rFonts w:ascii="Times New Roman" w:hAnsi="Times New Roman" w:cs="Times New Roman"/>
                <w:sz w:val="20"/>
              </w:rPr>
              <w:t>lov inou zbraňou ako zbraňou na poľovné účely, lov zakázanou zbraňou alebo zbraňou vybavenou zakázaným doplnkom</w:t>
            </w:r>
            <w:r w:rsidRPr="00081814" w:rsidR="0008181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151E97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Pr="00081814" w:rsidR="00081814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AD77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="00AD7717">
              <w:rPr>
                <w:rFonts w:ascii="Times New Roman" w:hAnsi="Times New Roman" w:cs="Times New Roman"/>
                <w:sz w:val="20"/>
              </w:rPr>
              <w:t>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531C1" w:rsidRPr="002F7680" w:rsidP="00C740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378A" w:rsidP="00C740FF">
      <w:pPr>
        <w:rPr>
          <w:rFonts w:ascii="Times New Roman" w:hAnsi="Times New Roman" w:cs="Times New Roman"/>
          <w:sz w:val="20"/>
        </w:rPr>
        <w:sectPr>
          <w:footerReference w:type="default" r:id="rId4"/>
          <w:pgSz w:w="16838" w:h="11906" w:orient="landscape"/>
          <w:pgMar w:top="1418" w:right="1418" w:bottom="1418" w:left="1418" w:header="709" w:footer="709" w:gutter="0"/>
          <w:cols w:space="708"/>
          <w:bidi w:val="0"/>
          <w:docGrid w:linePitch="360"/>
        </w:sect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534"/>
        <w:gridCol w:w="4394"/>
        <w:gridCol w:w="623"/>
        <w:gridCol w:w="511"/>
        <w:gridCol w:w="567"/>
        <w:gridCol w:w="5528"/>
        <w:gridCol w:w="992"/>
        <w:gridCol w:w="1283"/>
      </w:tblGrid>
      <w:tr>
        <w:tblPrEx>
          <w:tblW w:w="14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hRule="auto" w:val="0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AB378A" w:rsidRPr="00EF4312" w:rsidP="00B859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Tabuľka zhody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SMERNICA RADY 92/43/EHS </w:t>
            </w:r>
            <w:r w:rsidRPr="002F7680">
              <w:rPr>
                <w:rFonts w:ascii="Times New Roman" w:hAnsi="Times New Roman" w:cs="Times New Roman"/>
                <w:b/>
                <w:bCs/>
                <w:sz w:val="20"/>
              </w:rPr>
              <w:t xml:space="preserve">z 21. mája 1992 </w:t>
            </w:r>
            <w:r w:rsidRPr="002F7680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>o ochrane prirodzených biotopov a voľne žijúcich živočíchov a rastlín</w:t>
            </w:r>
          </w:p>
        </w:tc>
        <w:tc>
          <w:tcPr>
            <w:tcW w:w="8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AB378A" w:rsidRPr="00151E97" w:rsidP="00B859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1E97">
              <w:rPr>
                <w:rFonts w:ascii="Times New Roman" w:hAnsi="Times New Roman" w:cs="Times New Roman"/>
                <w:b/>
                <w:sz w:val="20"/>
              </w:rPr>
              <w:t xml:space="preserve">Zákon </w:t>
            </w:r>
            <w:r w:rsidRPr="00151E97" w:rsidR="00151E97">
              <w:rPr>
                <w:rFonts w:ascii="Times New Roman" w:hAnsi="Times New Roman" w:cs="Times New Roman"/>
                <w:b/>
                <w:sz w:val="20"/>
              </w:rPr>
              <w:t>o poľovníctve a o zmene a doplnení niektorých zákonov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Článok</w:t>
            </w:r>
          </w:p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(Č, O, V, 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Text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Spôsob transpozície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bCs/>
                <w:sz w:val="20"/>
              </w:rPr>
              <w:t>Článok (Č, §, O, V, P)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Zhoda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Poznámky</w:t>
            </w: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1"/>
                <w:sz w:val="20"/>
              </w:rPr>
              <w:t>Pokiaľ ide o odchyt alebo usmrcovanie druhov divokej fauny uvede</w:t>
            </w: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ných v prílohe V písm. a) a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 </w:t>
            </w: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 </w:t>
            </w: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prípadoch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,</w:t>
            </w: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 xml:space="preserve"> keď sa v súlade s článkom 16 použijú odchýlky na odber, odchyt alebo usmrcovanie druhov uvede</w:t>
            </w:r>
            <w:r w:rsidRPr="002F7680">
              <w:rPr>
                <w:rFonts w:ascii="Times New Roman" w:hAnsi="Times New Roman" w:cs="Times New Roman"/>
                <w:spacing w:val="-3"/>
                <w:sz w:val="20"/>
              </w:rPr>
              <w:t>ných v prílohe IV a), členské štáty zakážu používanie všetkých nevy</w:t>
            </w:r>
            <w:r w:rsidRPr="002F7680">
              <w:rPr>
                <w:rFonts w:ascii="Times New Roman" w:hAnsi="Times New Roman" w:cs="Times New Roman"/>
                <w:spacing w:val="-1"/>
                <w:sz w:val="20"/>
              </w:rPr>
              <w:t>beraných prostriedkov schopných spôsobiť miestne vyhubenie alebo vážne poškodenie populácií takýchto druhov, najmä:</w:t>
            </w:r>
          </w:p>
          <w:p w:rsidR="00AB378A" w:rsidRPr="002F7680" w:rsidP="00B859CC">
            <w:pPr>
              <w:pStyle w:val="Odsekzoznamu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5"/>
                <w:sz w:val="20"/>
              </w:rPr>
              <w:t xml:space="preserve">použitie prostriedkov odchytu a usmrcovania uvedených v prílohe VI </w:t>
            </w:r>
            <w:r w:rsidRPr="002F7680">
              <w:rPr>
                <w:rFonts w:ascii="Times New Roman" w:hAnsi="Times New Roman" w:cs="Times New Roman"/>
                <w:sz w:val="20"/>
              </w:rPr>
              <w:t>písm. a);</w:t>
            </w:r>
          </w:p>
          <w:p w:rsidR="00AB378A" w:rsidRPr="002F7680" w:rsidP="00B859CC">
            <w:pPr>
              <w:pStyle w:val="Odsekzoznamu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4"/>
                <w:sz w:val="20"/>
              </w:rPr>
              <w:t>akúkoľvek formu odchytu a usmrcovania z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 </w:t>
            </w:r>
            <w:r w:rsidRPr="002F7680">
              <w:rPr>
                <w:rFonts w:ascii="Times New Roman" w:hAnsi="Times New Roman" w:cs="Times New Roman"/>
                <w:spacing w:val="-4"/>
                <w:sz w:val="20"/>
              </w:rPr>
              <w:t>dopravných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7680">
              <w:rPr>
                <w:rFonts w:ascii="Times New Roman" w:hAnsi="Times New Roman" w:cs="Times New Roman"/>
                <w:spacing w:val="-4"/>
                <w:sz w:val="20"/>
              </w:rPr>
              <w:t xml:space="preserve">prostriedkov </w:t>
            </w:r>
            <w:r w:rsidRPr="002F7680">
              <w:rPr>
                <w:rFonts w:ascii="Times New Roman" w:hAnsi="Times New Roman" w:cs="Times New Roman"/>
                <w:sz w:val="20"/>
              </w:rPr>
              <w:t>uvedených v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2F7680">
              <w:rPr>
                <w:rFonts w:ascii="Times New Roman" w:hAnsi="Times New Roman" w:cs="Times New Roman"/>
                <w:sz w:val="20"/>
              </w:rPr>
              <w:t>prílohe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7680">
              <w:rPr>
                <w:rFonts w:ascii="Times New Roman" w:hAnsi="Times New Roman" w:cs="Times New Roman"/>
                <w:sz w:val="20"/>
              </w:rPr>
              <w:t>VI písm. b).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pStyle w:val="Odsekzoznamu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 6</w:t>
            </w:r>
            <w:r w:rsidR="00151E9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O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4373FD" w:rsidP="00151E9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4373FD">
              <w:rPr>
                <w:rFonts w:ascii="Times New Roman" w:hAnsi="Times New Roman" w:cs="Times New Roman"/>
                <w:sz w:val="20"/>
              </w:rPr>
              <w:t>Poľovať na zver možno len spôsobom zodpovedajúcim zásadám lovu a ochrany zveri podľa tohto zákona.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4432" w:type="dxa"/>
          <w:tblLayout w:type="fixed"/>
        </w:tblPrEx>
        <w:trPr>
          <w:trHeight w:hRule="auto" w:val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Príloha č.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7680">
              <w:rPr>
                <w:rFonts w:ascii="Times New Roman" w:hAnsi="Times New Roman" w:cs="Times New Roman"/>
                <w:bCs/>
                <w:sz w:val="20"/>
              </w:rPr>
              <w:t>Zakázané metódy a prostriedky odchytu a zabíjania a dopravné prostriedky</w:t>
            </w:r>
          </w:p>
          <w:p w:rsidR="00AB378A" w:rsidRPr="002F7680" w:rsidP="00B859CC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6"/>
                <w:sz w:val="20"/>
              </w:rPr>
              <w:t>a)</w:t>
            </w:r>
            <w:r w:rsidRPr="002F7680">
              <w:rPr>
                <w:rFonts w:ascii="Times New Roman" w:hAnsi="Times New Roman" w:cs="Times New Roman"/>
                <w:sz w:val="20"/>
              </w:rPr>
              <w:tab/>
            </w:r>
            <w:r w:rsidRPr="002F7680">
              <w:rPr>
                <w:rFonts w:ascii="Times New Roman" w:hAnsi="Times New Roman" w:cs="Times New Roman"/>
                <w:bCs/>
                <w:spacing w:val="-4"/>
                <w:sz w:val="20"/>
              </w:rPr>
              <w:t>Neselektívne prostriedky</w:t>
            </w:r>
          </w:p>
          <w:p w:rsidR="00AB378A" w:rsidRPr="002F7680" w:rsidP="00B859CC">
            <w:pPr>
              <w:rPr>
                <w:rFonts w:ascii="Times New Roman" w:hAnsi="Times New Roman" w:cs="Times New Roman"/>
                <w:spacing w:val="-7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7"/>
                <w:sz w:val="20"/>
              </w:rPr>
              <w:t>CICAVCE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Slepé alebo zmrzačené zvieratá používané ako živá návnada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5"/>
                <w:sz w:val="20"/>
              </w:rPr>
              <w:t>Magnetofóny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Elektrické a elektronické zariadenia schopné zabíjať alebo omráčiť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3"/>
                <w:sz w:val="20"/>
              </w:rPr>
              <w:t>Umelé svetelné zdroje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Zrkadlá a iné oslepujúce zariadenia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2"/>
                <w:sz w:val="20"/>
              </w:rPr>
              <w:t>Zariadenia na osvetľovanie cieľov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3"/>
                <w:sz w:val="20"/>
              </w:rPr>
              <w:t>Pozorovacie zariadenia na nočnú streľbu, obsahujúce elektronický zväč</w:t>
            </w:r>
            <w:r w:rsidRPr="002F7680">
              <w:rPr>
                <w:rFonts w:ascii="Times New Roman" w:hAnsi="Times New Roman" w:cs="Times New Roman"/>
                <w:sz w:val="20"/>
              </w:rPr>
              <w:t>šovač obrazu alebo konvertor obrazu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5"/>
                <w:sz w:val="20"/>
              </w:rPr>
              <w:t>Výbušniny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Siete, ktoré sú svojím princípom alebo podľa podmienok používania neselektívne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Pasce, ktoré sú svojím princípom alebo podľa podmienok používania neselektívne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6"/>
                <w:sz w:val="20"/>
              </w:rPr>
              <w:t>Kuše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1"/>
                <w:sz w:val="20"/>
              </w:rPr>
              <w:t>Jedy a návnady obsahujúce jed alebo anestetikum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3"/>
                <w:sz w:val="20"/>
              </w:rPr>
              <w:t>Plynovanie alebo vydymenie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1"/>
                <w:sz w:val="20"/>
              </w:rPr>
              <w:t xml:space="preserve">Poloautomatické alebo automatické zbrane so zásobníkom na viac ako </w:t>
            </w:r>
            <w:r w:rsidRPr="002F7680">
              <w:rPr>
                <w:rFonts w:ascii="Times New Roman" w:hAnsi="Times New Roman" w:cs="Times New Roman"/>
                <w:sz w:val="20"/>
              </w:rPr>
              <w:t>dva náboje</w:t>
            </w:r>
          </w:p>
          <w:p w:rsidR="00AB378A" w:rsidRPr="002F7680" w:rsidP="00B859CC">
            <w:pPr>
              <w:rPr>
                <w:rFonts w:ascii="Times New Roman" w:hAnsi="Times New Roman" w:cs="Times New Roman"/>
                <w:spacing w:val="-7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7"/>
                <w:sz w:val="20"/>
              </w:rPr>
              <w:t>RYBY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1"/>
                <w:sz w:val="20"/>
              </w:rPr>
              <w:t>Jedy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3"/>
                <w:sz w:val="20"/>
              </w:rPr>
              <w:t>Výbušniny</w:t>
            </w:r>
          </w:p>
          <w:p w:rsidR="00AB378A" w:rsidRPr="002F7680" w:rsidP="00B859CC">
            <w:pPr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4"/>
                <w:sz w:val="20"/>
              </w:rPr>
              <w:t>b)</w:t>
            </w:r>
            <w:r w:rsidRPr="002F7680">
              <w:rPr>
                <w:rFonts w:ascii="Times New Roman" w:hAnsi="Times New Roman" w:cs="Times New Roman"/>
                <w:sz w:val="20"/>
              </w:rPr>
              <w:tab/>
            </w:r>
            <w:r w:rsidRPr="002F7680">
              <w:rPr>
                <w:rFonts w:ascii="Times New Roman" w:hAnsi="Times New Roman" w:cs="Times New Roman"/>
                <w:bCs/>
                <w:spacing w:val="-4"/>
                <w:sz w:val="20"/>
              </w:rPr>
              <w:t>Dopravné prostriedky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pacing w:val="-1"/>
                <w:sz w:val="20"/>
              </w:rPr>
              <w:t>Lietadlá</w:t>
            </w:r>
          </w:p>
          <w:p w:rsidR="00AB378A" w:rsidRPr="002F7680" w:rsidP="00B859CC">
            <w:pPr>
              <w:pStyle w:val="Odsekzoznamu"/>
              <w:keepNext w:val="0"/>
              <w:numPr>
                <w:ilvl w:val="0"/>
                <w:numId w:val="23"/>
              </w:numPr>
              <w:shd w:val="clear" w:color="auto" w:fill="FFFFFF"/>
              <w:spacing w:before="0" w:after="0"/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Pohybujúce sa motorové vozidlá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768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pStyle w:val="Odsekzoznamu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 6</w:t>
            </w:r>
            <w:r w:rsidR="00151E9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O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151E97" w:rsidP="00B859CC">
            <w:pPr>
              <w:pStyle w:val="odsek1"/>
              <w:keepLines/>
              <w:numPr>
                <w:ilvl w:val="0"/>
                <w:numId w:val="30"/>
              </w:num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151E97">
              <w:rPr>
                <w:rFonts w:ascii="Times New Roman" w:hAnsi="Times New Roman" w:cs="Times New Roman"/>
                <w:sz w:val="20"/>
              </w:rPr>
              <w:t>Zakázaným spôsobom lovu</w:t>
            </w:r>
            <w:r w:rsidR="00151E97">
              <w:rPr>
                <w:rFonts w:ascii="Times New Roman" w:hAnsi="Times New Roman" w:cs="Times New Roman"/>
                <w:sz w:val="20"/>
                <w:vertAlign w:val="superscript"/>
              </w:rPr>
              <w:t>33</w:t>
            </w:r>
            <w:r w:rsidRPr="00151E97">
              <w:rPr>
                <w:rFonts w:ascii="Times New Roman" w:hAnsi="Times New Roman" w:cs="Times New Roman"/>
                <w:sz w:val="20"/>
              </w:rPr>
              <w:t>) zveri je</w:t>
            </w:r>
          </w:p>
          <w:p w:rsidR="00151E97" w:rsidRP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trávenie jedom, usmrcovanie plynom, vydymovanie, chytanie do slučiek, nášľapných pascí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34</w:t>
            </w:r>
            <w:r w:rsidRPr="00151E97" w:rsidR="00AB378A">
              <w:rPr>
                <w:rFonts w:ascii="Times New Roman" w:hAnsi="Times New Roman" w:cs="Times New Roman"/>
                <w:sz w:val="20"/>
              </w:rPr>
              <w:t>), čeľusťových pascí, na lep a na háčiky,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chytanie do pascí, ktoré sú založené na princípe neselektívneho odchytu alebo za určitých podmienok chytajú neselektívne, strieľanie na zver poloautomatickými alebo automatickými zbraňami so zásobníkom na viac ako dva náboje,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používanie mieridiel a puškových ďalekohľadov vybavených hľadáčikom na streľbu v noci s elektronickým zväčšením obrazu alebo na prevrátenie obrazu a ďalších podobných zariadení umožňujúcich streľbu v noci, infrazameriavačov, noktovízorov, laserových zameriavačov, zameriavačov so zosilnením svetla a optických zameriavačov, ktoré sú prispôsobené na videnie v noci,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lov z motorových vozidiel, poľnohospodárskych mechanizmov a iných mechanizmov, lietadiel, helikoptér a iných lietajúcich zariadení, ako aj z lodiek a člnov pohybujúcich sa rýchlejšie ako 5 km/h,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používanie oslepenej alebo inak poranenej živej zveri ako živej návnady,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lov pomocou prehrávania jej hlasových prejavov z magnetofónových pások alebo iných nosičov zvuku,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strieľanie zveri z luku alebo kuše okrem jej lovu lukom vo zverniciach s najnižšou napínacou hmotnosťou 220 N,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loviť zver predovkami, plynovými zbraňami, zbraňami s tlmičmi hluku výstrelu, krátkou zbraňou a loviť zver samostrielmi,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loviť alebo naháňať zver na účely jej lovu pomocou výbušnín a zabíjanie zveri elektrickým prúdom alebo elektronickým zariadením schopným ju zabiť alebo omráčiť,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omračovanie zveri chemickými preparátmi okrem ich použitia vyškolenými osobami pri chytaní a preprave živej zveri so súhlasom alebo na príkaz užívateľa poľovného revíru,</w:t>
            </w:r>
          </w:p>
          <w:p w:rsidR="00151E97" w:rsidP="00151E97">
            <w:pPr>
              <w:pStyle w:val="adda"/>
              <w:numPr>
                <w:ilvl w:val="1"/>
                <w:numId w:val="30"/>
              </w:numPr>
              <w:tabs>
                <w:tab w:val="clear" w:pos="1440"/>
              </w:tabs>
              <w:ind w:left="391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lov za použitia zdrojov umelého osvetlenia, zariadení na osvetľovanie terčov, zrkadiel a iných oslňujúcich prostriedkov,</w:t>
            </w:r>
          </w:p>
          <w:p w:rsidR="00151E97" w:rsidP="00B859CC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151E97" w:rsidR="00AB378A">
              <w:rPr>
                <w:rFonts w:ascii="Times New Roman" w:hAnsi="Times New Roman" w:cs="Times New Roman"/>
                <w:sz w:val="20"/>
              </w:rPr>
              <w:t>lov do sietí okrem sietí na odchyt zajaca, bažanta a jarabice na ďalší chov a malých sietí pri chytaní divého králika a líšky,</w:t>
            </w:r>
          </w:p>
          <w:p w:rsidR="00AB378A" w:rsidRPr="00151E97" w:rsidP="00B859CC">
            <w:pPr>
              <w:pStyle w:val="adda"/>
              <w:numPr>
                <w:numId w:val="10"/>
              </w:numPr>
              <w:tabs>
                <w:tab w:val="clear" w:pos="0"/>
              </w:tabs>
              <w:adjustRightInd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151E97">
              <w:rPr>
                <w:rFonts w:ascii="Times New Roman" w:hAnsi="Times New Roman" w:cs="Times New Roman"/>
                <w:sz w:val="20"/>
              </w:rPr>
              <w:t>lov inou zbraňou ako zbraňou na poľovné účely, lov zakázanou zbraňou alebo zbraňou vybavenou zakázaným doplnkom</w:t>
            </w:r>
            <w:r w:rsidRPr="00151E9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151E97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Pr="00151E97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B378A" w:rsidRPr="002F7680" w:rsidP="00B859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044D" w:rsidRPr="002F7680" w:rsidP="00C740FF">
      <w:pPr>
        <w:rPr>
          <w:rFonts w:ascii="Times New Roman" w:hAnsi="Times New Roman" w:cs="Times New Roman"/>
          <w:sz w:val="20"/>
        </w:rPr>
      </w:pPr>
    </w:p>
    <w:sectPr>
      <w:footerReference w:type="default" r:id="rId5"/>
      <w:pgSz w:w="16838" w:h="11906" w:orient="landscape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14" w:rsidP="0008181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51E9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51E97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  <w:p w:rsidR="00B859C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C8E524"/>
    <w:lvl w:ilvl="0">
      <w:start w:val="0"/>
      <w:numFmt w:val="bullet"/>
      <w:lvlText w:val="*"/>
      <w:lvlJc w:val="left"/>
      <w:pPr>
        <w:ind w:left="0"/>
      </w:pPr>
    </w:lvl>
  </w:abstractNum>
  <w:abstractNum w:abstractNumId="1">
    <w:nsid w:val="082A6913"/>
    <w:multiLevelType w:val="hybridMultilevel"/>
    <w:tmpl w:val="838E584A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  <w:rtl w:val="0"/>
      </w:rPr>
    </w:lvl>
  </w:abstractNum>
  <w:abstractNum w:abstractNumId="2">
    <w:nsid w:val="0FA148CF"/>
    <w:multiLevelType w:val="hybridMultilevel"/>
    <w:tmpl w:val="CEC042AA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134D0"/>
    <w:multiLevelType w:val="hybridMultilevel"/>
    <w:tmpl w:val="51685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/>
        <w:iCs/>
        <w:sz w:val="24"/>
        <w:szCs w:val="24"/>
        <w:rtl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2EA1186"/>
    <w:multiLevelType w:val="hybridMultilevel"/>
    <w:tmpl w:val="33746F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057E"/>
    <w:multiLevelType w:val="hybridMultilevel"/>
    <w:tmpl w:val="2FDC6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4225"/>
    <w:multiLevelType w:val="singleLevel"/>
    <w:tmpl w:val="C67AD62C"/>
    <w:lvl w:ilvl="0">
      <w:start w:val="1"/>
      <w:numFmt w:val="decimal"/>
      <w:lvlText w:val="%1."/>
      <w:legacy w:legacy="1" w:legacySpace="0" w:legacyIndent="432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8">
    <w:nsid w:val="43775EE1"/>
    <w:multiLevelType w:val="hybridMultilevel"/>
    <w:tmpl w:val="22E8685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4AE04248"/>
    <w:multiLevelType w:val="hybridMultilevel"/>
    <w:tmpl w:val="E3E676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2A35"/>
    <w:multiLevelType w:val="hybridMultilevel"/>
    <w:tmpl w:val="7750D572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232BC8"/>
    <w:multiLevelType w:val="hybridMultilevel"/>
    <w:tmpl w:val="119E1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rtl w:val="0"/>
      </w:rPr>
    </w:lvl>
  </w:abstractNum>
  <w:abstractNum w:abstractNumId="12">
    <w:nsid w:val="65F36813"/>
    <w:multiLevelType w:val="hybridMultilevel"/>
    <w:tmpl w:val="70D03C9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D17B6"/>
    <w:multiLevelType w:val="singleLevel"/>
    <w:tmpl w:val="C67AD62C"/>
    <w:lvl w:ilvl="0">
      <w:start w:val="1"/>
      <w:numFmt w:val="decimal"/>
      <w:lvlText w:val="%1."/>
      <w:legacy w:legacy="1" w:legacySpace="0" w:legacyIndent="432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15">
    <w:nsid w:val="7B024BC4"/>
    <w:multiLevelType w:val="hybridMultilevel"/>
    <w:tmpl w:val="D91C9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10"/>
  </w:num>
  <w:num w:numId="13">
    <w:abstractNumId w:val="13"/>
  </w:num>
  <w:num w:numId="14">
    <w:abstractNumId w:val="8"/>
  </w:num>
  <w:num w:numId="15">
    <w:abstractNumId w:val="10"/>
  </w:num>
  <w:num w:numId="16">
    <w:abstractNumId w:val="13"/>
  </w:num>
  <w:num w:numId="17">
    <w:abstractNumId w:val="13"/>
  </w:num>
  <w:num w:numId="18">
    <w:abstractNumId w:val="3"/>
  </w:num>
  <w:num w:numId="19">
    <w:abstractNumId w:val="6"/>
  </w:num>
  <w:num w:numId="20">
    <w:abstractNumId w:val="15"/>
  </w:num>
  <w:num w:numId="21">
    <w:abstractNumId w:val="0"/>
    <w:lvlOverride w:ilvl="0">
      <w:lvl w:ilvl="0">
        <w:start w:val="1"/>
        <w:numFmt w:val="bullet"/>
        <w:lvlText w:val="—"/>
        <w:legacy w:legacy="1" w:legacySpace="0" w:legacyIndent="255"/>
        <w:lvlJc w:val="left"/>
        <w:pPr>
          <w:ind w:left="0"/>
        </w:pPr>
        <w:rPr>
          <w:rFonts w:ascii="Times New Roman" w:hAnsi="Times New Roman" w:cs="Times New Roman"/>
          <w:rtl w:val="0"/>
        </w:rPr>
      </w:lvl>
    </w:lvlOverride>
  </w:num>
  <w:num w:numId="22">
    <w:abstractNumId w:val="0"/>
    <w:lvlOverride w:ilvl="0">
      <w:lvl w:ilvl="0">
        <w:start w:val="1"/>
        <w:numFmt w:val="bullet"/>
        <w:lvlText w:val="—"/>
        <w:legacy w:legacy="1" w:legacySpace="0" w:legacyIndent="254"/>
        <w:lvlJc w:val="left"/>
        <w:pPr>
          <w:ind w:left="0"/>
        </w:pPr>
        <w:rPr>
          <w:rFonts w:ascii="Times New Roman" w:hAnsi="Times New Roman" w:cs="Times New Roman"/>
          <w:rtl w:val="0"/>
        </w:rPr>
      </w:lvl>
    </w:lvlOverride>
  </w:num>
  <w:num w:numId="23">
    <w:abstractNumId w:val="11"/>
  </w:num>
  <w:num w:numId="24">
    <w:abstractNumId w:val="14"/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—"/>
        <w:legacy w:legacy="1" w:legacySpace="0" w:legacyIndent="259"/>
        <w:lvlJc w:val="left"/>
        <w:pPr>
          <w:ind w:left="0"/>
        </w:pPr>
        <w:rPr>
          <w:rFonts w:ascii="Times New Roman" w:hAnsi="Times New Roman" w:cs="Times New Roman"/>
          <w:rtl w:val="0"/>
        </w:rPr>
      </w:lvl>
    </w:lvlOverride>
  </w:num>
  <w:num w:numId="27">
    <w:abstractNumId w:val="1"/>
  </w:num>
  <w:num w:numId="28">
    <w:abstractNumId w:val="9"/>
  </w:num>
  <w:num w:numId="29">
    <w:abstractNumId w:val="8"/>
  </w:num>
  <w:num w:numId="30">
    <w:abstractNumId w:val="12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1814"/>
    <w:rsid w:val="00151E97"/>
    <w:rsid w:val="001C3E89"/>
    <w:rsid w:val="002F7680"/>
    <w:rsid w:val="004373FD"/>
    <w:rsid w:val="005531C1"/>
    <w:rsid w:val="005E37CE"/>
    <w:rsid w:val="00A92403"/>
    <w:rsid w:val="00AB378A"/>
    <w:rsid w:val="00AD7717"/>
    <w:rsid w:val="00AF044D"/>
    <w:rsid w:val="00B859CC"/>
    <w:rsid w:val="00C740FF"/>
    <w:rsid w:val="00DA158F"/>
    <w:rsid w:val="00EF431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er" w:uiPriority="99"/>
    <w:lsdException w:name="Title" w:qFormat="1"/>
    <w:lsdException w:name="Default Paragraph Font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0FF"/>
    <w:pPr>
      <w:keepNext/>
      <w:widowControl w:val="0"/>
      <w:autoSpaceDE/>
      <w:autoSpaceDN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link w:val="CharChar12"/>
    <w:qFormat/>
    <w:rsid w:val="00656B79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CharChar11"/>
    <w:qFormat/>
    <w:rsid w:val="00656B79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CharChar10"/>
    <w:qFormat/>
    <w:rsid w:val="00656B79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CharChar9"/>
    <w:qFormat/>
    <w:rsid w:val="00656B79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CharChar8"/>
    <w:qFormat/>
    <w:rsid w:val="00656B79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CharChar7"/>
    <w:qFormat/>
    <w:rsid w:val="00656B79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CharChar6"/>
    <w:qFormat/>
    <w:rsid w:val="00656B79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CharChar5"/>
    <w:qFormat/>
    <w:rsid w:val="00656B79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CharChar4"/>
    <w:qFormat/>
    <w:rsid w:val="00656B79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2">
    <w:name w:val="Char Char12"/>
    <w:basedOn w:val="DefaultParagraphFont"/>
    <w:link w:val="Heading1"/>
    <w:rsid w:val="00656B79"/>
    <w:rPr>
      <w:rFonts w:cs="Arial"/>
      <w:b/>
      <w:sz w:val="24"/>
      <w:szCs w:val="24"/>
      <w:rtl w:val="0"/>
    </w:rPr>
  </w:style>
  <w:style w:type="character" w:customStyle="1" w:styleId="CharChar11">
    <w:name w:val="Char Char11"/>
    <w:basedOn w:val="DefaultParagraphFont"/>
    <w:link w:val="Heading2"/>
    <w:rsid w:val="00656B79"/>
    <w:rPr>
      <w:rFonts w:cs="Arial"/>
      <w:b/>
      <w:bCs/>
      <w:iCs/>
      <w:sz w:val="24"/>
      <w:szCs w:val="24"/>
      <w:rtl w:val="0"/>
    </w:rPr>
  </w:style>
  <w:style w:type="character" w:customStyle="1" w:styleId="CharChar10">
    <w:name w:val="Char Char10"/>
    <w:basedOn w:val="DefaultParagraphFont"/>
    <w:link w:val="Heading3"/>
    <w:rsid w:val="00656B79"/>
    <w:rPr>
      <w:rFonts w:cs="Arial"/>
      <w:b/>
      <w:bCs/>
      <w:sz w:val="24"/>
      <w:szCs w:val="24"/>
      <w:rtl w:val="0"/>
    </w:rPr>
  </w:style>
  <w:style w:type="character" w:customStyle="1" w:styleId="CharChar6">
    <w:name w:val="Char Char6"/>
    <w:basedOn w:val="DefaultParagraphFont"/>
    <w:link w:val="Heading7"/>
    <w:semiHidden/>
    <w:rsid w:val="00656B79"/>
    <w:rPr>
      <w:rFonts w:ascii="Calibri" w:hAnsi="Calibri" w:cs="Times New Roman"/>
      <w:sz w:val="24"/>
      <w:szCs w:val="24"/>
      <w:rtl w:val="0"/>
    </w:rPr>
  </w:style>
  <w:style w:type="character" w:customStyle="1" w:styleId="CharChar9">
    <w:name w:val="Char Char9"/>
    <w:basedOn w:val="DefaultParagraphFont"/>
    <w:link w:val="Heading4"/>
    <w:semiHidden/>
    <w:rsid w:val="00656B79"/>
    <w:rPr>
      <w:rFonts w:ascii="Calibri" w:hAnsi="Calibri" w:cs="Times New Roman"/>
      <w:b/>
      <w:bCs/>
      <w:sz w:val="28"/>
      <w:szCs w:val="28"/>
      <w:rtl w:val="0"/>
    </w:rPr>
  </w:style>
  <w:style w:type="character" w:customStyle="1" w:styleId="CharChar8">
    <w:name w:val="Char Char8"/>
    <w:basedOn w:val="DefaultParagraphFont"/>
    <w:link w:val="Heading5"/>
    <w:rsid w:val="00656B79"/>
    <w:rPr>
      <w:rFonts w:ascii="Arial Narrow" w:hAnsi="Arial Narrow"/>
      <w:b/>
      <w:bCs/>
      <w:sz w:val="24"/>
      <w:szCs w:val="24"/>
      <w:rtl w:val="0"/>
    </w:rPr>
  </w:style>
  <w:style w:type="character" w:customStyle="1" w:styleId="CharChar7">
    <w:name w:val="Char Char7"/>
    <w:basedOn w:val="DefaultParagraphFont"/>
    <w:link w:val="Heading6"/>
    <w:semiHidden/>
    <w:rsid w:val="00656B79"/>
    <w:rPr>
      <w:rFonts w:ascii="Calibri" w:hAnsi="Calibri" w:cs="Times New Roman"/>
      <w:b/>
      <w:bCs/>
      <w:sz w:val="22"/>
      <w:szCs w:val="22"/>
      <w:rtl w:val="0"/>
    </w:rPr>
  </w:style>
  <w:style w:type="character" w:customStyle="1" w:styleId="CharChar5">
    <w:name w:val="Char Char5"/>
    <w:basedOn w:val="DefaultParagraphFont"/>
    <w:link w:val="Heading8"/>
    <w:rsid w:val="00656B79"/>
    <w:rPr>
      <w:rFonts w:ascii="Calibri" w:hAnsi="Calibri" w:cs="Times New Roman"/>
      <w:i/>
      <w:iCs/>
      <w:sz w:val="24"/>
      <w:szCs w:val="24"/>
      <w:rtl w:val="0"/>
    </w:rPr>
  </w:style>
  <w:style w:type="character" w:customStyle="1" w:styleId="CharChar4">
    <w:name w:val="Char Char4"/>
    <w:basedOn w:val="DefaultParagraphFont"/>
    <w:link w:val="Heading9"/>
    <w:semiHidden/>
    <w:rsid w:val="00656B79"/>
    <w:rPr>
      <w:rFonts w:ascii="Cambria" w:hAnsi="Cambria" w:cs="Times New Roman"/>
      <w:sz w:val="22"/>
      <w:szCs w:val="22"/>
      <w:rtl w:val="0"/>
    </w:rPr>
  </w:style>
  <w:style w:type="paragraph" w:styleId="Title">
    <w:name w:val="Title"/>
    <w:basedOn w:val="Normal"/>
    <w:link w:val="CharChar3"/>
    <w:qFormat/>
    <w:rsid w:val="00656B79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3">
    <w:name w:val="Char Char3"/>
    <w:basedOn w:val="DefaultParagraphFont"/>
    <w:link w:val="Title"/>
    <w:rsid w:val="00656B79"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customStyle="1" w:styleId="odsek">
    <w:name w:val="odsek"/>
    <w:basedOn w:val="Normal"/>
    <w:rsid w:val="00656B79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link w:val="odsek1CharChar"/>
    <w:qFormat/>
    <w:rsid w:val="00656B79"/>
    <w:pPr>
      <w:numPr>
        <w:numId w:val="15"/>
      </w:numPr>
      <w:tabs>
        <w:tab w:val="left" w:pos="0"/>
      </w:tabs>
      <w:spacing w:before="120" w:after="120"/>
      <w:ind w:firstLine="709"/>
      <w:jc w:val="both"/>
    </w:pPr>
  </w:style>
  <w:style w:type="paragraph" w:customStyle="1" w:styleId="a">
    <w:name w:val="§"/>
    <w:basedOn w:val="Normal"/>
    <w:next w:val="Heading2"/>
    <w:rsid w:val="007B23C2"/>
    <w:pPr>
      <w:numPr>
        <w:numId w:val="17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paragraph" w:customStyle="1" w:styleId="adda">
    <w:name w:val="adda"/>
    <w:basedOn w:val="Normal"/>
    <w:qFormat/>
    <w:rsid w:val="00656B79"/>
    <w:pPr>
      <w:numPr>
        <w:ilvl w:val="0"/>
        <w:numId w:val="29"/>
      </w:numPr>
      <w:tabs>
        <w:tab w:val="left" w:pos="0"/>
      </w:tabs>
      <w:ind w:left="357" w:hanging="357"/>
      <w:jc w:val="both"/>
    </w:pPr>
    <w:rPr>
      <w:bCs/>
    </w:rPr>
  </w:style>
  <w:style w:type="paragraph" w:styleId="FootnoteText">
    <w:name w:val="footnote text"/>
    <w:basedOn w:val="Normal"/>
    <w:link w:val="CharChar2"/>
    <w:rsid w:val="00656B79"/>
    <w:pPr>
      <w:spacing w:before="0" w:after="0"/>
      <w:ind w:left="227" w:hanging="227"/>
      <w:jc w:val="both"/>
    </w:pPr>
    <w:rPr>
      <w:sz w:val="20"/>
    </w:rPr>
  </w:style>
  <w:style w:type="character" w:customStyle="1" w:styleId="CharChar2">
    <w:name w:val="Char Char2"/>
    <w:basedOn w:val="DefaultParagraphFont"/>
    <w:link w:val="FootnoteText"/>
    <w:rsid w:val="00656B79"/>
  </w:style>
  <w:style w:type="paragraph" w:styleId="Header">
    <w:name w:val="header"/>
    <w:basedOn w:val="Normal"/>
    <w:link w:val="CharChar1"/>
    <w:rsid w:val="00656B79"/>
    <w:pPr>
      <w:tabs>
        <w:tab w:val="center" w:pos="4536"/>
        <w:tab w:val="right" w:pos="9072"/>
      </w:tabs>
      <w:overflowPunct w:val="0"/>
      <w:jc w:val="both"/>
    </w:pPr>
    <w:rPr>
      <w:sz w:val="20"/>
    </w:rPr>
  </w:style>
  <w:style w:type="character" w:customStyle="1" w:styleId="CharChar1">
    <w:name w:val="Char Char1"/>
    <w:basedOn w:val="DefaultParagraphFont"/>
    <w:link w:val="Header"/>
    <w:rsid w:val="00656B79"/>
  </w:style>
  <w:style w:type="character" w:styleId="FootnoteReference">
    <w:name w:val="footnote reference"/>
    <w:basedOn w:val="DefaultParagraphFont"/>
    <w:rsid w:val="00656B79"/>
    <w:rPr>
      <w:vertAlign w:val="superscript"/>
    </w:rPr>
  </w:style>
  <w:style w:type="character" w:styleId="Hyperlink">
    <w:name w:val="Hyperlink"/>
    <w:basedOn w:val="DefaultParagraphFont"/>
    <w:rsid w:val="00656B79"/>
    <w:rPr>
      <w:color w:val="0000FF"/>
      <w:u w:val="single"/>
    </w:rPr>
  </w:style>
  <w:style w:type="table" w:styleId="TableGrid">
    <w:name w:val="Table Grid"/>
    <w:rsid w:val="00656B79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EnvelopeReturn">
    <w:name w:val="envelope return"/>
    <w:basedOn w:val="Normal"/>
    <w:rsid w:val="00C740FF"/>
    <w:pPr>
      <w:jc w:val="both"/>
    </w:pPr>
    <w:rPr>
      <w:b/>
      <w:bCs/>
      <w:shadow/>
      <w:color w:val="000000"/>
      <w:sz w:val="20"/>
    </w:rPr>
  </w:style>
  <w:style w:type="paragraph" w:customStyle="1" w:styleId="Odsekzoznamu">
    <w:name w:val="Odsek zoznamu"/>
    <w:basedOn w:val="Normal"/>
    <w:uiPriority w:val="34"/>
    <w:qFormat/>
    <w:rsid w:val="00C740FF"/>
    <w:pPr>
      <w:ind w:left="720"/>
      <w:contextualSpacing/>
      <w:jc w:val="both"/>
    </w:pPr>
  </w:style>
  <w:style w:type="character" w:customStyle="1" w:styleId="odsek1CharChar">
    <w:name w:val="odsek1 Char Char"/>
    <w:basedOn w:val="DefaultParagraphFont"/>
    <w:link w:val="odsek1"/>
    <w:rsid w:val="005531C1"/>
    <w:rPr>
      <w:sz w:val="24"/>
      <w:rtl w:val="0"/>
    </w:rPr>
  </w:style>
  <w:style w:type="paragraph" w:styleId="Footer">
    <w:name w:val="footer"/>
    <w:basedOn w:val="Normal"/>
    <w:link w:val="CharChar"/>
    <w:uiPriority w:val="99"/>
    <w:rsid w:val="00081814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081814"/>
    <w:rPr>
      <w:sz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1153</Words>
  <Characters>6578</Characters>
  <Application>Microsoft Office Word</Application>
  <DocSecurity>0</DocSecurity>
  <Lines>0</Lines>
  <Paragraphs>0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Ňuňuk</dc:creator>
  <cp:lastModifiedBy>pavol.nunuk</cp:lastModifiedBy>
  <cp:revision>9</cp:revision>
  <cp:lastPrinted>2008-08-27T08:09:00Z</cp:lastPrinted>
  <dcterms:created xsi:type="dcterms:W3CDTF">2008-05-18T16:25:00Z</dcterms:created>
  <dcterms:modified xsi:type="dcterms:W3CDTF">2008-09-17T12:23:00Z</dcterms:modified>
</cp:coreProperties>
</file>