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13346">
      <w:pPr>
        <w:pStyle w:val="Title"/>
        <w:outlineLvl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DOLOŽKA PREDNOSTI</w:t>
      </w:r>
    </w:p>
    <w:p w:rsidR="00D13346">
      <w:pPr>
        <w:pStyle w:val="BodyText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medzinárodnej zmluvy pred zákonmi (čl. 7 ods. 5 ústavy)</w:t>
      </w:r>
    </w:p>
    <w:p w:rsidR="00D1334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3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Gestor zmluvy:</w:t>
      </w:r>
      <w:r>
        <w:rPr>
          <w:rFonts w:ascii="Times New Roman" w:hAnsi="Times New Roman" w:cs="Times New Roman"/>
          <w:sz w:val="24"/>
          <w:szCs w:val="24"/>
        </w:rPr>
        <w:t xml:space="preserve"> Ministerstvo </w:t>
      </w:r>
      <w:r w:rsidR="00FC2AD8">
        <w:rPr>
          <w:rFonts w:ascii="Times New Roman" w:hAnsi="Times New Roman" w:cs="Times New Roman"/>
          <w:sz w:val="24"/>
          <w:szCs w:val="24"/>
        </w:rPr>
        <w:t xml:space="preserve">dopravy, pôšt a telekomunikácií </w:t>
      </w:r>
      <w:r>
        <w:rPr>
          <w:rFonts w:ascii="Times New Roman" w:hAnsi="Times New Roman" w:cs="Times New Roman"/>
          <w:sz w:val="24"/>
          <w:szCs w:val="24"/>
        </w:rPr>
        <w:t>Slovenskej republiky</w:t>
      </w:r>
    </w:p>
    <w:p w:rsidR="00D13346" w:rsidP="00D13346">
      <w:pPr>
        <w:pStyle w:val="Titreobjet"/>
        <w:spacing w:before="240" w:after="240"/>
        <w:jc w:val="both"/>
        <w:rPr>
          <w:rFonts w:cs="Times New Roman"/>
          <w:szCs w:val="24"/>
        </w:rPr>
      </w:pPr>
      <w:r>
        <w:rPr>
          <w:rFonts w:cs="Times New Roman" w:hint="default"/>
          <w:szCs w:val="24"/>
        </w:rPr>
        <w:t>2. Ná</w:t>
      </w:r>
      <w:r>
        <w:rPr>
          <w:rFonts w:cs="Times New Roman" w:hint="default"/>
          <w:szCs w:val="24"/>
        </w:rPr>
        <w:t xml:space="preserve">zov zmluvy: </w:t>
      </w:r>
      <w:r w:rsidRPr="005B325B" w:rsidR="005B325B">
        <w:rPr>
          <w:rFonts w:cs="Times New Roman"/>
          <w:b w:val="0"/>
          <w:szCs w:val="24"/>
        </w:rPr>
        <w:t>D</w:t>
      </w:r>
      <w:r w:rsidRPr="00D13346">
        <w:rPr>
          <w:rFonts w:cs="Times New Roman" w:hint="default"/>
          <w:b w:val="0"/>
          <w:szCs w:val="24"/>
        </w:rPr>
        <w:t>ohoda medzi Albá</w:t>
      </w:r>
      <w:r w:rsidRPr="00D13346">
        <w:rPr>
          <w:rFonts w:cs="Times New Roman" w:hint="default"/>
          <w:b w:val="0"/>
          <w:szCs w:val="24"/>
        </w:rPr>
        <w:t>nskou republikou, Bosnou a Hercegovinou, Bulharskou republikou, Chorvá</w:t>
      </w:r>
      <w:r w:rsidRPr="00D13346">
        <w:rPr>
          <w:rFonts w:cs="Times New Roman" w:hint="default"/>
          <w:b w:val="0"/>
          <w:szCs w:val="24"/>
        </w:rPr>
        <w:t>tskou republikou, Euró</w:t>
      </w:r>
      <w:r w:rsidRPr="00D13346">
        <w:rPr>
          <w:rFonts w:cs="Times New Roman" w:hint="default"/>
          <w:b w:val="0"/>
          <w:szCs w:val="24"/>
        </w:rPr>
        <w:t>pskym spoloč</w:t>
      </w:r>
      <w:r w:rsidRPr="00D13346">
        <w:rPr>
          <w:rFonts w:cs="Times New Roman" w:hint="default"/>
          <w:b w:val="0"/>
          <w:szCs w:val="24"/>
        </w:rPr>
        <w:t>enstvom a jeho č</w:t>
      </w:r>
      <w:r w:rsidRPr="00D13346">
        <w:rPr>
          <w:rFonts w:cs="Times New Roman" w:hint="default"/>
          <w:b w:val="0"/>
          <w:szCs w:val="24"/>
        </w:rPr>
        <w:t>lenský</w:t>
      </w:r>
      <w:r w:rsidRPr="00D13346">
        <w:rPr>
          <w:rFonts w:cs="Times New Roman" w:hint="default"/>
          <w:b w:val="0"/>
          <w:szCs w:val="24"/>
        </w:rPr>
        <w:t>mi š</w:t>
      </w:r>
      <w:r w:rsidRPr="00D13346">
        <w:rPr>
          <w:rFonts w:cs="Times New Roman" w:hint="default"/>
          <w:b w:val="0"/>
          <w:szCs w:val="24"/>
        </w:rPr>
        <w:t>tá</w:t>
      </w:r>
      <w:r w:rsidRPr="00D13346">
        <w:rPr>
          <w:rFonts w:cs="Times New Roman" w:hint="default"/>
          <w:b w:val="0"/>
          <w:szCs w:val="24"/>
        </w:rPr>
        <w:t>tmi, Islandskou republikou, Bý</w:t>
      </w:r>
      <w:r w:rsidRPr="00D13346">
        <w:rPr>
          <w:rFonts w:cs="Times New Roman" w:hint="default"/>
          <w:b w:val="0"/>
          <w:szCs w:val="24"/>
        </w:rPr>
        <w:t>valou juhoslovanskou republikou Macedó</w:t>
      </w:r>
      <w:r w:rsidRPr="00D13346">
        <w:rPr>
          <w:rFonts w:cs="Times New Roman" w:hint="default"/>
          <w:b w:val="0"/>
          <w:szCs w:val="24"/>
        </w:rPr>
        <w:t>nsko, Nó</w:t>
      </w:r>
      <w:r w:rsidRPr="00D13346">
        <w:rPr>
          <w:rFonts w:cs="Times New Roman" w:hint="default"/>
          <w:b w:val="0"/>
          <w:szCs w:val="24"/>
        </w:rPr>
        <w:t>rskym kráľ</w:t>
      </w:r>
      <w:r w:rsidRPr="00D13346">
        <w:rPr>
          <w:rFonts w:cs="Times New Roman" w:hint="default"/>
          <w:b w:val="0"/>
          <w:szCs w:val="24"/>
        </w:rPr>
        <w:t>ovstvom, Srbskom a </w:t>
      </w:r>
      <w:r w:rsidRPr="00D13346">
        <w:rPr>
          <w:rFonts w:cs="Times New Roman" w:hint="default"/>
          <w:b w:val="0"/>
          <w:szCs w:val="24"/>
        </w:rPr>
        <w:t>Č</w:t>
      </w:r>
      <w:r w:rsidRPr="00D13346">
        <w:rPr>
          <w:rFonts w:cs="Times New Roman" w:hint="default"/>
          <w:b w:val="0"/>
          <w:szCs w:val="24"/>
        </w:rPr>
        <w:t>iernou Horou, Rumunskom a Misiou Organizá</w:t>
      </w:r>
      <w:r w:rsidRPr="00D13346">
        <w:rPr>
          <w:rFonts w:cs="Times New Roman" w:hint="default"/>
          <w:b w:val="0"/>
          <w:szCs w:val="24"/>
        </w:rPr>
        <w:t>cie Spojený</w:t>
      </w:r>
      <w:r w:rsidRPr="00D13346">
        <w:rPr>
          <w:rFonts w:cs="Times New Roman" w:hint="default"/>
          <w:b w:val="0"/>
          <w:szCs w:val="24"/>
        </w:rPr>
        <w:t>ch ná</w:t>
      </w:r>
      <w:r w:rsidRPr="00D13346">
        <w:rPr>
          <w:rFonts w:cs="Times New Roman" w:hint="default"/>
          <w:b w:val="0"/>
          <w:szCs w:val="24"/>
        </w:rPr>
        <w:t>rodov pre doč</w:t>
      </w:r>
      <w:r w:rsidRPr="00D13346">
        <w:rPr>
          <w:rFonts w:cs="Times New Roman" w:hint="default"/>
          <w:b w:val="0"/>
          <w:szCs w:val="24"/>
        </w:rPr>
        <w:t>asnú</w:t>
      </w:r>
      <w:r w:rsidRPr="00D13346">
        <w:rPr>
          <w:rFonts w:cs="Times New Roman" w:hint="default"/>
          <w:b w:val="0"/>
          <w:szCs w:val="24"/>
        </w:rPr>
        <w:t xml:space="preserve"> sprá</w:t>
      </w:r>
      <w:r w:rsidRPr="00D13346">
        <w:rPr>
          <w:rFonts w:cs="Times New Roman" w:hint="default"/>
          <w:b w:val="0"/>
          <w:szCs w:val="24"/>
        </w:rPr>
        <w:t>vu v </w:t>
      </w:r>
      <w:r w:rsidRPr="00D13346">
        <w:rPr>
          <w:rFonts w:cs="Times New Roman" w:hint="default"/>
          <w:b w:val="0"/>
          <w:szCs w:val="24"/>
        </w:rPr>
        <w:t>Kosove o vytvorení</w:t>
      </w:r>
      <w:r w:rsidRPr="00D13346">
        <w:rPr>
          <w:rFonts w:cs="Times New Roman" w:hint="default"/>
          <w:b w:val="0"/>
          <w:szCs w:val="24"/>
        </w:rPr>
        <w:t xml:space="preserve"> Spoloč</w:t>
      </w:r>
      <w:r w:rsidRPr="00D13346">
        <w:rPr>
          <w:rFonts w:cs="Times New Roman" w:hint="default"/>
          <w:b w:val="0"/>
          <w:szCs w:val="24"/>
        </w:rPr>
        <w:t>né</w:t>
      </w:r>
      <w:r w:rsidRPr="00D13346">
        <w:rPr>
          <w:rFonts w:cs="Times New Roman" w:hint="default"/>
          <w:b w:val="0"/>
          <w:szCs w:val="24"/>
        </w:rPr>
        <w:t>ho euró</w:t>
      </w:r>
      <w:r w:rsidRPr="00D13346">
        <w:rPr>
          <w:rFonts w:cs="Times New Roman" w:hint="default"/>
          <w:b w:val="0"/>
          <w:szCs w:val="24"/>
        </w:rPr>
        <w:t>pskeho letecké</w:t>
      </w:r>
      <w:r w:rsidRPr="00D13346">
        <w:rPr>
          <w:rFonts w:cs="Times New Roman" w:hint="default"/>
          <w:b w:val="0"/>
          <w:szCs w:val="24"/>
        </w:rPr>
        <w:t>ho priestoru (ECA</w:t>
      </w:r>
      <w:r w:rsidRPr="00D13346">
        <w:rPr>
          <w:rFonts w:cs="Times New Roman" w:hint="default"/>
          <w:b w:val="0"/>
          <w:szCs w:val="24"/>
        </w:rPr>
        <w:t>A</w:t>
      </w:r>
      <w:r w:rsidRPr="00D13346">
        <w:rPr>
          <w:rFonts w:cs="Times New Roman" w:hint="default"/>
          <w:b w:val="0"/>
          <w:szCs w:val="24"/>
        </w:rPr>
        <w:t>) (ď</w:t>
      </w:r>
      <w:r w:rsidRPr="00D13346">
        <w:rPr>
          <w:rFonts w:cs="Times New Roman" w:hint="default"/>
          <w:b w:val="0"/>
          <w:szCs w:val="24"/>
        </w:rPr>
        <w:t>alej len „</w:t>
      </w:r>
      <w:r w:rsidRPr="00D13346">
        <w:rPr>
          <w:rFonts w:cs="Times New Roman" w:hint="default"/>
          <w:b w:val="0"/>
          <w:szCs w:val="24"/>
        </w:rPr>
        <w:t>dohoda“</w:t>
      </w:r>
      <w:r w:rsidRPr="00D13346">
        <w:rPr>
          <w:rFonts w:cs="Times New Roman" w:hint="default"/>
          <w:b w:val="0"/>
          <w:szCs w:val="24"/>
        </w:rPr>
        <w:t>), podpí</w:t>
      </w:r>
      <w:r w:rsidRPr="00D13346">
        <w:rPr>
          <w:rFonts w:cs="Times New Roman" w:hint="default"/>
          <w:b w:val="0"/>
          <w:szCs w:val="24"/>
        </w:rPr>
        <w:t>saná</w:t>
      </w:r>
      <w:r w:rsidRPr="00D13346">
        <w:rPr>
          <w:rFonts w:cs="Times New Roman" w:hint="default"/>
          <w:b w:val="0"/>
          <w:szCs w:val="24"/>
        </w:rPr>
        <w:t xml:space="preserve"> </w:t>
      </w:r>
      <w:r w:rsidRPr="00FC2AD8" w:rsidR="00FC2AD8">
        <w:rPr>
          <w:rFonts w:cs="Times New Roman" w:hint="default"/>
          <w:b w:val="0"/>
          <w:szCs w:val="24"/>
        </w:rPr>
        <w:t>13. jú</w:t>
      </w:r>
      <w:r w:rsidRPr="00FC2AD8" w:rsidR="00FC2AD8">
        <w:rPr>
          <w:rFonts w:cs="Times New Roman" w:hint="default"/>
          <w:b w:val="0"/>
          <w:szCs w:val="24"/>
        </w:rPr>
        <w:t>na 2006</w:t>
      </w:r>
      <w:r w:rsidRPr="0024594F" w:rsidR="00FC2AD8">
        <w:rPr>
          <w:rFonts w:cs="Times New Roman"/>
          <w:szCs w:val="24"/>
        </w:rPr>
        <w:t xml:space="preserve"> </w:t>
      </w:r>
      <w:r w:rsidRPr="00D13346">
        <w:rPr>
          <w:rFonts w:cs="Times New Roman"/>
          <w:b w:val="0"/>
          <w:szCs w:val="24"/>
        </w:rPr>
        <w:t>v Bruseli.</w:t>
      </w:r>
    </w:p>
    <w:p w:rsidR="00FC2AD8" w:rsidP="00867B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="00D13346">
        <w:rPr>
          <w:rFonts w:ascii="Times New Roman" w:hAnsi="Times New Roman" w:cs="Times New Roman"/>
          <w:b/>
          <w:sz w:val="24"/>
          <w:szCs w:val="24"/>
        </w:rPr>
        <w:t xml:space="preserve">3. Účel a predmet zmluvy a jeho úprava v právnom poriadku Slovenskej republiky:  </w:t>
      </w:r>
    </w:p>
    <w:p w:rsidR="00D13346" w:rsidP="00867B64">
      <w:pPr>
        <w:pStyle w:val="BodyTextIndent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Účelom mnohostrannej dohody je vytvoriť Spoločný európsky letecký priestor (ECAA), v ktorom budú zmluvné strany zaviazané implementovať právne predpisy Európskeho spoločenstva v oblasti civilného letectva do takej miery, že pri rešpektovaní týchto predpisov bude letecký dopravca ECAA postavený na úroveň leteckého dopravcu Spoločenstva, poskytovateľ riadenia letovej prevádzky bude harmonizovaný s poskytovateľmi týchto služieb v EÚ, pokiaľ ide o kritériá tec</w:t>
      </w:r>
      <w:r w:rsidR="00FC2AD8">
        <w:rPr>
          <w:rFonts w:ascii="Times New Roman" w:hAnsi="Times New Roman" w:cs="Times New Roman"/>
          <w:szCs w:val="24"/>
        </w:rPr>
        <w:t xml:space="preserve">hnické, bezpečnosti prevádzky a </w:t>
      </w:r>
      <w:r>
        <w:rPr>
          <w:rFonts w:ascii="Times New Roman" w:hAnsi="Times New Roman" w:cs="Times New Roman"/>
          <w:szCs w:val="24"/>
        </w:rPr>
        <w:t>bezpečnostnej o</w:t>
      </w:r>
      <w:r w:rsidR="00FC2AD8">
        <w:rPr>
          <w:rFonts w:ascii="Times New Roman" w:hAnsi="Times New Roman" w:cs="Times New Roman"/>
          <w:szCs w:val="24"/>
        </w:rPr>
        <w:t xml:space="preserve">chrany, letecký dopravca ECAA a </w:t>
      </w:r>
      <w:r>
        <w:rPr>
          <w:rFonts w:ascii="Times New Roman" w:hAnsi="Times New Roman" w:cs="Times New Roman"/>
          <w:szCs w:val="24"/>
        </w:rPr>
        <w:t>letecký dopravca Spoločenstva budú mať prístup na trh leteckej dopravy v rámci ECAA, a všeobecne budú implementované a dodržiavané predpisy Európskeho spoločenstva zaručujúce Európsku úroveň b</w:t>
      </w:r>
      <w:r w:rsidR="005B325B">
        <w:rPr>
          <w:rFonts w:ascii="Times New Roman" w:hAnsi="Times New Roman" w:cs="Times New Roman"/>
          <w:szCs w:val="24"/>
        </w:rPr>
        <w:t xml:space="preserve">ezpečnosti leteckej prevádzky a </w:t>
      </w:r>
      <w:r>
        <w:rPr>
          <w:rFonts w:ascii="Times New Roman" w:hAnsi="Times New Roman" w:cs="Times New Roman"/>
          <w:szCs w:val="24"/>
        </w:rPr>
        <w:t>zabezpečenia ochrany v civilnom letectve. Predmet zmluvy,               t. j. vytvorenie Spoločného európskeho leteckého priestoru (ECAA), nie je upravený v práve SR.</w:t>
      </w:r>
    </w:p>
    <w:p w:rsidR="00D13346" w:rsidP="00FC2AD8">
      <w:pPr>
        <w:pStyle w:val="BodyTextIndent"/>
        <w:rPr>
          <w:rFonts w:ascii="Times New Roman" w:hAnsi="Times New Roman" w:cs="Times New Roman"/>
          <w:i/>
          <w:color w:val="FFFF00"/>
          <w:szCs w:val="24"/>
        </w:rPr>
      </w:pPr>
      <w:r>
        <w:rPr>
          <w:rFonts w:ascii="Times New Roman" w:hAnsi="Times New Roman" w:cs="Times New Roman"/>
          <w:szCs w:val="24"/>
        </w:rPr>
        <w:t>Dohoda ECAA je mnohostrannou dohodou uzatváranou Európskym spoločenstvom a jeho členskými štátmi na jednej strane (z toho vyplýva z pohľadu vnútrokomunitárneho zmiešaný charakter dohody) s tretími štátmi menovanými v názve dohody z oblasti juhovýchodnej Európy, a</w:t>
      </w:r>
      <w:r w:rsidR="00113805"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>ďalej</w:t>
      </w:r>
      <w:r w:rsidR="00113805">
        <w:rPr>
          <w:rFonts w:ascii="Times New Roman" w:hAnsi="Times New Roman" w:cs="Times New Roman"/>
          <w:szCs w:val="24"/>
        </w:rPr>
        <w:t xml:space="preserve"> Islandom a Nórskom. Vzhľadom k </w:t>
      </w:r>
      <w:r>
        <w:rPr>
          <w:rFonts w:ascii="Times New Roman" w:hAnsi="Times New Roman" w:cs="Times New Roman"/>
          <w:szCs w:val="24"/>
        </w:rPr>
        <w:t xml:space="preserve">tomu je Slovenská republika účastníckou stranou dohody. </w:t>
      </w:r>
    </w:p>
    <w:p w:rsidR="00D13346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Priama úprava práv alebo povinností fyzických osôb alebo právnických osôb:</w:t>
      </w:r>
    </w:p>
    <w:p w:rsidR="00D13346" w:rsidP="00867B64">
      <w:pPr>
        <w:pStyle w:val="BodyTextIndent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Mnohostranná dohoda upravuje práva alebo povinnosti fyzických aj právnických osôb </w:t>
      </w:r>
      <w:r w:rsidR="00113805">
        <w:rPr>
          <w:rFonts w:ascii="Times New Roman" w:hAnsi="Times New Roman" w:cs="Times New Roman"/>
          <w:szCs w:val="24"/>
        </w:rPr>
        <w:t xml:space="preserve">            </w:t>
      </w:r>
      <w:r>
        <w:rPr>
          <w:rFonts w:ascii="Times New Roman" w:hAnsi="Times New Roman" w:cs="Times New Roman"/>
          <w:szCs w:val="24"/>
        </w:rPr>
        <w:t>v čl. 6, 7, 8, 9, 10, 11, 12, 13, 14, 17, 23, a v Prílohách.</w:t>
      </w:r>
    </w:p>
    <w:p w:rsidR="00D13346" w:rsidP="001608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346" w:rsidP="001608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Úprava predmetu medzinárodnej zmluvy v práve ES/EÚ: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13346" w:rsidP="00867B64">
      <w:pPr>
        <w:pStyle w:val="BodyTextIndent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Predmet zmluvy, t.</w:t>
      </w:r>
      <w:r w:rsidR="0011380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j. vytvorenie Spoločného európskeho leteckého priestoru (ECAA), nie je upravený v práve ES/EÚ.</w:t>
      </w:r>
    </w:p>
    <w:p w:rsidR="00113805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="00D13346">
        <w:rPr>
          <w:rFonts w:ascii="Times New Roman" w:hAnsi="Times New Roman" w:cs="Times New Roman"/>
          <w:b/>
          <w:sz w:val="24"/>
          <w:szCs w:val="24"/>
        </w:rPr>
        <w:t xml:space="preserve">6. Kategória zmluvy podľa čl. 7 ods. 4 Ústavy Slovenskej republiky (vyžaduje pred ratifikáciou súhlas Národnej rady Slovenskej republiky): </w:t>
      </w:r>
    </w:p>
    <w:p w:rsidR="00D13346" w:rsidP="00867B64">
      <w:pPr>
        <w:pStyle w:val="BodyTextIndent"/>
        <w:spacing w:after="0"/>
        <w:rPr>
          <w:rFonts w:ascii="Times New Roman" w:hAnsi="Times New Roman" w:cs="Times New Roman"/>
          <w:szCs w:val="24"/>
        </w:rPr>
      </w:pPr>
      <w:r w:rsidR="00113805">
        <w:rPr>
          <w:rFonts w:ascii="Times New Roman" w:hAnsi="Times New Roman" w:cs="Times New Roman"/>
          <w:szCs w:val="24"/>
        </w:rPr>
        <w:t>D</w:t>
      </w:r>
      <w:r>
        <w:rPr>
          <w:rFonts w:ascii="Times New Roman" w:hAnsi="Times New Roman" w:cs="Times New Roman"/>
          <w:szCs w:val="24"/>
        </w:rPr>
        <w:t xml:space="preserve">ohoda je podľa článku 7 ods. 4 Ústavy  medzinárodnou hospodárskou zmluvou všeobecnej povahy, a zároveň je medzinárodnou zmluvou, ktorá zakladá priamo práva a povinnosti fyzickým aj právnickým osobám, preto sa po jej podpise vyžaduje súhlas Národnej rady Slovenskej republiky. </w:t>
      </w:r>
    </w:p>
    <w:p w:rsidR="00867B64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="00D13346">
        <w:rPr>
          <w:rFonts w:ascii="Times New Roman" w:hAnsi="Times New Roman" w:cs="Times New Roman"/>
          <w:b/>
          <w:sz w:val="24"/>
          <w:szCs w:val="24"/>
        </w:rPr>
        <w:t>7. Kategória zmluvy podľa čl. 7 ods. 5 Ústavy Slovenskej republiky (má prednosť pred zákonmi):</w:t>
      </w:r>
    </w:p>
    <w:p w:rsidR="00D13346" w:rsidP="00867B6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Mnohostranná dohoda je podľa článku 7 ods. 5 Ústavy </w:t>
      </w:r>
      <w:r w:rsidR="004807D6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 xml:space="preserve"> medzinárodnou mnohostrannou zmluvo</w:t>
      </w:r>
      <w:r w:rsidR="004807D6">
        <w:rPr>
          <w:rFonts w:ascii="Times New Roman" w:hAnsi="Times New Roman" w:cs="Times New Roman"/>
          <w:sz w:val="24"/>
          <w:szCs w:val="24"/>
        </w:rPr>
        <w:t xml:space="preserve">u, ktorá zakladá priamo práva a </w:t>
      </w:r>
      <w:r>
        <w:rPr>
          <w:rFonts w:ascii="Times New Roman" w:hAnsi="Times New Roman" w:cs="Times New Roman"/>
          <w:sz w:val="24"/>
          <w:szCs w:val="24"/>
        </w:rPr>
        <w:t xml:space="preserve">povinnosti fyzickým alebo právnickým osobám, preto má prednosť pred zákonmi Slovenskej republiky. </w:t>
      </w:r>
    </w:p>
    <w:p w:rsidR="00D1334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346" w:rsidP="00867B64">
      <w:pPr>
        <w:pStyle w:val="BodyText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8. Dopady prijatia medzinárodnej zmluvy, ktorá má prednosť pred  zákonmi, na slovenský právny poriadok: </w:t>
      </w:r>
    </w:p>
    <w:p w:rsidR="00D13346" w:rsidP="00867B6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vykonávanie mnohostrannej medzinárodnej dohody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nie je potrebné meniť ani prijať žiadny vnútroštátny právny predpis. </w:t>
      </w:r>
    </w:p>
    <w:sectPr>
      <w:headerReference w:type="default" r:id="rId4"/>
      <w:footerReference w:type="default" r:id="rId5"/>
      <w:footerReference w:type="first" r:id="rId6"/>
      <w:pgSz w:w="11906" w:h="16838"/>
      <w:pgMar w:top="1134" w:right="1134" w:bottom="851" w:left="1134" w:header="709" w:footer="709"/>
      <w:lnNumType w:distance="0"/>
      <w:cols w:space="709"/>
      <w:noEndnote w:val="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SimSun">
    <w:altName w:val="??ˇ¦||||||||||||||||||||||ˇ¦|||||"/>
    <w:panose1 w:val="02010600030101010101"/>
    <w:charset w:val="86"/>
    <w:family w:val="auto"/>
    <w:pitch w:val="variable"/>
    <w:sig w:usb0="00000000" w:usb1="00000000" w:usb2="00000000" w:usb3="00000000" w:csb0="0004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CF6" w:rsidP="0046172B">
    <w:pPr>
      <w:pStyle w:val="Footer"/>
      <w:framePr w:vAnchor="text" w:hAnchor="margin" w:xAlign="right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1F0CF6" w:rsidP="001F0CF6">
    <w:pPr>
      <w:pStyle w:val="Footer"/>
      <w:ind w:right="360"/>
      <w:rPr>
        <w:rFonts w:ascii="Times New Roman" w:hAnsi="Times New Roman" w:cs="Times New Roman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72B" w:rsidP="00E877DE">
    <w:pPr>
      <w:pStyle w:val="Footer"/>
      <w:framePr w:vAnchor="text" w:hAnchor="margin" w:xAlign="right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>
      <w:rPr>
        <w:rStyle w:val="PageNumber"/>
        <w:rFonts w:ascii="Times New Roman" w:hAnsi="Times New Roman" w:cs="Times New Roman"/>
        <w:noProof/>
        <w:szCs w:val="24"/>
      </w:rPr>
      <w:t>1</w:t>
    </w:r>
    <w:r>
      <w:rPr>
        <w:rStyle w:val="PageNumber"/>
        <w:rFonts w:ascii="Times New Roman" w:hAnsi="Times New Roman" w:cs="Times New Roman"/>
        <w:szCs w:val="24"/>
      </w:rPr>
      <w:fldChar w:fldCharType="end"/>
    </w:r>
    <w:r>
      <w:rPr>
        <w:rStyle w:val="PageNumber"/>
        <w:rFonts w:ascii="Times New Roman" w:hAnsi="Times New Roman" w:cs="Times New Roman"/>
        <w:szCs w:val="24"/>
      </w:rPr>
      <w:t>/1</w:t>
    </w:r>
  </w:p>
  <w:p w:rsidR="0046172B" w:rsidP="0046172B">
    <w:pPr>
      <w:pStyle w:val="Footer"/>
      <w:ind w:right="360"/>
      <w:rPr>
        <w:rFonts w:ascii="Times New Roman" w:hAnsi="Times New Roman" w:cs="Times New Roman"/>
        <w:szCs w:val="24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346">
    <w:pPr>
      <w:pStyle w:val="Header"/>
      <w:framePr w:vAnchor="text" w:hAnchor="margin" w:xAlign="center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 w:rsidR="00867B64">
      <w:rPr>
        <w:rStyle w:val="PageNumber"/>
        <w:rFonts w:ascii="Times New Roman" w:hAnsi="Times New Roman" w:cs="Times New Roman"/>
        <w:noProof/>
        <w:szCs w:val="24"/>
      </w:rPr>
      <w:t>2</w:t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D13346">
    <w:pPr>
      <w:pStyle w:val="Header"/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A13AC"/>
    <w:multiLevelType w:val="singleLevel"/>
    <w:tmpl w:val="C5CEFDE0"/>
    <w:lvl w:ilvl="0">
      <w:start w:val="3"/>
      <w:numFmt w:val="bullet"/>
      <w:lvlText w:val="-"/>
      <w:lvlJc w:val="left"/>
      <w:pPr>
        <w:tabs>
          <w:tab w:val="num" w:pos="2208"/>
        </w:tabs>
        <w:ind w:left="2208" w:hanging="360"/>
      </w:pPr>
      <w:rPr>
        <w:rFonts w:hint="default"/>
      </w:rPr>
    </w:lvl>
  </w:abstractNum>
  <w:abstractNum w:abstractNumId="1">
    <w:nsid w:val="371C79E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8E673FB"/>
    <w:multiLevelType w:val="singleLevel"/>
    <w:tmpl w:val="040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D13346"/>
    <w:rsid w:val="00113805"/>
    <w:rsid w:val="00160848"/>
    <w:rsid w:val="001F0CF6"/>
    <w:rsid w:val="0024594F"/>
    <w:rsid w:val="0046172B"/>
    <w:rsid w:val="004807D6"/>
    <w:rsid w:val="00496F82"/>
    <w:rsid w:val="005B325B"/>
    <w:rsid w:val="0063542F"/>
    <w:rsid w:val="00867B64"/>
    <w:rsid w:val="00D13346"/>
    <w:rsid w:val="00E877DE"/>
    <w:rsid w:val="00FC2AD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/>
      <w:ind w:left="0" w:right="0"/>
      <w:jc w:val="left"/>
      <w:textAlignment w:val="auto"/>
    </w:pPr>
    <w:rPr>
      <w:sz w:val="20"/>
      <w:lang w:val="sk-SK" w:eastAsia="sk-SK"/>
    </w:rPr>
  </w:style>
  <w:style w:type="paragraph" w:styleId="Heading1">
    <w:name w:val="heading 1"/>
    <w:basedOn w:val="Normal"/>
    <w:next w:val="Normal"/>
    <w:uiPriority w:val="99"/>
    <w:pPr>
      <w:keepNext/>
      <w:jc w:val="both"/>
      <w:outlineLvl w:val="0"/>
    </w:pPr>
    <w:rPr>
      <w:sz w:val="28"/>
    </w:rPr>
  </w:style>
  <w:style w:type="character" w:default="1" w:styleId="DefaultParagraphFont">
    <w:name w:val="Default Paragraph Font"/>
    <w:link w:val="CarCharCharCharCharChar1"/>
    <w:uiPriority w:val="99"/>
    <w:semiHidden/>
    <w:locked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99"/>
    <w:pPr>
      <w:jc w:val="center"/>
    </w:pPr>
    <w:rPr>
      <w:b/>
      <w:sz w:val="28"/>
    </w:rPr>
  </w:style>
  <w:style w:type="paragraph" w:styleId="BodyText2">
    <w:name w:val="Body Text 2"/>
    <w:basedOn w:val="Normal"/>
    <w:uiPriority w:val="99"/>
    <w:pPr>
      <w:jc w:val="center"/>
    </w:pPr>
    <w:rPr>
      <w:b/>
      <w:sz w:val="28"/>
    </w:rPr>
  </w:style>
  <w:style w:type="paragraph" w:styleId="BodyText">
    <w:name w:val="Body Text"/>
    <w:basedOn w:val="Normal"/>
    <w:uiPriority w:val="99"/>
    <w:pPr>
      <w:jc w:val="both"/>
    </w:pPr>
    <w:rPr>
      <w:sz w:val="24"/>
    </w:rPr>
  </w:style>
  <w:style w:type="paragraph" w:styleId="BodyTextIndent2">
    <w:name w:val="Body Text Indent 2"/>
    <w:basedOn w:val="Normal"/>
    <w:uiPriority w:val="99"/>
    <w:pPr>
      <w:spacing w:line="360" w:lineRule="auto"/>
      <w:ind w:firstLine="426"/>
      <w:jc w:val="both"/>
    </w:pPr>
    <w:rPr>
      <w:sz w:val="24"/>
    </w:rPr>
  </w:style>
  <w:style w:type="character" w:styleId="FootnoteReference">
    <w:name w:val="footnote reference"/>
    <w:basedOn w:val="DefaultParagraphFont"/>
    <w:uiPriority w:val="99"/>
    <w:semiHidden/>
    <w:rPr>
      <w:b/>
      <w:vertAlign w:val="superscript"/>
    </w:rPr>
  </w:style>
  <w:style w:type="paragraph" w:styleId="FootnoteText">
    <w:name w:val="footnote text"/>
    <w:basedOn w:val="Normal"/>
    <w:uiPriority w:val="99"/>
    <w:semiHidden/>
    <w:pPr>
      <w:widowControl w:val="0"/>
      <w:tabs>
        <w:tab w:val="left" w:pos="567"/>
      </w:tabs>
      <w:ind w:left="567" w:hanging="567"/>
      <w:jc w:val="left"/>
    </w:pPr>
    <w:rPr>
      <w:sz w:val="24"/>
    </w:rPr>
  </w:style>
  <w:style w:type="paragraph" w:styleId="Header">
    <w:name w:val="header"/>
    <w:basedOn w:val="Normal"/>
    <w:uiPriority w:val="99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</w:style>
  <w:style w:type="paragraph" w:styleId="DocumentMap">
    <w:name w:val="Document Map"/>
    <w:basedOn w:val="Normal"/>
    <w:uiPriority w:val="99"/>
    <w:semiHidden/>
    <w:pPr>
      <w:shd w:val="clear" w:color="auto" w:fill="000080"/>
      <w:jc w:val="left"/>
    </w:pPr>
    <w:rPr>
      <w:rFonts w:ascii="Tahoma" w:hAnsi="Tahoma" w:cs="Tahoma"/>
    </w:rPr>
  </w:style>
  <w:style w:type="paragraph" w:customStyle="1" w:styleId="Titreobjet">
    <w:name w:val="Titre objet"/>
    <w:basedOn w:val="Normal"/>
    <w:next w:val="Normal"/>
    <w:uiPriority w:val="99"/>
    <w:rsid w:val="00D13346"/>
    <w:pPr>
      <w:autoSpaceDE/>
      <w:autoSpaceDN/>
      <w:spacing w:before="360" w:after="360"/>
      <w:jc w:val="center"/>
    </w:pPr>
    <w:rPr>
      <w:rFonts w:ascii="Times New Roman" w:eastAsia="SimSun" w:hAnsi="Times New Roman"/>
      <w:b/>
      <w:sz w:val="24"/>
      <w:lang w:eastAsia="en-GB"/>
    </w:rPr>
  </w:style>
  <w:style w:type="paragraph" w:styleId="BalloonText">
    <w:name w:val="Balloon Text"/>
    <w:basedOn w:val="Normal"/>
    <w:uiPriority w:val="99"/>
    <w:semiHidden/>
    <w:rsid w:val="00D13346"/>
    <w:pPr>
      <w:jc w:val="left"/>
    </w:pPr>
    <w:rPr>
      <w:rFonts w:ascii="Tahoma" w:hAnsi="Tahoma" w:cs="Tahoma"/>
      <w:sz w:val="16"/>
    </w:rPr>
  </w:style>
  <w:style w:type="paragraph" w:customStyle="1" w:styleId="CarCharCharCharCharChar1">
    <w:name w:val="Car Char Char Char Char Char1"/>
    <w:basedOn w:val="Normal"/>
    <w:link w:val="DefaultParagraphFont"/>
    <w:uiPriority w:val="99"/>
    <w:rsid w:val="00FC2AD8"/>
    <w:pPr>
      <w:autoSpaceDE/>
      <w:autoSpaceDN/>
      <w:spacing w:after="160" w:line="240" w:lineRule="exact"/>
      <w:jc w:val="left"/>
    </w:pPr>
    <w:rPr>
      <w:rFonts w:ascii="Tahoma" w:hAnsi="Tahoma" w:cs="Tahoma"/>
      <w:lang w:val="en-US" w:eastAsia="en-US"/>
    </w:rPr>
  </w:style>
  <w:style w:type="paragraph" w:styleId="BodyTextIndent">
    <w:name w:val="Body Text Indent"/>
    <w:basedOn w:val="Normal"/>
    <w:uiPriority w:val="99"/>
    <w:rsid w:val="00FC2AD8"/>
    <w:pPr>
      <w:spacing w:after="120"/>
      <w:ind w:firstLine="709"/>
      <w:jc w:val="both"/>
    </w:pPr>
    <w:rPr>
      <w:sz w:val="24"/>
    </w:rPr>
  </w:style>
  <w:style w:type="paragraph" w:styleId="BodyText3">
    <w:name w:val="Body Text 3"/>
    <w:basedOn w:val="Normal"/>
    <w:uiPriority w:val="99"/>
    <w:rsid w:val="00867B64"/>
    <w:pPr>
      <w:jc w:val="both"/>
    </w:pPr>
    <w:rPr>
      <w:b/>
      <w:sz w:val="24"/>
    </w:rPr>
  </w:style>
  <w:style w:type="paragraph" w:styleId="Footer">
    <w:name w:val="footer"/>
    <w:basedOn w:val="Normal"/>
    <w:uiPriority w:val="99"/>
    <w:rsid w:val="001F0CF6"/>
    <w:pPr>
      <w:tabs>
        <w:tab w:val="center" w:pos="4536"/>
        <w:tab w:val="right" w:pos="9072"/>
      </w:tabs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503</Words>
  <Characters>2873</Characters>
  <Application>Microsoft Office Word</Application>
  <DocSecurity>0</DocSecurity>
  <Lines>0</Lines>
  <Paragraphs>0</Paragraphs>
  <ScaleCrop>false</ScaleCrop>
  <Company>MDPT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o prednosti medzinárodnej zmluvy pred zákonmi</dc:title>
  <dc:creator>OI</dc:creator>
  <cp:lastModifiedBy>bauml</cp:lastModifiedBy>
  <cp:revision>10</cp:revision>
  <cp:lastPrinted>2008-10-23T14:14:00Z</cp:lastPrinted>
  <dcterms:created xsi:type="dcterms:W3CDTF">2008-10-06T09:33:00Z</dcterms:created>
  <dcterms:modified xsi:type="dcterms:W3CDTF">2008-10-27T10:23:00Z</dcterms:modified>
</cp:coreProperties>
</file>