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D57CCD" w:rsidRPr="00207E43" w:rsidP="0012363D">
      <w:pPr>
        <w:pStyle w:val="Text1"/>
        <w:spacing w:before="0"/>
        <w:ind w:left="0"/>
        <w:jc w:val="center"/>
        <w:outlineLvl w:val="0"/>
        <w:rPr>
          <w:rFonts w:ascii="Times New Roman" w:hAnsi="Times New Roman" w:cs="Times New Roman"/>
          <w:sz w:val="28"/>
          <w:szCs w:val="24"/>
        </w:rPr>
      </w:pPr>
      <w:r w:rsidRPr="00207E43" w:rsidR="00E1342D">
        <w:rPr>
          <w:rFonts w:ascii="Times New Roman" w:hAnsi="Times New Roman" w:cs="Times New Roman"/>
          <w:sz w:val="28"/>
          <w:szCs w:val="24"/>
        </w:rPr>
        <w:t>Predkladacia</w:t>
      </w:r>
      <w:r w:rsidRPr="00207E43">
        <w:rPr>
          <w:rFonts w:ascii="Times New Roman" w:hAnsi="Times New Roman" w:cs="Times New Roman"/>
          <w:sz w:val="28"/>
          <w:szCs w:val="24"/>
        </w:rPr>
        <w:t xml:space="preserve"> správa</w:t>
      </w:r>
    </w:p>
    <w:p w:rsidR="00B52890" w:rsidRPr="0024594F" w:rsidP="005466D6">
      <w:pPr>
        <w:pStyle w:val="Text1"/>
        <w:spacing w:before="0"/>
        <w:ind w:left="0"/>
        <w:jc w:val="center"/>
        <w:rPr>
          <w:rFonts w:ascii="Times New Roman" w:hAnsi="Times New Roman" w:cs="Times New Roman"/>
          <w:b/>
          <w:szCs w:val="24"/>
        </w:rPr>
      </w:pPr>
    </w:p>
    <w:p w:rsidR="004B00FE" w:rsidP="004B00FE">
      <w:pPr>
        <w:pStyle w:val="Text1"/>
        <w:spacing w:before="0" w:after="0"/>
        <w:ind w:left="0" w:firstLine="708"/>
        <w:rPr>
          <w:rFonts w:ascii="Times New Roman" w:hAnsi="Times New Roman" w:cs="Times New Roman"/>
          <w:szCs w:val="24"/>
        </w:rPr>
      </w:pPr>
      <w:r w:rsidRPr="0024594F" w:rsidR="00D57CCD">
        <w:rPr>
          <w:rFonts w:ascii="Times New Roman" w:hAnsi="Times New Roman" w:cs="Times New Roman"/>
          <w:szCs w:val="24"/>
        </w:rPr>
        <w:t>V</w:t>
      </w:r>
      <w:r w:rsidR="000C3AE1">
        <w:rPr>
          <w:rFonts w:ascii="Times New Roman" w:hAnsi="Times New Roman" w:cs="Times New Roman"/>
          <w:szCs w:val="24"/>
        </w:rPr>
        <w:t xml:space="preserve"> </w:t>
      </w:r>
      <w:r w:rsidRPr="0024594F" w:rsidR="00D57CCD">
        <w:rPr>
          <w:rFonts w:ascii="Times New Roman" w:hAnsi="Times New Roman" w:cs="Times New Roman"/>
          <w:szCs w:val="24"/>
        </w:rPr>
        <w:t xml:space="preserve">októbri 1996 Rada </w:t>
      </w:r>
      <w:r w:rsidR="000E796F">
        <w:rPr>
          <w:rFonts w:ascii="Times New Roman" w:hAnsi="Times New Roman" w:cs="Times New Roman"/>
          <w:szCs w:val="24"/>
        </w:rPr>
        <w:t xml:space="preserve">EÚ </w:t>
      </w:r>
      <w:r w:rsidRPr="0024594F" w:rsidR="00D57CCD">
        <w:rPr>
          <w:rFonts w:ascii="Times New Roman" w:hAnsi="Times New Roman" w:cs="Times New Roman"/>
          <w:szCs w:val="24"/>
        </w:rPr>
        <w:t>udelila Európskej komisii mandát na rokovanie o </w:t>
      </w:r>
      <w:r>
        <w:rPr>
          <w:rFonts w:ascii="Times New Roman" w:hAnsi="Times New Roman" w:cs="Times New Roman"/>
          <w:szCs w:val="24"/>
        </w:rPr>
        <w:t>mnohostrannej</w:t>
      </w:r>
      <w:r w:rsidRPr="0024594F">
        <w:rPr>
          <w:rFonts w:ascii="Times New Roman" w:hAnsi="Times New Roman" w:cs="Times New Roman"/>
          <w:szCs w:val="24"/>
        </w:rPr>
        <w:t xml:space="preserve"> </w:t>
      </w:r>
      <w:r w:rsidRPr="002C7DC0">
        <w:rPr>
          <w:rFonts w:ascii="Times New Roman" w:hAnsi="Times New Roman" w:cs="Times New Roman"/>
          <w:i/>
          <w:szCs w:val="24"/>
        </w:rPr>
        <w:t>Dohode medzi Albánskou republikou, Bosnou a Hercegovinou, Bulharskou republikou, Chorvátskou republikou, Európskym spoločenstvom jeho členskými štátmi, Islandskou republikou, Bývalou juhoslovanskou republikou Macedónsko, Nórskym kráľovstvom, Srbskom a Čiernou Horou, Rumunskom a Misiou Organizácie spojených národov pre dočasnú správu v Kosove o vytvorení Spoločného európskeho leteckého priestoru (ECAA)</w:t>
      </w:r>
      <w:r>
        <w:rPr>
          <w:rFonts w:ascii="Times New Roman" w:hAnsi="Times New Roman" w:cs="Times New Roman"/>
          <w:szCs w:val="24"/>
        </w:rPr>
        <w:t xml:space="preserve"> (ďalej len „dohoda“). Išlo o rokovanie </w:t>
      </w:r>
      <w:r w:rsidRPr="0024594F">
        <w:rPr>
          <w:rFonts w:ascii="Times New Roman" w:hAnsi="Times New Roman" w:cs="Times New Roman"/>
          <w:szCs w:val="24"/>
        </w:rPr>
        <w:t>s</w:t>
      </w:r>
      <w:r>
        <w:rPr>
          <w:rFonts w:ascii="Times New Roman" w:hAnsi="Times New Roman" w:cs="Times New Roman"/>
          <w:szCs w:val="24"/>
        </w:rPr>
        <w:t> </w:t>
      </w:r>
      <w:r w:rsidRPr="0024594F">
        <w:rPr>
          <w:rFonts w:ascii="Times New Roman" w:hAnsi="Times New Roman" w:cs="Times New Roman"/>
          <w:szCs w:val="24"/>
        </w:rPr>
        <w:t>desiatimi kandidátskymi krajinami, Islandom a</w:t>
      </w:r>
      <w:r>
        <w:rPr>
          <w:rFonts w:ascii="Times New Roman" w:hAnsi="Times New Roman" w:cs="Times New Roman"/>
          <w:szCs w:val="24"/>
        </w:rPr>
        <w:t> </w:t>
      </w:r>
      <w:r w:rsidRPr="0024594F">
        <w:rPr>
          <w:rFonts w:ascii="Times New Roman" w:hAnsi="Times New Roman" w:cs="Times New Roman"/>
          <w:szCs w:val="24"/>
        </w:rPr>
        <w:t xml:space="preserve">Nórskom. </w:t>
      </w:r>
    </w:p>
    <w:p w:rsidR="00D57CCD" w:rsidRPr="0024594F" w:rsidP="004B00FE">
      <w:pPr>
        <w:pStyle w:val="Text1"/>
        <w:spacing w:after="0"/>
        <w:ind w:left="0"/>
        <w:rPr>
          <w:rFonts w:ascii="Times New Roman" w:hAnsi="Times New Roman" w:cs="Times New Roman"/>
          <w:szCs w:val="24"/>
        </w:rPr>
      </w:pPr>
      <w:r w:rsidRPr="0024594F">
        <w:rPr>
          <w:rFonts w:ascii="Times New Roman" w:hAnsi="Times New Roman" w:cs="Times New Roman"/>
          <w:szCs w:val="24"/>
        </w:rPr>
        <w:t>Dôvodom bolo otvoriť trh medzi EÚ a jej susedmi  za účelom:</w:t>
      </w:r>
    </w:p>
    <w:p w:rsidR="00D57CCD" w:rsidRPr="0024594F" w:rsidP="004B00FE">
      <w:pPr>
        <w:pStyle w:val="Text1"/>
        <w:numPr>
          <w:numId w:val="6"/>
        </w:numPr>
        <w:spacing w:before="0" w:after="0"/>
        <w:rPr>
          <w:rFonts w:ascii="Times New Roman" w:hAnsi="Times New Roman" w:cs="Times New Roman"/>
          <w:szCs w:val="24"/>
        </w:rPr>
      </w:pPr>
      <w:r w:rsidRPr="0024594F">
        <w:rPr>
          <w:rFonts w:ascii="Times New Roman" w:hAnsi="Times New Roman" w:cs="Times New Roman"/>
          <w:szCs w:val="24"/>
        </w:rPr>
        <w:t>liberalizácie prístupu k leteckým trasám,  kapacite a tvorbe taríf</w:t>
      </w:r>
      <w:r w:rsidRPr="0024594F" w:rsidR="00DD12E5">
        <w:rPr>
          <w:rFonts w:ascii="Times New Roman" w:hAnsi="Times New Roman" w:cs="Times New Roman"/>
          <w:szCs w:val="24"/>
        </w:rPr>
        <w:t>,</w:t>
      </w:r>
    </w:p>
    <w:p w:rsidR="00D57CCD" w:rsidRPr="0024594F" w:rsidP="004B00FE">
      <w:pPr>
        <w:pStyle w:val="Text1"/>
        <w:numPr>
          <w:numId w:val="6"/>
        </w:numPr>
        <w:spacing w:before="0" w:after="0"/>
        <w:rPr>
          <w:rFonts w:ascii="Times New Roman" w:hAnsi="Times New Roman" w:cs="Times New Roman"/>
          <w:szCs w:val="24"/>
        </w:rPr>
      </w:pPr>
      <w:r w:rsidRPr="0024594F">
        <w:rPr>
          <w:rFonts w:ascii="Times New Roman" w:hAnsi="Times New Roman" w:cs="Times New Roman"/>
          <w:szCs w:val="24"/>
        </w:rPr>
        <w:t xml:space="preserve">harmonizácie </w:t>
      </w:r>
      <w:r w:rsidRPr="0024594F" w:rsidR="00DD12E5">
        <w:rPr>
          <w:rFonts w:ascii="Times New Roman" w:hAnsi="Times New Roman" w:cs="Times New Roman"/>
          <w:szCs w:val="24"/>
        </w:rPr>
        <w:t>legislatívy v oblasti bezpečnosti, bezpečnostnej ochrany a navigačných služieb.</w:t>
      </w:r>
    </w:p>
    <w:p w:rsidR="000E796F" w:rsidRPr="0024594F" w:rsidP="000A2B30">
      <w:pPr>
        <w:pStyle w:val="Text1"/>
        <w:ind w:left="0" w:firstLine="709"/>
        <w:rPr>
          <w:rFonts w:ascii="Times New Roman" w:hAnsi="Times New Roman" w:cs="Times New Roman"/>
          <w:szCs w:val="24"/>
        </w:rPr>
      </w:pPr>
      <w:r w:rsidRPr="0024594F" w:rsidR="00DD12E5">
        <w:rPr>
          <w:rFonts w:ascii="Times New Roman" w:hAnsi="Times New Roman" w:cs="Times New Roman"/>
          <w:szCs w:val="24"/>
        </w:rPr>
        <w:t>Rozhovory s</w:t>
      </w:r>
      <w:r>
        <w:rPr>
          <w:rFonts w:ascii="Times New Roman" w:hAnsi="Times New Roman" w:cs="Times New Roman"/>
          <w:szCs w:val="24"/>
        </w:rPr>
        <w:t xml:space="preserve"> </w:t>
      </w:r>
      <w:r w:rsidRPr="0024594F" w:rsidR="00DD12E5">
        <w:rPr>
          <w:rFonts w:ascii="Times New Roman" w:hAnsi="Times New Roman" w:cs="Times New Roman"/>
          <w:szCs w:val="24"/>
        </w:rPr>
        <w:t>kandidátskymi krajinami boli prerušené v</w:t>
      </w:r>
      <w:r>
        <w:rPr>
          <w:rFonts w:ascii="Times New Roman" w:hAnsi="Times New Roman" w:cs="Times New Roman"/>
          <w:szCs w:val="24"/>
        </w:rPr>
        <w:t xml:space="preserve"> </w:t>
      </w:r>
      <w:r w:rsidRPr="0024594F" w:rsidR="00DD12E5">
        <w:rPr>
          <w:rFonts w:ascii="Times New Roman" w:hAnsi="Times New Roman" w:cs="Times New Roman"/>
          <w:szCs w:val="24"/>
        </w:rPr>
        <w:t>r.</w:t>
      </w:r>
      <w:r>
        <w:rPr>
          <w:rFonts w:ascii="Times New Roman" w:hAnsi="Times New Roman" w:cs="Times New Roman"/>
          <w:szCs w:val="24"/>
        </w:rPr>
        <w:t xml:space="preserve"> </w:t>
      </w:r>
      <w:r w:rsidRPr="0024594F" w:rsidR="00DD12E5">
        <w:rPr>
          <w:rFonts w:ascii="Times New Roman" w:hAnsi="Times New Roman" w:cs="Times New Roman"/>
          <w:szCs w:val="24"/>
        </w:rPr>
        <w:t>2002</w:t>
      </w:r>
      <w:r w:rsidR="00621C38">
        <w:rPr>
          <w:rFonts w:ascii="Times New Roman" w:hAnsi="Times New Roman" w:cs="Times New Roman"/>
          <w:szCs w:val="24"/>
        </w:rPr>
        <w:t xml:space="preserve">. </w:t>
      </w:r>
      <w:r w:rsidR="000A2B30">
        <w:rPr>
          <w:rFonts w:ascii="Times New Roman" w:hAnsi="Times New Roman" w:cs="Times New Roman"/>
          <w:szCs w:val="24"/>
        </w:rPr>
        <w:t xml:space="preserve">Po úspešných </w:t>
      </w:r>
      <w:r>
        <w:rPr>
          <w:rFonts w:ascii="Times New Roman" w:hAnsi="Times New Roman" w:cs="Times New Roman"/>
          <w:szCs w:val="24"/>
        </w:rPr>
        <w:t>p</w:t>
      </w:r>
      <w:r w:rsidRPr="0024594F">
        <w:rPr>
          <w:rFonts w:ascii="Times New Roman" w:hAnsi="Times New Roman" w:cs="Times New Roman"/>
          <w:szCs w:val="24"/>
        </w:rPr>
        <w:t>rístupov</w:t>
      </w:r>
      <w:r w:rsidR="000A2B30">
        <w:rPr>
          <w:rFonts w:ascii="Times New Roman" w:hAnsi="Times New Roman" w:cs="Times New Roman"/>
          <w:szCs w:val="24"/>
        </w:rPr>
        <w:t>ých</w:t>
      </w:r>
      <w:r w:rsidRPr="0024594F">
        <w:rPr>
          <w:rFonts w:ascii="Times New Roman" w:hAnsi="Times New Roman" w:cs="Times New Roman"/>
          <w:szCs w:val="24"/>
        </w:rPr>
        <w:t xml:space="preserve"> rokovania</w:t>
      </w:r>
      <w:r w:rsidR="000A2B30">
        <w:rPr>
          <w:rFonts w:ascii="Times New Roman" w:hAnsi="Times New Roman" w:cs="Times New Roman"/>
          <w:szCs w:val="24"/>
        </w:rPr>
        <w:t>ch</w:t>
      </w:r>
      <w:r w:rsidRPr="0024594F">
        <w:rPr>
          <w:rFonts w:ascii="Times New Roman" w:hAnsi="Times New Roman" w:cs="Times New Roman"/>
          <w:szCs w:val="24"/>
        </w:rPr>
        <w:t xml:space="preserve"> </w:t>
      </w:r>
      <w:r w:rsidRPr="0024594F" w:rsidR="002C7DC0">
        <w:rPr>
          <w:rFonts w:ascii="Times New Roman" w:hAnsi="Times New Roman" w:cs="Times New Roman"/>
          <w:szCs w:val="24"/>
        </w:rPr>
        <w:t xml:space="preserve">sa stali </w:t>
      </w:r>
      <w:r w:rsidRPr="0024594F">
        <w:rPr>
          <w:rFonts w:ascii="Times New Roman" w:hAnsi="Times New Roman" w:cs="Times New Roman"/>
          <w:szCs w:val="24"/>
        </w:rPr>
        <w:t>v</w:t>
      </w:r>
      <w:r>
        <w:rPr>
          <w:rFonts w:ascii="Times New Roman" w:hAnsi="Times New Roman" w:cs="Times New Roman"/>
          <w:szCs w:val="24"/>
        </w:rPr>
        <w:t> roku</w:t>
      </w:r>
      <w:r w:rsidRPr="0024594F">
        <w:rPr>
          <w:rFonts w:ascii="Times New Roman" w:hAnsi="Times New Roman" w:cs="Times New Roman"/>
          <w:szCs w:val="24"/>
        </w:rPr>
        <w:t xml:space="preserve"> 2004 členskými krajinami EÚ.</w:t>
      </w:r>
      <w:r>
        <w:rPr>
          <w:rFonts w:ascii="Times New Roman" w:hAnsi="Times New Roman" w:cs="Times New Roman"/>
          <w:szCs w:val="24"/>
        </w:rPr>
        <w:t xml:space="preserve"> V decembri 2004 Rada EÚ pre dopravu a</w:t>
      </w:r>
      <w:r w:rsidR="00096A71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energie rozšírila mandát na rokovanie o</w:t>
      </w:r>
      <w:r w:rsidR="00096A71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mnohostrannej dohode </w:t>
      </w:r>
      <w:r w:rsidR="00096A71">
        <w:rPr>
          <w:rFonts w:ascii="Times New Roman" w:hAnsi="Times New Roman" w:cs="Times New Roman"/>
          <w:szCs w:val="24"/>
        </w:rPr>
        <w:t xml:space="preserve">              </w:t>
      </w:r>
      <w:r>
        <w:rPr>
          <w:rFonts w:ascii="Times New Roman" w:hAnsi="Times New Roman" w:cs="Times New Roman"/>
          <w:szCs w:val="24"/>
        </w:rPr>
        <w:t>z </w:t>
      </w:r>
      <w:r w:rsidR="00096A71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roku 1996 na balkánsky región.</w:t>
      </w:r>
    </w:p>
    <w:p w:rsidR="000E796F" w:rsidP="000E796F">
      <w:pPr>
        <w:pStyle w:val="Text1"/>
        <w:spacing w:before="0"/>
        <w:ind w:left="0" w:firstLine="708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Dôvodom prerokovania mnohostrannej dohody a uvedeného mandátu je zosúladenie a otvorenie trhu s ďalším rozšírením aj pre balkánsky región v oblasti leteckých dopravných služieb.</w:t>
      </w:r>
    </w:p>
    <w:p w:rsidR="000E796F" w:rsidRPr="00E32EFA" w:rsidP="000E796F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="00C57225">
        <w:rPr>
          <w:rFonts w:ascii="Times New Roman" w:hAnsi="Times New Roman" w:cs="Times New Roman"/>
          <w:sz w:val="24"/>
          <w:szCs w:val="24"/>
          <w:lang w:val="sk-SK"/>
        </w:rPr>
        <w:t xml:space="preserve">Rozhovory boli ukončené v </w:t>
      </w:r>
      <w:r w:rsidRPr="0012363D">
        <w:rPr>
          <w:rFonts w:ascii="Times New Roman" w:hAnsi="Times New Roman" w:cs="Times New Roman"/>
          <w:sz w:val="24"/>
          <w:szCs w:val="24"/>
          <w:lang w:val="sk-SK"/>
        </w:rPr>
        <w:t xml:space="preserve">decembri 2005. Text </w:t>
      </w:r>
      <w:r>
        <w:rPr>
          <w:rFonts w:ascii="Times New Roman" w:hAnsi="Times New Roman" w:cs="Times New Roman"/>
          <w:sz w:val="24"/>
          <w:szCs w:val="24"/>
          <w:lang w:val="sk-SK"/>
        </w:rPr>
        <w:t>dohody bol v porovnaní s textom z roku</w:t>
      </w:r>
      <w:r w:rsidRPr="0012363D">
        <w:rPr>
          <w:rFonts w:ascii="Times New Roman" w:hAnsi="Times New Roman" w:cs="Times New Roman"/>
          <w:sz w:val="24"/>
          <w:szCs w:val="24"/>
          <w:lang w:val="sk-SK"/>
        </w:rPr>
        <w:t xml:space="preserve"> 2002 zjednodušený. Na Coreperi 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dňa 28. apríla </w:t>
      </w:r>
      <w:r w:rsidRPr="0012363D">
        <w:rPr>
          <w:rFonts w:ascii="Times New Roman" w:hAnsi="Times New Roman" w:cs="Times New Roman"/>
          <w:sz w:val="24"/>
          <w:szCs w:val="24"/>
          <w:lang w:val="sk-SK"/>
        </w:rPr>
        <w:t>2006 bol predložený návrh rozhodnutia Rady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EÚ</w:t>
      </w:r>
      <w:r w:rsidRPr="0012363D">
        <w:rPr>
          <w:rFonts w:ascii="Times New Roman" w:hAnsi="Times New Roman" w:cs="Times New Roman"/>
          <w:sz w:val="24"/>
          <w:szCs w:val="24"/>
          <w:lang w:val="sk-SK"/>
        </w:rPr>
        <w:t>, ktorým sa v mene Európskeho spoločenstva schvaľuje podpísanie dohody ECAA a zastúpenie v spoločnom výbore podľa článku 18 dohody a návrh  o predbežnom vykonávaní dohody.</w:t>
      </w:r>
      <w:r w:rsidRPr="00E32EFA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:rsidR="00E32EFA" w:rsidRPr="00E32EFA" w:rsidP="00F966D3">
      <w:pPr>
        <w:pStyle w:val="BodyTextIndent"/>
        <w:rPr>
          <w:rFonts w:ascii="Times New Roman" w:hAnsi="Times New Roman" w:cs="Times New Roman"/>
          <w:szCs w:val="24"/>
        </w:rPr>
      </w:pPr>
      <w:r w:rsidRPr="00E32EFA" w:rsidR="000E796F">
        <w:rPr>
          <w:rFonts w:ascii="Times New Roman" w:hAnsi="Times New Roman" w:cs="Times New Roman"/>
          <w:szCs w:val="24"/>
        </w:rPr>
        <w:t xml:space="preserve">Dohoda ECAA je mnohostrannou dohodou uzatváranou Európskym spoločenstvom a jeho členskými štátmi na </w:t>
      </w:r>
      <w:r w:rsidR="00C04C72">
        <w:rPr>
          <w:rFonts w:ascii="Times New Roman" w:hAnsi="Times New Roman" w:cs="Times New Roman"/>
          <w:szCs w:val="24"/>
        </w:rPr>
        <w:t xml:space="preserve">jednej strane (z toho vyplýva z </w:t>
      </w:r>
      <w:r w:rsidRPr="00E32EFA" w:rsidR="000E796F">
        <w:rPr>
          <w:rFonts w:ascii="Times New Roman" w:hAnsi="Times New Roman" w:cs="Times New Roman"/>
          <w:szCs w:val="24"/>
        </w:rPr>
        <w:t>pohľadu vnútrokomunitárneho</w:t>
      </w:r>
      <w:r w:rsidRPr="00556A06" w:rsidR="000E796F">
        <w:rPr>
          <w:rFonts w:ascii="Times New Roman" w:hAnsi="Times New Roman" w:cs="Times New Roman"/>
          <w:szCs w:val="24"/>
        </w:rPr>
        <w:t xml:space="preserve"> zmiešaný charakter dohody) s</w:t>
      </w:r>
      <w:r w:rsidR="00C04C72">
        <w:rPr>
          <w:rFonts w:ascii="Times New Roman" w:hAnsi="Times New Roman" w:cs="Times New Roman"/>
          <w:szCs w:val="24"/>
        </w:rPr>
        <w:t xml:space="preserve"> tretími štátmi menovanými v názve dohody z </w:t>
      </w:r>
      <w:r w:rsidRPr="00556A06" w:rsidR="000E796F">
        <w:rPr>
          <w:rFonts w:ascii="Times New Roman" w:hAnsi="Times New Roman" w:cs="Times New Roman"/>
          <w:szCs w:val="24"/>
        </w:rPr>
        <w:t>oblasti juhovýcho</w:t>
      </w:r>
      <w:r w:rsidR="00C04C72">
        <w:rPr>
          <w:rFonts w:ascii="Times New Roman" w:hAnsi="Times New Roman" w:cs="Times New Roman"/>
          <w:szCs w:val="24"/>
        </w:rPr>
        <w:t>dnej Európy,</w:t>
      </w:r>
      <w:r w:rsidR="000A2B30">
        <w:rPr>
          <w:rFonts w:ascii="Times New Roman" w:hAnsi="Times New Roman" w:cs="Times New Roman"/>
          <w:szCs w:val="24"/>
        </w:rPr>
        <w:t xml:space="preserve"> a</w:t>
      </w:r>
      <w:r w:rsidR="00C04C72">
        <w:rPr>
          <w:rFonts w:ascii="Times New Roman" w:hAnsi="Times New Roman" w:cs="Times New Roman"/>
          <w:szCs w:val="24"/>
        </w:rPr>
        <w:t>ko aj s</w:t>
      </w:r>
      <w:r w:rsidR="000A2B30">
        <w:rPr>
          <w:rFonts w:ascii="Times New Roman" w:hAnsi="Times New Roman" w:cs="Times New Roman"/>
          <w:szCs w:val="24"/>
        </w:rPr>
        <w:t xml:space="preserve"> Islandom a </w:t>
      </w:r>
      <w:r w:rsidRPr="00556A06" w:rsidR="000E796F">
        <w:rPr>
          <w:rFonts w:ascii="Times New Roman" w:hAnsi="Times New Roman" w:cs="Times New Roman"/>
          <w:szCs w:val="24"/>
        </w:rPr>
        <w:t>Nórskom.</w:t>
      </w:r>
      <w:r w:rsidR="000E796F">
        <w:rPr>
          <w:rFonts w:ascii="Times New Roman" w:hAnsi="Times New Roman" w:cs="Times New Roman"/>
          <w:szCs w:val="24"/>
        </w:rPr>
        <w:t xml:space="preserve"> Vzhľadom k tomu je Slovenská republika zúčastnenou stranou dohody</w:t>
      </w:r>
      <w:r w:rsidRPr="00556A06" w:rsidR="000E796F">
        <w:rPr>
          <w:rFonts w:ascii="Times New Roman" w:hAnsi="Times New Roman" w:cs="Times New Roman"/>
          <w:szCs w:val="24"/>
        </w:rPr>
        <w:t>.</w:t>
      </w:r>
    </w:p>
    <w:p w:rsidR="00DD12E5" w:rsidRPr="0010642A" w:rsidP="00F966D3">
      <w:pPr>
        <w:pStyle w:val="Text1"/>
        <w:spacing w:before="0" w:after="0"/>
        <w:ind w:left="0" w:firstLine="708"/>
        <w:rPr>
          <w:rFonts w:ascii="Times New Roman" w:hAnsi="Times New Roman" w:cs="Times New Roman"/>
          <w:color w:val="FF0000"/>
          <w:szCs w:val="24"/>
        </w:rPr>
      </w:pPr>
    </w:p>
    <w:p w:rsidR="00DD12E5" w:rsidRPr="00FD52CB" w:rsidP="00F966D3">
      <w:pPr>
        <w:pStyle w:val="Text1"/>
        <w:spacing w:before="0" w:after="0"/>
        <w:ind w:left="0"/>
        <w:outlineLvl w:val="0"/>
        <w:rPr>
          <w:rFonts w:ascii="Times New Roman" w:hAnsi="Times New Roman" w:cs="Times New Roman"/>
          <w:b/>
          <w:szCs w:val="24"/>
        </w:rPr>
      </w:pPr>
      <w:r w:rsidRPr="00FD52CB">
        <w:rPr>
          <w:rFonts w:ascii="Times New Roman" w:hAnsi="Times New Roman" w:cs="Times New Roman"/>
          <w:b/>
          <w:szCs w:val="24"/>
        </w:rPr>
        <w:t>Cie</w:t>
      </w:r>
      <w:r w:rsidRPr="00FD52CB" w:rsidR="005466D6">
        <w:rPr>
          <w:rFonts w:ascii="Times New Roman" w:hAnsi="Times New Roman" w:cs="Times New Roman"/>
          <w:b/>
          <w:szCs w:val="24"/>
        </w:rPr>
        <w:t>ľ</w:t>
      </w:r>
      <w:r w:rsidRPr="00FD52CB">
        <w:rPr>
          <w:rFonts w:ascii="Times New Roman" w:hAnsi="Times New Roman" w:cs="Times New Roman"/>
          <w:b/>
          <w:szCs w:val="24"/>
        </w:rPr>
        <w:t xml:space="preserve"> dohovoru:</w:t>
      </w:r>
    </w:p>
    <w:p w:rsidR="009425F8" w:rsidP="00F966D3">
      <w:pPr>
        <w:pStyle w:val="Text1"/>
        <w:numPr>
          <w:numId w:val="4"/>
        </w:numPr>
        <w:spacing w:after="0"/>
        <w:rPr>
          <w:rFonts w:ascii="Times New Roman" w:hAnsi="Times New Roman" w:cs="Times New Roman"/>
          <w:szCs w:val="24"/>
        </w:rPr>
      </w:pPr>
      <w:r w:rsidRPr="0024594F" w:rsidR="00DD12E5">
        <w:rPr>
          <w:rFonts w:ascii="Times New Roman" w:hAnsi="Times New Roman" w:cs="Times New Roman"/>
          <w:szCs w:val="24"/>
        </w:rPr>
        <w:t xml:space="preserve">Integrovaná povaha medzinárodného civilného letectva a želanie vytvoriť Spoločný európsky </w:t>
      </w:r>
      <w:r w:rsidR="00A86315">
        <w:rPr>
          <w:rFonts w:ascii="Times New Roman" w:hAnsi="Times New Roman" w:cs="Times New Roman"/>
          <w:szCs w:val="24"/>
        </w:rPr>
        <w:t>leteck</w:t>
      </w:r>
      <w:r w:rsidRPr="0024594F" w:rsidR="00DD12E5">
        <w:rPr>
          <w:rFonts w:ascii="Times New Roman" w:hAnsi="Times New Roman" w:cs="Times New Roman"/>
          <w:szCs w:val="24"/>
        </w:rPr>
        <w:t>ý priestor (European Common Aviation Area – ECAA) založený na vzájomnom prístupe na trhy leteckej dopravy zmluvných strán a</w:t>
      </w:r>
      <w:r w:rsidR="00C04C72">
        <w:rPr>
          <w:rFonts w:ascii="Times New Roman" w:hAnsi="Times New Roman" w:cs="Times New Roman"/>
          <w:szCs w:val="24"/>
        </w:rPr>
        <w:t xml:space="preserve"> </w:t>
      </w:r>
      <w:r w:rsidRPr="0024594F" w:rsidR="00DD12E5">
        <w:rPr>
          <w:rFonts w:ascii="Times New Roman" w:hAnsi="Times New Roman" w:cs="Times New Roman"/>
          <w:szCs w:val="24"/>
        </w:rPr>
        <w:t>slobod</w:t>
      </w:r>
      <w:r w:rsidR="004744E6">
        <w:rPr>
          <w:rFonts w:ascii="Times New Roman" w:hAnsi="Times New Roman" w:cs="Times New Roman"/>
          <w:szCs w:val="24"/>
        </w:rPr>
        <w:t>ného</w:t>
      </w:r>
      <w:r w:rsidRPr="0024594F" w:rsidR="00DD12E5">
        <w:rPr>
          <w:rFonts w:ascii="Times New Roman" w:hAnsi="Times New Roman" w:cs="Times New Roman"/>
          <w:szCs w:val="24"/>
        </w:rPr>
        <w:t xml:space="preserve"> podnikania s rovnakými podmienkami hospodárskej súťaže a dodržiavaním rovnakých pravidiel, vrátane oblastí bezpečnosti,</w:t>
      </w:r>
      <w:r w:rsidR="004744E6">
        <w:rPr>
          <w:rFonts w:ascii="Times New Roman" w:hAnsi="Times New Roman" w:cs="Times New Roman"/>
          <w:szCs w:val="24"/>
        </w:rPr>
        <w:t xml:space="preserve"> leteckej prevádzky, zabezpečenia ochrany v civilnom letectve,</w:t>
      </w:r>
      <w:r w:rsidRPr="0024594F" w:rsidR="00DD12E5">
        <w:rPr>
          <w:rFonts w:ascii="Times New Roman" w:hAnsi="Times New Roman" w:cs="Times New Roman"/>
          <w:szCs w:val="24"/>
        </w:rPr>
        <w:t xml:space="preserve"> riadenia letovej prevádzky, sociálnej harmonizácie a</w:t>
      </w:r>
      <w:r w:rsidR="00C04C72">
        <w:rPr>
          <w:rFonts w:ascii="Times New Roman" w:hAnsi="Times New Roman" w:cs="Times New Roman"/>
          <w:szCs w:val="24"/>
        </w:rPr>
        <w:t xml:space="preserve"> </w:t>
      </w:r>
      <w:r w:rsidRPr="0024594F" w:rsidR="00DD12E5">
        <w:rPr>
          <w:rFonts w:ascii="Times New Roman" w:hAnsi="Times New Roman" w:cs="Times New Roman"/>
          <w:szCs w:val="24"/>
        </w:rPr>
        <w:t xml:space="preserve">životného prostredia. </w:t>
      </w:r>
    </w:p>
    <w:p w:rsidR="004F2CC9" w:rsidP="00F966D3">
      <w:pPr>
        <w:pStyle w:val="Text1"/>
        <w:numPr>
          <w:numId w:val="4"/>
        </w:numPr>
        <w:spacing w:after="0"/>
        <w:rPr>
          <w:rFonts w:ascii="Times New Roman" w:hAnsi="Times New Roman" w:cs="Times New Roman"/>
          <w:szCs w:val="24"/>
        </w:rPr>
      </w:pPr>
      <w:r w:rsidRPr="0024594F">
        <w:rPr>
          <w:rFonts w:ascii="Times New Roman" w:hAnsi="Times New Roman" w:cs="Times New Roman"/>
          <w:szCs w:val="24"/>
        </w:rPr>
        <w:t xml:space="preserve">Zosúladenie dvojstranných dohôd o leteckej dopravnej službe medzi členskými štátmi Európskeho spoločenstva a pridruženými stranami s právnymi predpismi Európskeho spoločenstva. </w:t>
      </w:r>
    </w:p>
    <w:p w:rsidR="00F966D3" w:rsidP="00F966D3">
      <w:pPr>
        <w:pStyle w:val="Text1"/>
        <w:spacing w:after="0"/>
        <w:ind w:left="0"/>
        <w:rPr>
          <w:rFonts w:ascii="Times New Roman" w:hAnsi="Times New Roman" w:cs="Times New Roman"/>
          <w:szCs w:val="24"/>
        </w:rPr>
      </w:pPr>
    </w:p>
    <w:p w:rsidR="000E796F" w:rsidP="00F966D3">
      <w:pPr>
        <w:pStyle w:val="Text1"/>
        <w:spacing w:after="0"/>
        <w:ind w:left="0"/>
        <w:rPr>
          <w:rFonts w:ascii="Times New Roman" w:hAnsi="Times New Roman" w:cs="Times New Roman"/>
          <w:szCs w:val="24"/>
        </w:rPr>
      </w:pPr>
    </w:p>
    <w:p w:rsidR="000E796F" w:rsidRPr="0024594F" w:rsidP="00F966D3">
      <w:pPr>
        <w:pStyle w:val="Text1"/>
        <w:spacing w:after="0"/>
        <w:ind w:left="0"/>
        <w:rPr>
          <w:rFonts w:ascii="Times New Roman" w:hAnsi="Times New Roman" w:cs="Times New Roman"/>
          <w:szCs w:val="24"/>
        </w:rPr>
      </w:pPr>
    </w:p>
    <w:p w:rsidR="00DD12E5" w:rsidRPr="00403D53" w:rsidP="00F966D3">
      <w:pPr>
        <w:pStyle w:val="Text1"/>
        <w:spacing w:before="0" w:after="0"/>
        <w:ind w:left="0"/>
        <w:outlineLvl w:val="0"/>
        <w:rPr>
          <w:rFonts w:ascii="Times New Roman" w:hAnsi="Times New Roman" w:cs="Times New Roman"/>
          <w:b/>
          <w:szCs w:val="24"/>
        </w:rPr>
      </w:pPr>
      <w:r w:rsidRPr="00403D53">
        <w:rPr>
          <w:rFonts w:ascii="Times New Roman" w:hAnsi="Times New Roman" w:cs="Times New Roman"/>
          <w:b/>
          <w:szCs w:val="24"/>
        </w:rPr>
        <w:t>Architektúra dohovoru:</w:t>
      </w:r>
    </w:p>
    <w:p w:rsidR="00DD12E5" w:rsidP="00F966D3">
      <w:pPr>
        <w:pStyle w:val="Text1"/>
        <w:spacing w:after="0"/>
        <w:ind w:left="0" w:firstLine="709"/>
        <w:rPr>
          <w:rFonts w:ascii="Times New Roman" w:hAnsi="Times New Roman" w:cs="Times New Roman"/>
          <w:szCs w:val="24"/>
        </w:rPr>
      </w:pPr>
      <w:r w:rsidRPr="00403D53">
        <w:rPr>
          <w:rFonts w:ascii="Times New Roman" w:hAnsi="Times New Roman" w:cs="Times New Roman"/>
          <w:szCs w:val="24"/>
        </w:rPr>
        <w:t>Spoločný „m</w:t>
      </w:r>
      <w:r w:rsidRPr="00403D53" w:rsidR="00216069">
        <w:rPr>
          <w:rFonts w:ascii="Times New Roman" w:hAnsi="Times New Roman" w:cs="Times New Roman"/>
          <w:szCs w:val="24"/>
        </w:rPr>
        <w:t>nohostranný</w:t>
      </w:r>
      <w:r w:rsidRPr="00403D53">
        <w:rPr>
          <w:rFonts w:ascii="Times New Roman" w:hAnsi="Times New Roman" w:cs="Times New Roman"/>
          <w:szCs w:val="24"/>
        </w:rPr>
        <w:t xml:space="preserve"> základný text“ aplikovateľný na všetkých signatárov dohovoru, je doplnený </w:t>
      </w:r>
      <w:r w:rsidR="00C57225">
        <w:rPr>
          <w:rFonts w:ascii="Times New Roman" w:hAnsi="Times New Roman" w:cs="Times New Roman"/>
          <w:szCs w:val="24"/>
        </w:rPr>
        <w:t>p</w:t>
      </w:r>
      <w:r w:rsidRPr="00403D53">
        <w:rPr>
          <w:rFonts w:ascii="Times New Roman" w:hAnsi="Times New Roman" w:cs="Times New Roman"/>
          <w:szCs w:val="24"/>
        </w:rPr>
        <w:t>rotokol</w:t>
      </w:r>
      <w:r w:rsidRPr="00403D53" w:rsidR="003E6871">
        <w:rPr>
          <w:rFonts w:ascii="Times New Roman" w:hAnsi="Times New Roman" w:cs="Times New Roman"/>
          <w:szCs w:val="24"/>
        </w:rPr>
        <w:t>mi</w:t>
      </w:r>
      <w:r w:rsidRPr="00403D53">
        <w:rPr>
          <w:rFonts w:ascii="Times New Roman" w:hAnsi="Times New Roman" w:cs="Times New Roman"/>
          <w:szCs w:val="24"/>
        </w:rPr>
        <w:t xml:space="preserve">, ktoré obsahujú špecifiká jednotlivých </w:t>
      </w:r>
      <w:r w:rsidRPr="00403D53" w:rsidR="003E6871">
        <w:rPr>
          <w:rFonts w:ascii="Times New Roman" w:hAnsi="Times New Roman" w:cs="Times New Roman"/>
          <w:szCs w:val="24"/>
        </w:rPr>
        <w:t xml:space="preserve">non-EÚ </w:t>
      </w:r>
      <w:r w:rsidRPr="00403D53">
        <w:rPr>
          <w:rFonts w:ascii="Times New Roman" w:hAnsi="Times New Roman" w:cs="Times New Roman"/>
          <w:szCs w:val="24"/>
        </w:rPr>
        <w:t>krajín</w:t>
      </w:r>
      <w:r w:rsidRPr="00403D53" w:rsidR="003E6871">
        <w:rPr>
          <w:rFonts w:ascii="Times New Roman" w:hAnsi="Times New Roman" w:cs="Times New Roman"/>
          <w:szCs w:val="24"/>
        </w:rPr>
        <w:t xml:space="preserve"> vrátane prechodných ustanovení.</w:t>
      </w:r>
    </w:p>
    <w:p w:rsidR="00F966D3" w:rsidRPr="00403D53" w:rsidP="00F966D3">
      <w:pPr>
        <w:pStyle w:val="Text1"/>
        <w:spacing w:before="0" w:after="0"/>
        <w:ind w:left="0" w:firstLine="709"/>
        <w:rPr>
          <w:rFonts w:ascii="Times New Roman" w:hAnsi="Times New Roman" w:cs="Times New Roman"/>
          <w:szCs w:val="24"/>
        </w:rPr>
      </w:pPr>
    </w:p>
    <w:p w:rsidR="003E6871" w:rsidRPr="00403D53" w:rsidP="00F966D3">
      <w:pPr>
        <w:pStyle w:val="Text1"/>
        <w:spacing w:before="0" w:after="0"/>
        <w:ind w:left="0"/>
        <w:outlineLvl w:val="0"/>
        <w:rPr>
          <w:rFonts w:ascii="Times New Roman" w:hAnsi="Times New Roman" w:cs="Times New Roman"/>
          <w:b/>
          <w:szCs w:val="24"/>
        </w:rPr>
      </w:pPr>
      <w:r w:rsidRPr="00403D53">
        <w:rPr>
          <w:rFonts w:ascii="Times New Roman" w:hAnsi="Times New Roman" w:cs="Times New Roman"/>
          <w:b/>
          <w:szCs w:val="24"/>
        </w:rPr>
        <w:t>Technická pomoc</w:t>
      </w:r>
      <w:r w:rsidRPr="00403D53" w:rsidR="00B7084C">
        <w:rPr>
          <w:rFonts w:ascii="Times New Roman" w:hAnsi="Times New Roman" w:cs="Times New Roman"/>
          <w:b/>
          <w:szCs w:val="24"/>
        </w:rPr>
        <w:t>:</w:t>
      </w:r>
    </w:p>
    <w:p w:rsidR="003E6871" w:rsidRPr="00403D53" w:rsidP="00F966D3">
      <w:pPr>
        <w:pStyle w:val="Text1"/>
        <w:spacing w:after="0"/>
        <w:ind w:left="0" w:firstLine="709"/>
        <w:rPr>
          <w:rFonts w:ascii="Times New Roman" w:hAnsi="Times New Roman" w:cs="Times New Roman"/>
          <w:szCs w:val="24"/>
        </w:rPr>
      </w:pPr>
      <w:r w:rsidRPr="00403D53">
        <w:rPr>
          <w:rFonts w:ascii="Times New Roman" w:hAnsi="Times New Roman" w:cs="Times New Roman"/>
          <w:szCs w:val="24"/>
        </w:rPr>
        <w:t>V záujme vytvorenia jedného európskeho regiónu sa vytvára priestor pre technickú asistenciu najmä balkánskym krajinám pre trvalo udržateľný rozvoj prostredia civilného letectva (TAIEX). V opačnom prípade by sa mohli zväčšovať rozdiely medzi úrovňou prevádzkovania leteckej dopravy v EÚ a ostatných krajinách Európy, čo je neželateľný stav.</w:t>
      </w:r>
    </w:p>
    <w:p w:rsidR="00F966D3" w:rsidP="00F966D3">
      <w:pPr>
        <w:pStyle w:val="Text1"/>
        <w:spacing w:before="0" w:after="0"/>
        <w:ind w:left="0"/>
        <w:outlineLvl w:val="0"/>
        <w:rPr>
          <w:rFonts w:ascii="Times New Roman" w:hAnsi="Times New Roman" w:cs="Times New Roman"/>
          <w:b/>
          <w:szCs w:val="24"/>
        </w:rPr>
      </w:pPr>
    </w:p>
    <w:p w:rsidR="003E6871" w:rsidRPr="00403D53" w:rsidP="00F966D3">
      <w:pPr>
        <w:pStyle w:val="Text1"/>
        <w:spacing w:before="0" w:after="0"/>
        <w:ind w:left="0"/>
        <w:outlineLvl w:val="0"/>
        <w:rPr>
          <w:rFonts w:ascii="Times New Roman" w:hAnsi="Times New Roman" w:cs="Times New Roman"/>
          <w:b/>
          <w:szCs w:val="24"/>
        </w:rPr>
      </w:pPr>
      <w:r w:rsidRPr="00403D53">
        <w:rPr>
          <w:rFonts w:ascii="Times New Roman" w:hAnsi="Times New Roman" w:cs="Times New Roman"/>
          <w:b/>
          <w:szCs w:val="24"/>
        </w:rPr>
        <w:t>Výhody</w:t>
      </w:r>
      <w:r w:rsidRPr="00403D53" w:rsidR="00403D53">
        <w:rPr>
          <w:rFonts w:ascii="Times New Roman" w:hAnsi="Times New Roman" w:cs="Times New Roman"/>
          <w:b/>
          <w:szCs w:val="24"/>
        </w:rPr>
        <w:t>:</w:t>
      </w:r>
    </w:p>
    <w:p w:rsidR="003E6871" w:rsidRPr="0024594F" w:rsidP="00F966D3">
      <w:pPr>
        <w:pStyle w:val="Text1"/>
        <w:spacing w:after="0"/>
        <w:ind w:left="0" w:firstLine="709"/>
        <w:rPr>
          <w:rFonts w:ascii="Times New Roman" w:hAnsi="Times New Roman" w:cs="Times New Roman"/>
          <w:szCs w:val="24"/>
        </w:rPr>
      </w:pPr>
      <w:r w:rsidR="004744E6">
        <w:rPr>
          <w:rFonts w:ascii="Times New Roman" w:hAnsi="Times New Roman" w:cs="Times New Roman"/>
          <w:szCs w:val="24"/>
        </w:rPr>
        <w:t>Pozitívom je v</w:t>
      </w:r>
      <w:r w:rsidRPr="0024594F">
        <w:rPr>
          <w:rFonts w:ascii="Times New Roman" w:hAnsi="Times New Roman" w:cs="Times New Roman"/>
          <w:szCs w:val="24"/>
        </w:rPr>
        <w:t>ytvorenie jednotného trhu s 5oo miliónmi obyvateľov zahŕňajúceho 35 krajín. Prepravné toky medzi EÚ a</w:t>
      </w:r>
      <w:r w:rsidR="00C57225">
        <w:rPr>
          <w:rFonts w:ascii="Times New Roman" w:hAnsi="Times New Roman" w:cs="Times New Roman"/>
          <w:szCs w:val="24"/>
        </w:rPr>
        <w:t xml:space="preserve"> </w:t>
      </w:r>
      <w:r w:rsidRPr="0024594F">
        <w:rPr>
          <w:rFonts w:ascii="Times New Roman" w:hAnsi="Times New Roman" w:cs="Times New Roman"/>
          <w:szCs w:val="24"/>
        </w:rPr>
        <w:t>juhovýchodnou Európu predstavujú cca 121 percentný nárast od r. 2001, čo urýchľuje potrebu plnej integrácie do spoločného trhu</w:t>
      </w:r>
      <w:r w:rsidR="004744E6">
        <w:rPr>
          <w:rFonts w:ascii="Times New Roman" w:hAnsi="Times New Roman" w:cs="Times New Roman"/>
          <w:szCs w:val="24"/>
        </w:rPr>
        <w:t>.</w:t>
      </w:r>
    </w:p>
    <w:p w:rsidR="003E6871" w:rsidRPr="0024594F" w:rsidP="00F966D3">
      <w:pPr>
        <w:pStyle w:val="Text1"/>
        <w:spacing w:after="0"/>
        <w:ind w:left="0" w:firstLine="709"/>
        <w:rPr>
          <w:rFonts w:ascii="Times New Roman" w:hAnsi="Times New Roman" w:cs="Times New Roman"/>
          <w:szCs w:val="24"/>
        </w:rPr>
      </w:pPr>
      <w:r w:rsidRPr="0024594F">
        <w:rPr>
          <w:rFonts w:ascii="Times New Roman" w:hAnsi="Times New Roman" w:cs="Times New Roman"/>
          <w:szCs w:val="24"/>
        </w:rPr>
        <w:t>Príležitosť pre letecký priemysel a</w:t>
      </w:r>
      <w:r w:rsidR="004744E6">
        <w:rPr>
          <w:rFonts w:ascii="Times New Roman" w:hAnsi="Times New Roman" w:cs="Times New Roman"/>
          <w:szCs w:val="24"/>
        </w:rPr>
        <w:t> rozvoj služieb konečnému spotrebiteľovi</w:t>
      </w:r>
      <w:r w:rsidRPr="0024594F">
        <w:rPr>
          <w:rFonts w:ascii="Times New Roman" w:hAnsi="Times New Roman" w:cs="Times New Roman"/>
          <w:szCs w:val="24"/>
        </w:rPr>
        <w:t xml:space="preserve">, najmä v cestovnom ruchu. </w:t>
      </w:r>
      <w:r w:rsidR="004744E6">
        <w:rPr>
          <w:rFonts w:ascii="Times New Roman" w:hAnsi="Times New Roman" w:cs="Times New Roman"/>
          <w:szCs w:val="24"/>
        </w:rPr>
        <w:t>S p</w:t>
      </w:r>
      <w:r w:rsidRPr="0024594F">
        <w:rPr>
          <w:rFonts w:ascii="Times New Roman" w:hAnsi="Times New Roman" w:cs="Times New Roman"/>
          <w:szCs w:val="24"/>
        </w:rPr>
        <w:t>otenciál</w:t>
      </w:r>
      <w:r w:rsidR="004744E6">
        <w:rPr>
          <w:rFonts w:ascii="Times New Roman" w:hAnsi="Times New Roman" w:cs="Times New Roman"/>
          <w:szCs w:val="24"/>
        </w:rPr>
        <w:t>om</w:t>
      </w:r>
      <w:r w:rsidRPr="0024594F">
        <w:rPr>
          <w:rFonts w:ascii="Times New Roman" w:hAnsi="Times New Roman" w:cs="Times New Roman"/>
          <w:szCs w:val="24"/>
        </w:rPr>
        <w:t xml:space="preserve"> 414 letísk</w:t>
      </w:r>
      <w:r w:rsidR="004744E6">
        <w:rPr>
          <w:rFonts w:ascii="Times New Roman" w:hAnsi="Times New Roman" w:cs="Times New Roman"/>
          <w:szCs w:val="24"/>
        </w:rPr>
        <w:t xml:space="preserve"> sa </w:t>
      </w:r>
      <w:r w:rsidRPr="0024594F">
        <w:rPr>
          <w:rFonts w:ascii="Times New Roman" w:hAnsi="Times New Roman" w:cs="Times New Roman"/>
          <w:szCs w:val="24"/>
        </w:rPr>
        <w:t>predpokladá sa 6 percentný pr</w:t>
      </w:r>
      <w:r w:rsidRPr="0024594F" w:rsidR="009C261E">
        <w:rPr>
          <w:rFonts w:ascii="Times New Roman" w:hAnsi="Times New Roman" w:cs="Times New Roman"/>
          <w:szCs w:val="24"/>
        </w:rPr>
        <w:t>i</w:t>
      </w:r>
      <w:r w:rsidRPr="0024594F">
        <w:rPr>
          <w:rFonts w:ascii="Times New Roman" w:hAnsi="Times New Roman" w:cs="Times New Roman"/>
          <w:szCs w:val="24"/>
        </w:rPr>
        <w:t>emerný nárast počtu pohybov</w:t>
      </w:r>
      <w:r w:rsidRPr="0024594F" w:rsidR="009C261E">
        <w:rPr>
          <w:rFonts w:ascii="Times New Roman" w:hAnsi="Times New Roman" w:cs="Times New Roman"/>
          <w:szCs w:val="24"/>
        </w:rPr>
        <w:t xml:space="preserve"> v leteckej doprave</w:t>
      </w:r>
      <w:r w:rsidRPr="0024594F">
        <w:rPr>
          <w:rFonts w:ascii="Times New Roman" w:hAnsi="Times New Roman" w:cs="Times New Roman"/>
          <w:szCs w:val="24"/>
        </w:rPr>
        <w:t xml:space="preserve"> medzi rokmi 200</w:t>
      </w:r>
      <w:r w:rsidR="004744E6">
        <w:rPr>
          <w:rFonts w:ascii="Times New Roman" w:hAnsi="Times New Roman" w:cs="Times New Roman"/>
          <w:szCs w:val="24"/>
        </w:rPr>
        <w:t>6</w:t>
      </w:r>
      <w:r w:rsidRPr="0024594F">
        <w:rPr>
          <w:rFonts w:ascii="Times New Roman" w:hAnsi="Times New Roman" w:cs="Times New Roman"/>
          <w:szCs w:val="24"/>
        </w:rPr>
        <w:t xml:space="preserve"> a 2011.  </w:t>
      </w:r>
    </w:p>
    <w:p w:rsidR="009C261E" w:rsidP="00F966D3">
      <w:pPr>
        <w:pStyle w:val="Text1"/>
        <w:spacing w:after="0"/>
        <w:ind w:left="0" w:firstLine="709"/>
        <w:rPr>
          <w:rFonts w:ascii="Times New Roman" w:hAnsi="Times New Roman" w:cs="Times New Roman"/>
          <w:szCs w:val="24"/>
        </w:rPr>
      </w:pPr>
      <w:r w:rsidRPr="0024594F">
        <w:rPr>
          <w:rFonts w:ascii="Times New Roman" w:hAnsi="Times New Roman" w:cs="Times New Roman"/>
          <w:szCs w:val="24"/>
        </w:rPr>
        <w:t xml:space="preserve">Záväzok pristupujúcich krajín </w:t>
      </w:r>
      <w:r w:rsidR="004744E6">
        <w:rPr>
          <w:rFonts w:ascii="Times New Roman" w:hAnsi="Times New Roman" w:cs="Times New Roman"/>
          <w:szCs w:val="24"/>
        </w:rPr>
        <w:t xml:space="preserve">je </w:t>
      </w:r>
      <w:r w:rsidRPr="0024594F">
        <w:rPr>
          <w:rFonts w:ascii="Times New Roman" w:hAnsi="Times New Roman" w:cs="Times New Roman"/>
          <w:szCs w:val="24"/>
        </w:rPr>
        <w:t xml:space="preserve">pokračovať v harmonizácii legislatívy s EÚ, čo prinesie výhody v konečnom dôsledku </w:t>
      </w:r>
      <w:r w:rsidR="004744E6">
        <w:rPr>
          <w:rFonts w:ascii="Times New Roman" w:hAnsi="Times New Roman" w:cs="Times New Roman"/>
          <w:szCs w:val="24"/>
        </w:rPr>
        <w:t>cestujúcim a v</w:t>
      </w:r>
      <w:r w:rsidRPr="0024594F">
        <w:rPr>
          <w:rFonts w:ascii="Times New Roman" w:hAnsi="Times New Roman" w:cs="Times New Roman"/>
          <w:szCs w:val="24"/>
        </w:rPr>
        <w:t>ytvorenie  podmienok pre prienik kapitálu na tieto trhy.</w:t>
      </w:r>
    </w:p>
    <w:p w:rsidR="00AA4BB4" w:rsidP="00F966D3">
      <w:pPr>
        <w:spacing w:before="120"/>
        <w:jc w:val="both"/>
        <w:rPr>
          <w:rFonts w:ascii="Times New Roman" w:hAnsi="Times New Roman" w:cs="Times New Roman"/>
          <w:szCs w:val="24"/>
          <w:lang w:val="sk-SK"/>
        </w:rPr>
      </w:pPr>
      <w:r>
        <w:rPr>
          <w:rFonts w:ascii="Times New Roman" w:hAnsi="Times New Roman" w:cs="Times New Roman"/>
          <w:szCs w:val="24"/>
          <w:lang w:val="sk-SK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  <w:lang w:val="sk-SK"/>
        </w:rPr>
        <w:t>Dohoda má charakter prezidentskej zmluvy, priamo upravuje práva alebo povinnosti fyzických alebo právnických osôb a podľa Ústavy Slovenskej republiky sa vyžaduje pred jej ratifikáciou  súhlas Národnej rady Slovenskej republiky. Dohoda má podľa čl. 7 ods. 5 Ústavy SR prednosť pred zákonmi, pretože zakladá práva alebo povinnosti fyzických osôb alebo právnických osôb, ktoré budú uplatňované podľa tejto dohody. Na vykonanie dohody nie je potrebný zákon.</w:t>
      </w:r>
      <w:r w:rsidR="00556A06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:rsidR="00B52890" w:rsidRPr="00C8201B" w:rsidP="00F966D3">
      <w:pPr>
        <w:pStyle w:val="BodyTextIndent"/>
        <w:rPr>
          <w:rFonts w:ascii="Times New Roman" w:hAnsi="Times New Roman" w:cs="Times New Roman"/>
          <w:szCs w:val="24"/>
        </w:rPr>
      </w:pPr>
      <w:r w:rsidR="00C8201B">
        <w:rPr>
          <w:rFonts w:ascii="Times New Roman" w:hAnsi="Times New Roman" w:cs="Times New Roman"/>
          <w:szCs w:val="24"/>
        </w:rPr>
        <w:t>M</w:t>
      </w:r>
      <w:r w:rsidRPr="00C8201B" w:rsidR="00C8201B">
        <w:rPr>
          <w:rFonts w:ascii="Times New Roman" w:hAnsi="Times New Roman" w:cs="Times New Roman"/>
          <w:szCs w:val="24"/>
        </w:rPr>
        <w:t>ateriál nemá finančný, ekonomický a environmentálny vplyv, ani vplyv na zamestnanosť a podnikateľské prostredie</w:t>
      </w:r>
    </w:p>
    <w:p w:rsidR="00B52890" w:rsidRPr="0024594F" w:rsidP="00F966D3">
      <w:pPr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="007255B4">
        <w:rPr>
          <w:rFonts w:ascii="Times New Roman" w:hAnsi="Times New Roman" w:cs="Times New Roman"/>
          <w:sz w:val="24"/>
          <w:szCs w:val="24"/>
          <w:lang w:val="sk-SK"/>
        </w:rPr>
        <w:t>D</w:t>
      </w:r>
      <w:r w:rsidRPr="0024594F">
        <w:rPr>
          <w:rFonts w:ascii="Times New Roman" w:hAnsi="Times New Roman" w:cs="Times New Roman"/>
          <w:sz w:val="24"/>
          <w:szCs w:val="24"/>
          <w:lang w:val="sk-SK"/>
        </w:rPr>
        <w:t xml:space="preserve">ohoda </w:t>
      </w:r>
      <w:r w:rsidR="00403D53">
        <w:rPr>
          <w:rFonts w:ascii="Times New Roman" w:hAnsi="Times New Roman" w:cs="Times New Roman"/>
          <w:sz w:val="24"/>
          <w:szCs w:val="24"/>
          <w:lang w:val="sk-SK"/>
        </w:rPr>
        <w:t>bola</w:t>
      </w:r>
      <w:r w:rsidRPr="0024594F">
        <w:rPr>
          <w:rFonts w:ascii="Times New Roman" w:hAnsi="Times New Roman" w:cs="Times New Roman"/>
          <w:sz w:val="24"/>
          <w:szCs w:val="24"/>
          <w:lang w:val="sk-SK"/>
        </w:rPr>
        <w:t xml:space="preserve"> podpísaná </w:t>
      </w:r>
      <w:r w:rsidRPr="0024594F" w:rsidR="00E1342D">
        <w:rPr>
          <w:rFonts w:ascii="Times New Roman" w:hAnsi="Times New Roman" w:cs="Times New Roman"/>
          <w:sz w:val="24"/>
          <w:szCs w:val="24"/>
          <w:lang w:val="sk-SK"/>
        </w:rPr>
        <w:t xml:space="preserve">počas rokovania </w:t>
      </w:r>
      <w:r w:rsidR="007255B4">
        <w:rPr>
          <w:rFonts w:ascii="Times New Roman" w:hAnsi="Times New Roman" w:cs="Times New Roman"/>
          <w:sz w:val="24"/>
          <w:szCs w:val="24"/>
          <w:lang w:val="sk-SK"/>
        </w:rPr>
        <w:t>dňa 13. júna 2006</w:t>
      </w:r>
      <w:r w:rsidRPr="0024594F" w:rsidR="00E1342D">
        <w:rPr>
          <w:rFonts w:ascii="Times New Roman" w:hAnsi="Times New Roman" w:cs="Times New Roman"/>
          <w:sz w:val="24"/>
          <w:szCs w:val="24"/>
          <w:lang w:val="sk-SK"/>
        </w:rPr>
        <w:t xml:space="preserve"> v Bruseli</w:t>
      </w:r>
      <w:r w:rsidRPr="0024594F">
        <w:rPr>
          <w:rFonts w:ascii="Times New Roman" w:hAnsi="Times New Roman" w:cs="Times New Roman"/>
          <w:sz w:val="24"/>
          <w:szCs w:val="24"/>
          <w:lang w:val="sk-SK"/>
        </w:rPr>
        <w:t xml:space="preserve"> vedúc</w:t>
      </w:r>
      <w:r w:rsidR="007255B4">
        <w:rPr>
          <w:rFonts w:ascii="Times New Roman" w:hAnsi="Times New Roman" w:cs="Times New Roman"/>
          <w:sz w:val="24"/>
          <w:szCs w:val="24"/>
          <w:lang w:val="sk-SK"/>
        </w:rPr>
        <w:t>im</w:t>
      </w:r>
      <w:r w:rsidRPr="0024594F">
        <w:rPr>
          <w:rFonts w:ascii="Times New Roman" w:hAnsi="Times New Roman" w:cs="Times New Roman"/>
          <w:sz w:val="24"/>
          <w:szCs w:val="24"/>
          <w:lang w:val="sk-SK"/>
        </w:rPr>
        <w:t xml:space="preserve"> Stáleho zastúpenia SR pri EÚ v</w:t>
      </w:r>
      <w:r w:rsidR="00345928">
        <w:rPr>
          <w:rFonts w:ascii="Times New Roman" w:hAnsi="Times New Roman" w:cs="Times New Roman"/>
          <w:sz w:val="24"/>
          <w:szCs w:val="24"/>
          <w:lang w:val="sk-SK"/>
        </w:rPr>
        <w:t> </w:t>
      </w:r>
      <w:r w:rsidRPr="0024594F">
        <w:rPr>
          <w:rFonts w:ascii="Times New Roman" w:hAnsi="Times New Roman" w:cs="Times New Roman"/>
          <w:sz w:val="24"/>
          <w:szCs w:val="24"/>
          <w:lang w:val="sk-SK"/>
        </w:rPr>
        <w:t>Bruseli</w:t>
      </w:r>
      <w:r w:rsidR="00345928">
        <w:rPr>
          <w:rFonts w:ascii="Times New Roman" w:hAnsi="Times New Roman" w:cs="Times New Roman"/>
          <w:sz w:val="24"/>
          <w:szCs w:val="24"/>
          <w:lang w:val="sk-SK"/>
        </w:rPr>
        <w:t xml:space="preserve">. </w:t>
      </w:r>
      <w:r w:rsidRPr="0024594F">
        <w:rPr>
          <w:rFonts w:ascii="Times New Roman" w:hAnsi="Times New Roman" w:cs="Times New Roman"/>
          <w:sz w:val="24"/>
          <w:szCs w:val="24"/>
          <w:lang w:val="sk-SK"/>
        </w:rPr>
        <w:t>Predkladaná dohoda má charakter prezidentskej zmluvy,</w:t>
      </w:r>
      <w:r w:rsidR="00345928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24594F">
        <w:rPr>
          <w:rFonts w:ascii="Times New Roman" w:hAnsi="Times New Roman" w:cs="Times New Roman"/>
          <w:sz w:val="24"/>
          <w:szCs w:val="24"/>
          <w:lang w:val="sk-SK"/>
        </w:rPr>
        <w:t xml:space="preserve"> a </w:t>
      </w:r>
      <w:r w:rsidR="00345928">
        <w:rPr>
          <w:rFonts w:ascii="Times New Roman" w:hAnsi="Times New Roman" w:cs="Times New Roman"/>
          <w:sz w:val="24"/>
          <w:szCs w:val="24"/>
          <w:lang w:val="sk-SK"/>
        </w:rPr>
        <w:t>po</w:t>
      </w:r>
      <w:r w:rsidRPr="0024594F">
        <w:rPr>
          <w:rFonts w:ascii="Times New Roman" w:hAnsi="Times New Roman" w:cs="Times New Roman"/>
          <w:sz w:val="24"/>
          <w:szCs w:val="24"/>
          <w:lang w:val="sk-SK"/>
        </w:rPr>
        <w:t xml:space="preserve"> súhlas</w:t>
      </w:r>
      <w:r w:rsidR="00345928">
        <w:rPr>
          <w:rFonts w:ascii="Times New Roman" w:hAnsi="Times New Roman" w:cs="Times New Roman"/>
          <w:sz w:val="24"/>
          <w:szCs w:val="24"/>
          <w:lang w:val="sk-SK"/>
        </w:rPr>
        <w:t>e</w:t>
      </w:r>
      <w:r w:rsidRPr="0024594F">
        <w:rPr>
          <w:rFonts w:ascii="Times New Roman" w:hAnsi="Times New Roman" w:cs="Times New Roman"/>
          <w:sz w:val="24"/>
          <w:szCs w:val="24"/>
          <w:lang w:val="sk-SK"/>
        </w:rPr>
        <w:t xml:space="preserve"> NR SR bude predložená prezidentovi SR na ratifikáciu.</w:t>
      </w:r>
    </w:p>
    <w:p w:rsidR="0060735C" w:rsidRPr="004E307C" w:rsidP="001D5170">
      <w:pPr>
        <w:spacing w:before="120"/>
        <w:ind w:firstLine="709"/>
        <w:jc w:val="both"/>
        <w:rPr>
          <w:rFonts w:ascii="Times New Roman" w:hAnsi="Times New Roman" w:cs="Times New Roman"/>
          <w:szCs w:val="24"/>
          <w:lang w:val="sk-SK"/>
        </w:rPr>
      </w:pPr>
      <w:r w:rsidRPr="00345928" w:rsidR="00B52890">
        <w:rPr>
          <w:rFonts w:ascii="Times New Roman" w:hAnsi="Times New Roman" w:cs="Times New Roman"/>
          <w:b/>
          <w:sz w:val="24"/>
          <w:szCs w:val="24"/>
          <w:lang w:val="sk-SK"/>
        </w:rPr>
        <w:t>Text Dohody je konečný a preto sa nepredpokladajú žiadne úpravy ani dodatky</w:t>
      </w:r>
      <w:r w:rsidRPr="0024594F" w:rsidR="00B52890">
        <w:rPr>
          <w:rFonts w:ascii="Times New Roman" w:hAnsi="Times New Roman" w:cs="Times New Roman"/>
          <w:sz w:val="24"/>
          <w:szCs w:val="24"/>
          <w:lang w:val="sk-SK"/>
        </w:rPr>
        <w:t>.</w:t>
      </w:r>
    </w:p>
    <w:p w:rsidR="0060735C" w:rsidP="001D5170">
      <w:pPr>
        <w:pStyle w:val="Text2"/>
        <w:spacing w:after="0"/>
        <w:ind w:left="0" w:firstLine="708" w:firstLineChars="295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Ratifikácia a </w:t>
      </w:r>
      <w:r w:rsidRPr="00B95EF7">
        <w:rPr>
          <w:rFonts w:ascii="Times New Roman" w:hAnsi="Times New Roman" w:cs="Times New Roman"/>
          <w:szCs w:val="24"/>
        </w:rPr>
        <w:t xml:space="preserve">vykonávanie tejto </w:t>
      </w:r>
      <w:r>
        <w:rPr>
          <w:rFonts w:ascii="Times New Roman" w:hAnsi="Times New Roman" w:cs="Times New Roman"/>
          <w:szCs w:val="24"/>
        </w:rPr>
        <w:t xml:space="preserve">dohody nemá negatívne finančné, ekonomické                           a </w:t>
      </w:r>
      <w:r w:rsidRPr="00B95EF7">
        <w:rPr>
          <w:rFonts w:ascii="Times New Roman" w:hAnsi="Times New Roman" w:cs="Times New Roman"/>
          <w:szCs w:val="24"/>
        </w:rPr>
        <w:t>environmentálne vplyvy, ani vplyv na zamestnanosť a podnikateľské prostredie</w:t>
      </w:r>
      <w:r>
        <w:rPr>
          <w:rFonts w:ascii="Times New Roman" w:hAnsi="Times New Roman" w:cs="Times New Roman"/>
          <w:szCs w:val="24"/>
        </w:rPr>
        <w:t xml:space="preserve"> a rozpočet verejnej správy.</w:t>
      </w:r>
    </w:p>
    <w:p w:rsidR="0060735C" w:rsidRPr="00C248AA" w:rsidP="001D5170">
      <w:pPr>
        <w:pStyle w:val="BodyTextIndent2"/>
        <w:rPr>
          <w:rFonts w:ascii="Times New Roman" w:hAnsi="Times New Roman" w:cs="Times New Roman"/>
          <w:szCs w:val="24"/>
        </w:rPr>
      </w:pPr>
      <w:r w:rsidRPr="00C248AA">
        <w:rPr>
          <w:rFonts w:ascii="Times New Roman" w:hAnsi="Times New Roman" w:cs="Times New Roman"/>
          <w:szCs w:val="24"/>
        </w:rPr>
        <w:t>Materiál bol schválený uznesením vlády SR č. 535/2006 zo dňa 7. júna 2006 bez pripomienok.</w:t>
      </w:r>
    </w:p>
    <w:p w:rsidR="0060735C" w:rsidRPr="00C248AA" w:rsidP="0060735C">
      <w:pPr>
        <w:ind w:firstLine="425"/>
        <w:jc w:val="both"/>
        <w:rPr>
          <w:rFonts w:ascii="Times New Roman" w:hAnsi="Times New Roman" w:cs="Times New Roman"/>
          <w:szCs w:val="24"/>
          <w:lang w:val="sk-SK"/>
        </w:rPr>
      </w:pPr>
    </w:p>
    <w:p w:rsidR="005466D6" w:rsidRPr="0024594F">
      <w:pPr>
        <w:rPr>
          <w:rFonts w:ascii="Times New Roman" w:hAnsi="Times New Roman" w:cs="Times New Roman"/>
          <w:sz w:val="24"/>
          <w:szCs w:val="24"/>
          <w:lang w:val="sk-SK" w:eastAsia="en-GB"/>
        </w:rPr>
      </w:pPr>
    </w:p>
    <w:sectPr>
      <w:footerReference w:type="default" r:id="rId4"/>
      <w:pgSz w:w="11906" w:h="16838"/>
      <w:pgMar w:top="1417" w:right="1417" w:bottom="1417" w:left="1417" w:header="708" w:footer="708"/>
      <w:lnNumType w:distance="0"/>
      <w:cols w:space="708"/>
      <w:noEndnote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 Times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7225" w:rsidRPr="00FF7225" w:rsidP="00362129">
    <w:pPr>
      <w:pStyle w:val="Footer"/>
      <w:framePr w:vAnchor="text" w:hAnchor="margin" w:xAlign="right"/>
      <w:rPr>
        <w:rStyle w:val="PageNumber"/>
        <w:rFonts w:ascii="Times New Roman" w:hAnsi="Times New Roman" w:cs="Times New Roman"/>
        <w:sz w:val="24"/>
        <w:szCs w:val="24"/>
      </w:rPr>
    </w:pPr>
    <w:r w:rsidRPr="00FF7225">
      <w:rPr>
        <w:rStyle w:val="PageNumber"/>
        <w:rFonts w:ascii="Times New Roman" w:hAnsi="Times New Roman" w:cs="Times New Roman"/>
        <w:sz w:val="24"/>
        <w:szCs w:val="24"/>
      </w:rPr>
      <w:fldChar w:fldCharType="begin"/>
    </w:r>
    <w:r w:rsidRPr="00FF7225">
      <w:rPr>
        <w:rStyle w:val="PageNumber"/>
        <w:rFonts w:ascii="Times New Roman" w:hAnsi="Times New Roman" w:cs="Times New Roman"/>
        <w:sz w:val="24"/>
        <w:szCs w:val="24"/>
      </w:rPr>
      <w:instrText xml:space="preserve">PAGE  </w:instrText>
    </w:r>
    <w:r w:rsidRPr="00FF7225">
      <w:rPr>
        <w:rStyle w:val="PageNumber"/>
        <w:rFonts w:ascii="Times New Roman" w:hAnsi="Times New Roman" w:cs="Times New Roman"/>
        <w:sz w:val="24"/>
        <w:szCs w:val="24"/>
      </w:rPr>
      <w:fldChar w:fldCharType="separate"/>
    </w:r>
    <w:r w:rsidR="004E307C">
      <w:rPr>
        <w:rStyle w:val="PageNumber"/>
        <w:rFonts w:ascii="Times New Roman" w:hAnsi="Times New Roman" w:cs="Times New Roman"/>
        <w:noProof/>
        <w:sz w:val="24"/>
        <w:szCs w:val="24"/>
      </w:rPr>
      <w:t>2</w:t>
    </w:r>
    <w:r w:rsidRPr="00FF7225">
      <w:rPr>
        <w:rStyle w:val="PageNumber"/>
        <w:rFonts w:ascii="Times New Roman" w:hAnsi="Times New Roman" w:cs="Times New Roman"/>
        <w:sz w:val="24"/>
        <w:szCs w:val="24"/>
      </w:rPr>
      <w:fldChar w:fldCharType="end"/>
    </w:r>
    <w:r w:rsidRPr="00FF7225">
      <w:rPr>
        <w:rStyle w:val="PageNumber"/>
        <w:rFonts w:ascii="Times New Roman" w:hAnsi="Times New Roman" w:cs="Times New Roman"/>
        <w:sz w:val="24"/>
        <w:szCs w:val="24"/>
      </w:rPr>
      <w:t>/2</w:t>
    </w:r>
  </w:p>
  <w:p w:rsidR="00FF7225" w:rsidP="00FF7225">
    <w:pPr>
      <w:pStyle w:val="Footer"/>
      <w:ind w:right="360"/>
      <w:rPr>
        <w:rFonts w:ascii="Times New Roman" w:hAnsi="Times New Roman" w:cs="Times New Roman"/>
        <w:szCs w:val="24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E34A75"/>
    <w:multiLevelType w:val="hybridMultilevel"/>
    <w:tmpl w:val="768A0C68"/>
    <w:lvl w:ilvl="0">
      <w:start w:val="0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">
    <w:nsid w:val="5CE332D6"/>
    <w:multiLevelType w:val="multilevel"/>
    <w:tmpl w:val="13CA73FC"/>
    <w:lvl w:ilvl="0">
      <w:start w:val="1"/>
      <w:numFmt w:val="decimal"/>
      <w:lvlText w:val="%1."/>
      <w:lvlJc w:val="left"/>
      <w:pPr>
        <w:tabs>
          <w:tab w:val="num" w:pos="1570"/>
        </w:tabs>
        <w:ind w:left="1570" w:hanging="360"/>
      </w:pPr>
    </w:lvl>
    <w:lvl w:ilvl="1">
      <w:start w:val="1"/>
      <w:numFmt w:val="lowerLetter"/>
      <w:lvlText w:val="%2."/>
      <w:lvlJc w:val="left"/>
      <w:pPr>
        <w:tabs>
          <w:tab w:val="num" w:pos="2290"/>
        </w:tabs>
        <w:ind w:left="2290" w:hanging="360"/>
      </w:pPr>
    </w:lvl>
    <w:lvl w:ilvl="2">
      <w:start w:val="1"/>
      <w:numFmt w:val="lowerRoman"/>
      <w:lvlText w:val="%3."/>
      <w:lvlJc w:val="right"/>
      <w:pPr>
        <w:tabs>
          <w:tab w:val="num" w:pos="3010"/>
        </w:tabs>
        <w:ind w:left="3010" w:hanging="180"/>
      </w:pPr>
    </w:lvl>
    <w:lvl w:ilvl="3">
      <w:start w:val="1"/>
      <w:numFmt w:val="decimal"/>
      <w:lvlText w:val="%4."/>
      <w:lvlJc w:val="left"/>
      <w:pPr>
        <w:tabs>
          <w:tab w:val="num" w:pos="3730"/>
        </w:tabs>
        <w:ind w:left="3730" w:hanging="360"/>
      </w:pPr>
    </w:lvl>
    <w:lvl w:ilvl="4">
      <w:start w:val="1"/>
      <w:numFmt w:val="lowerLetter"/>
      <w:lvlText w:val="%5."/>
      <w:lvlJc w:val="left"/>
      <w:pPr>
        <w:tabs>
          <w:tab w:val="num" w:pos="4450"/>
        </w:tabs>
        <w:ind w:left="4450" w:hanging="360"/>
      </w:pPr>
    </w:lvl>
    <w:lvl w:ilvl="5">
      <w:start w:val="1"/>
      <w:numFmt w:val="lowerRoman"/>
      <w:lvlText w:val="%6."/>
      <w:lvlJc w:val="right"/>
      <w:pPr>
        <w:tabs>
          <w:tab w:val="num" w:pos="5170"/>
        </w:tabs>
        <w:ind w:left="5170" w:hanging="180"/>
      </w:pPr>
    </w:lvl>
    <w:lvl w:ilvl="6">
      <w:start w:val="1"/>
      <w:numFmt w:val="decimal"/>
      <w:lvlText w:val="%7."/>
      <w:lvlJc w:val="left"/>
      <w:pPr>
        <w:tabs>
          <w:tab w:val="num" w:pos="5890"/>
        </w:tabs>
        <w:ind w:left="5890" w:hanging="360"/>
      </w:pPr>
    </w:lvl>
    <w:lvl w:ilvl="7">
      <w:start w:val="1"/>
      <w:numFmt w:val="lowerLetter"/>
      <w:lvlText w:val="%8."/>
      <w:lvlJc w:val="left"/>
      <w:pPr>
        <w:tabs>
          <w:tab w:val="num" w:pos="6610"/>
        </w:tabs>
        <w:ind w:left="6610" w:hanging="360"/>
      </w:pPr>
    </w:lvl>
    <w:lvl w:ilvl="8">
      <w:start w:val="1"/>
      <w:numFmt w:val="lowerRoman"/>
      <w:lvlText w:val="%9."/>
      <w:lvlJc w:val="right"/>
      <w:pPr>
        <w:tabs>
          <w:tab w:val="num" w:pos="7330"/>
        </w:tabs>
        <w:ind w:left="7330" w:hanging="180"/>
      </w:pPr>
    </w:lvl>
  </w:abstractNum>
  <w:abstractNum w:abstractNumId="2">
    <w:nsid w:val="60D05225"/>
    <w:multiLevelType w:val="hybridMultilevel"/>
    <w:tmpl w:val="13CA73FC"/>
    <w:lvl w:ilvl="0">
      <w:start w:val="1"/>
      <w:numFmt w:val="decimal"/>
      <w:lvlText w:val="%1."/>
      <w:lvlJc w:val="left"/>
      <w:pPr>
        <w:tabs>
          <w:tab w:val="num" w:pos="1570"/>
        </w:tabs>
        <w:ind w:left="1570" w:hanging="360"/>
      </w:pPr>
    </w:lvl>
    <w:lvl w:ilvl="1">
      <w:start w:val="1"/>
      <w:numFmt w:val="lowerLetter"/>
      <w:lvlText w:val="%2."/>
      <w:lvlJc w:val="left"/>
      <w:pPr>
        <w:tabs>
          <w:tab w:val="num" w:pos="2290"/>
        </w:tabs>
        <w:ind w:left="2290" w:hanging="360"/>
      </w:pPr>
    </w:lvl>
    <w:lvl w:ilvl="2">
      <w:start w:val="1"/>
      <w:numFmt w:val="lowerRoman"/>
      <w:lvlText w:val="%3."/>
      <w:lvlJc w:val="right"/>
      <w:pPr>
        <w:tabs>
          <w:tab w:val="num" w:pos="3010"/>
        </w:tabs>
        <w:ind w:left="3010" w:hanging="180"/>
      </w:pPr>
    </w:lvl>
    <w:lvl w:ilvl="3">
      <w:start w:val="1"/>
      <w:numFmt w:val="decimal"/>
      <w:lvlText w:val="%4."/>
      <w:lvlJc w:val="left"/>
      <w:pPr>
        <w:tabs>
          <w:tab w:val="num" w:pos="3730"/>
        </w:tabs>
        <w:ind w:left="3730" w:hanging="360"/>
      </w:pPr>
    </w:lvl>
    <w:lvl w:ilvl="4">
      <w:start w:val="1"/>
      <w:numFmt w:val="lowerLetter"/>
      <w:lvlText w:val="%5."/>
      <w:lvlJc w:val="left"/>
      <w:pPr>
        <w:tabs>
          <w:tab w:val="num" w:pos="4450"/>
        </w:tabs>
        <w:ind w:left="4450" w:hanging="360"/>
      </w:pPr>
    </w:lvl>
    <w:lvl w:ilvl="5">
      <w:start w:val="1"/>
      <w:numFmt w:val="lowerRoman"/>
      <w:lvlText w:val="%6."/>
      <w:lvlJc w:val="right"/>
      <w:pPr>
        <w:tabs>
          <w:tab w:val="num" w:pos="5170"/>
        </w:tabs>
        <w:ind w:left="5170" w:hanging="180"/>
      </w:pPr>
    </w:lvl>
    <w:lvl w:ilvl="6">
      <w:start w:val="1"/>
      <w:numFmt w:val="decimal"/>
      <w:lvlText w:val="%7."/>
      <w:lvlJc w:val="left"/>
      <w:pPr>
        <w:tabs>
          <w:tab w:val="num" w:pos="5890"/>
        </w:tabs>
        <w:ind w:left="5890" w:hanging="360"/>
      </w:pPr>
    </w:lvl>
    <w:lvl w:ilvl="7">
      <w:start w:val="1"/>
      <w:numFmt w:val="lowerLetter"/>
      <w:lvlText w:val="%8."/>
      <w:lvlJc w:val="left"/>
      <w:pPr>
        <w:tabs>
          <w:tab w:val="num" w:pos="6610"/>
        </w:tabs>
        <w:ind w:left="6610" w:hanging="360"/>
      </w:pPr>
    </w:lvl>
    <w:lvl w:ilvl="8">
      <w:start w:val="1"/>
      <w:numFmt w:val="lowerRoman"/>
      <w:lvlText w:val="%9."/>
      <w:lvlJc w:val="right"/>
      <w:pPr>
        <w:tabs>
          <w:tab w:val="num" w:pos="7330"/>
        </w:tabs>
        <w:ind w:left="7330" w:hanging="180"/>
      </w:pPr>
    </w:lvl>
  </w:abstractNum>
  <w:abstractNum w:abstractNumId="3">
    <w:nsid w:val="631B4C81"/>
    <w:multiLevelType w:val="hybridMultilevel"/>
    <w:tmpl w:val="9DB6000A"/>
    <w:lvl w:ilvl="0">
      <w:start w:val="1"/>
      <w:numFmt w:val="lowerLetter"/>
      <w:lvlText w:val="(%1)"/>
      <w:lvlJc w:val="left"/>
      <w:pPr>
        <w:tabs>
          <w:tab w:val="num" w:pos="709"/>
        </w:tabs>
        <w:ind w:left="709" w:hanging="709"/>
      </w:pPr>
      <w:rPr>
        <w:rFonts w:ascii="Times New Roman" w:eastAsia="Times New Roman" w:hAnsi="Times New Roman" w:hint="default"/>
        <w:b w:val="0"/>
        <w:i w:val="0"/>
        <w:strike w:val="0"/>
        <w:sz w:val="24"/>
      </w:rPr>
    </w:lvl>
    <w:lvl w:ilvl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4">
    <w:nsid w:val="677254CC"/>
    <w:multiLevelType w:val="hybridMultilevel"/>
    <w:tmpl w:val="C178B196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C4E141A"/>
    <w:multiLevelType w:val="multilevel"/>
    <w:tmpl w:val="768A0C68"/>
    <w:lvl w:ilvl="0">
      <w:start w:val="0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oNotHyphenateCaps/>
  <w:displayHorizontalDrawingGridEvery w:val="0"/>
  <w:displayVerticalDrawingGridEvery w:val="0"/>
  <w:characterSpacingControl w:val="doNotCompress"/>
  <w:compat>
    <w:footnoteLayoutLikeWW8/>
    <w:shapeLayoutLikeWW8/>
    <w:alignTablesRowByRow/>
    <w:forgetLastTabAlignment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D57CCD"/>
    <w:rsid w:val="00096A71"/>
    <w:rsid w:val="000A2B30"/>
    <w:rsid w:val="000C3AE1"/>
    <w:rsid w:val="000E796F"/>
    <w:rsid w:val="0010642A"/>
    <w:rsid w:val="0012363D"/>
    <w:rsid w:val="001D5170"/>
    <w:rsid w:val="00207E43"/>
    <w:rsid w:val="00216069"/>
    <w:rsid w:val="0024594F"/>
    <w:rsid w:val="002C7DC0"/>
    <w:rsid w:val="00345928"/>
    <w:rsid w:val="00362129"/>
    <w:rsid w:val="003E6871"/>
    <w:rsid w:val="00403D53"/>
    <w:rsid w:val="004744E6"/>
    <w:rsid w:val="004B00FE"/>
    <w:rsid w:val="004D70D3"/>
    <w:rsid w:val="004E307C"/>
    <w:rsid w:val="004F2CC9"/>
    <w:rsid w:val="005466D6"/>
    <w:rsid w:val="00556A06"/>
    <w:rsid w:val="00602841"/>
    <w:rsid w:val="0060735C"/>
    <w:rsid w:val="00621C38"/>
    <w:rsid w:val="007255B4"/>
    <w:rsid w:val="00812011"/>
    <w:rsid w:val="00850D9D"/>
    <w:rsid w:val="009425F8"/>
    <w:rsid w:val="009C261E"/>
    <w:rsid w:val="00A86315"/>
    <w:rsid w:val="00AA4BB4"/>
    <w:rsid w:val="00B52890"/>
    <w:rsid w:val="00B7084C"/>
    <w:rsid w:val="00B95EF7"/>
    <w:rsid w:val="00C04C72"/>
    <w:rsid w:val="00C248AA"/>
    <w:rsid w:val="00C57225"/>
    <w:rsid w:val="00C8201B"/>
    <w:rsid w:val="00D57995"/>
    <w:rsid w:val="00D57CCD"/>
    <w:rsid w:val="00DC2D86"/>
    <w:rsid w:val="00DD12E5"/>
    <w:rsid w:val="00DD15EC"/>
    <w:rsid w:val="00E1342D"/>
    <w:rsid w:val="00E32EFA"/>
    <w:rsid w:val="00F966D3"/>
    <w:rsid w:val="00FD52CB"/>
    <w:rsid w:val="00FF7225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15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/>
      <w:autoSpaceDN/>
      <w:adjustRightInd/>
      <w:ind w:left="0" w:right="0"/>
      <w:jc w:val="left"/>
      <w:textAlignment w:val="auto"/>
    </w:pPr>
    <w:rPr>
      <w:sz w:val="20"/>
      <w:lang w:val="en-GB" w:eastAsia="cs-CZ"/>
    </w:rPr>
  </w:style>
  <w:style w:type="character" w:default="1" w:styleId="DefaultParagraphFont">
    <w:name w:val="Default Paragraph Font"/>
    <w:link w:val="CarCharCharCharCharChar1"/>
    <w:uiPriority w:val="99"/>
    <w:semiHidden/>
    <w:locked/>
  </w:style>
  <w:style w:type="table" w:default="1" w:styleId="TableNormal">
    <w:name w:val="Normal Table"/>
    <w:uiPriority w:val="99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1">
    <w:name w:val="Text 1"/>
    <w:basedOn w:val="Normal"/>
    <w:uiPriority w:val="99"/>
    <w:rsid w:val="00D57CCD"/>
    <w:pPr>
      <w:spacing w:before="120" w:after="120"/>
      <w:ind w:left="850"/>
      <w:jc w:val="both"/>
    </w:pPr>
    <w:rPr>
      <w:sz w:val="24"/>
      <w:lang w:val="sk-SK" w:eastAsia="en-GB"/>
    </w:rPr>
  </w:style>
  <w:style w:type="paragraph" w:customStyle="1" w:styleId="ManualNumPar1">
    <w:name w:val="Manual NumPar 1"/>
    <w:basedOn w:val="Normal"/>
    <w:next w:val="Text1"/>
    <w:uiPriority w:val="99"/>
    <w:rsid w:val="00D57CCD"/>
    <w:pPr>
      <w:spacing w:before="120" w:after="120"/>
      <w:ind w:left="850" w:hanging="850"/>
      <w:jc w:val="both"/>
    </w:pPr>
    <w:rPr>
      <w:sz w:val="24"/>
      <w:lang w:val="sk-SK" w:eastAsia="en-GB"/>
    </w:rPr>
  </w:style>
  <w:style w:type="paragraph" w:customStyle="1" w:styleId="ChapterTitle">
    <w:name w:val="ChapterTitle"/>
    <w:basedOn w:val="Normal"/>
    <w:next w:val="Normal"/>
    <w:uiPriority w:val="99"/>
    <w:rsid w:val="00D57CCD"/>
    <w:pPr>
      <w:keepNext/>
      <w:spacing w:before="120" w:after="360"/>
      <w:jc w:val="center"/>
    </w:pPr>
    <w:rPr>
      <w:b/>
      <w:sz w:val="32"/>
      <w:lang w:val="sk-SK" w:eastAsia="en-GB"/>
    </w:rPr>
  </w:style>
  <w:style w:type="paragraph" w:customStyle="1" w:styleId="Titrearticle">
    <w:name w:val="Titre article"/>
    <w:basedOn w:val="Normal"/>
    <w:next w:val="Normal"/>
    <w:uiPriority w:val="99"/>
    <w:rsid w:val="00D57CCD"/>
    <w:pPr>
      <w:keepNext/>
      <w:spacing w:before="360" w:after="120"/>
      <w:jc w:val="center"/>
    </w:pPr>
    <w:rPr>
      <w:i/>
      <w:sz w:val="24"/>
      <w:lang w:val="sk-SK" w:eastAsia="en-GB"/>
    </w:rPr>
  </w:style>
  <w:style w:type="paragraph" w:styleId="DocumentMap">
    <w:name w:val="Document Map"/>
    <w:basedOn w:val="Normal"/>
    <w:uiPriority w:val="99"/>
    <w:semiHidden/>
    <w:rsid w:val="0012363D"/>
    <w:pPr>
      <w:shd w:val="clear" w:color="auto" w:fill="000080"/>
      <w:jc w:val="left"/>
    </w:pPr>
    <w:rPr>
      <w:rFonts w:ascii="Tahoma" w:hAnsi="Tahoma" w:cs="Tahoma"/>
    </w:rPr>
  </w:style>
  <w:style w:type="paragraph" w:styleId="BalloonText">
    <w:name w:val="Balloon Text"/>
    <w:basedOn w:val="Normal"/>
    <w:uiPriority w:val="99"/>
    <w:semiHidden/>
    <w:rsid w:val="0060735C"/>
    <w:pPr>
      <w:jc w:val="left"/>
    </w:pPr>
    <w:rPr>
      <w:rFonts w:ascii="Tahoma" w:hAnsi="Tahoma" w:cs="Tahoma"/>
      <w:sz w:val="16"/>
    </w:rPr>
  </w:style>
  <w:style w:type="paragraph" w:customStyle="1" w:styleId="Text2">
    <w:name w:val="Text 2"/>
    <w:basedOn w:val="Normal"/>
    <w:uiPriority w:val="99"/>
    <w:rsid w:val="0060735C"/>
    <w:pPr>
      <w:spacing w:before="120" w:after="120"/>
      <w:ind w:left="850"/>
      <w:jc w:val="both"/>
    </w:pPr>
    <w:rPr>
      <w:sz w:val="24"/>
      <w:lang w:val="sk-SK" w:eastAsia="en-GB"/>
    </w:rPr>
  </w:style>
  <w:style w:type="paragraph" w:customStyle="1" w:styleId="CarCharCharCharCharChar1">
    <w:name w:val="Car Char Char Char Char Char1"/>
    <w:basedOn w:val="Normal"/>
    <w:link w:val="DefaultParagraphFont"/>
    <w:uiPriority w:val="99"/>
    <w:rsid w:val="0060735C"/>
    <w:pPr>
      <w:spacing w:after="160" w:line="240" w:lineRule="exact"/>
      <w:jc w:val="left"/>
    </w:pPr>
    <w:rPr>
      <w:rFonts w:ascii="Tahoma" w:hAnsi="Tahoma" w:cs="Tahoma"/>
      <w:lang w:val="en-US" w:eastAsia="en-US"/>
    </w:rPr>
  </w:style>
  <w:style w:type="paragraph" w:styleId="Footer">
    <w:name w:val="footer"/>
    <w:basedOn w:val="Normal"/>
    <w:uiPriority w:val="99"/>
    <w:rsid w:val="00FF7225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uiPriority w:val="99"/>
    <w:rsid w:val="00FF7225"/>
  </w:style>
  <w:style w:type="paragraph" w:styleId="Header">
    <w:name w:val="header"/>
    <w:basedOn w:val="Normal"/>
    <w:uiPriority w:val="99"/>
    <w:rsid w:val="00FF7225"/>
    <w:pPr>
      <w:tabs>
        <w:tab w:val="center" w:pos="4536"/>
        <w:tab w:val="right" w:pos="9072"/>
      </w:tabs>
      <w:jc w:val="left"/>
    </w:pPr>
  </w:style>
  <w:style w:type="paragraph" w:styleId="BodyTextIndent">
    <w:name w:val="Body Text Indent"/>
    <w:basedOn w:val="Normal"/>
    <w:uiPriority w:val="99"/>
    <w:rsid w:val="00F966D3"/>
    <w:pPr>
      <w:spacing w:before="120"/>
      <w:ind w:firstLine="709"/>
      <w:jc w:val="both"/>
    </w:pPr>
    <w:rPr>
      <w:sz w:val="24"/>
      <w:lang w:val="sk-SK"/>
    </w:rPr>
  </w:style>
  <w:style w:type="paragraph" w:styleId="BodyTextIndent2">
    <w:name w:val="Body Text Indent 2"/>
    <w:basedOn w:val="Normal"/>
    <w:uiPriority w:val="99"/>
    <w:rsid w:val="001D5170"/>
    <w:pPr>
      <w:spacing w:before="120"/>
      <w:ind w:firstLine="708" w:firstLineChars="295"/>
      <w:jc w:val="both"/>
    </w:pPr>
    <w:rPr>
      <w:sz w:val="24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20</TotalTime>
  <Pages>2</Pages>
  <Words>766</Words>
  <Characters>4369</Characters>
  <Application>Microsoft Office Word</Application>
  <DocSecurity>0</DocSecurity>
  <Lines>0</Lines>
  <Paragraphs>0</Paragraphs>
  <ScaleCrop>false</ScaleCrop>
  <Company>MDPT</Company>
  <LinksUpToDate>false</LinksUpToDate>
  <CharactersWithSpaces>5125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Dôvodová správa</dc:title>
  <dc:creator>Valickova</dc:creator>
  <cp:lastModifiedBy>bauml</cp:lastModifiedBy>
  <cp:revision>10</cp:revision>
  <cp:lastPrinted>2006-06-05T14:00:00Z</cp:lastPrinted>
  <dcterms:created xsi:type="dcterms:W3CDTF">2008-10-15T08:35:00Z</dcterms:created>
  <dcterms:modified xsi:type="dcterms:W3CDTF">2008-10-16T11:03:00Z</dcterms:modified>
</cp:coreProperties>
</file>