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543F2" w:rsidRPr="00595344" w:rsidP="000975F8">
      <w:pPr>
        <w:jc w:val="center"/>
        <w:rPr>
          <w:rFonts w:ascii="Arial" w:hAnsi="Arial" w:cs="Arial"/>
          <w:b/>
          <w:szCs w:val="24"/>
          <w:lang w:val="sk-SK"/>
        </w:rPr>
      </w:pPr>
      <w:r w:rsidRPr="00595344" w:rsidR="000975F8">
        <w:rPr>
          <w:rFonts w:ascii="Arial" w:hAnsi="Arial" w:cs="Arial"/>
          <w:b/>
          <w:szCs w:val="24"/>
          <w:lang w:val="sk-SK"/>
        </w:rPr>
        <w:t>D ô v o d o v á   s p r á v a</w:t>
      </w:r>
    </w:p>
    <w:p w:rsidR="000975F8" w:rsidRPr="00595344" w:rsidP="00D41E00">
      <w:pPr>
        <w:spacing w:line="360" w:lineRule="auto"/>
        <w:jc w:val="both"/>
        <w:rPr>
          <w:rFonts w:ascii="Arial" w:hAnsi="Arial" w:cs="Arial"/>
          <w:szCs w:val="24"/>
          <w:lang w:val="sk-SK"/>
        </w:rPr>
      </w:pPr>
    </w:p>
    <w:p w:rsidR="007962E5" w:rsidRPr="00595344" w:rsidP="00D41E00">
      <w:pPr>
        <w:spacing w:line="360" w:lineRule="auto"/>
        <w:jc w:val="both"/>
        <w:rPr>
          <w:rFonts w:ascii="Arial" w:hAnsi="Arial" w:cs="Arial"/>
          <w:szCs w:val="24"/>
          <w:lang w:val="sk-SK"/>
        </w:rPr>
      </w:pPr>
    </w:p>
    <w:p w:rsidR="000975F8" w:rsidRPr="00595344" w:rsidP="00D41E00">
      <w:pPr>
        <w:spacing w:line="360" w:lineRule="auto"/>
        <w:jc w:val="both"/>
        <w:outlineLvl w:val="0"/>
        <w:rPr>
          <w:rFonts w:ascii="Arial" w:hAnsi="Arial" w:cs="Arial"/>
          <w:b/>
          <w:szCs w:val="24"/>
          <w:u w:val="single"/>
          <w:lang w:val="sk-SK"/>
        </w:rPr>
      </w:pPr>
      <w:r w:rsidRPr="00595344">
        <w:rPr>
          <w:rFonts w:ascii="Arial" w:hAnsi="Arial" w:cs="Arial"/>
          <w:b/>
          <w:szCs w:val="24"/>
          <w:lang w:val="sk-SK"/>
        </w:rPr>
        <w:t xml:space="preserve">A. </w:t>
      </w:r>
      <w:r w:rsidRPr="00595344">
        <w:rPr>
          <w:rFonts w:ascii="Arial" w:hAnsi="Arial" w:cs="Arial"/>
          <w:b/>
          <w:szCs w:val="24"/>
          <w:u w:val="single"/>
          <w:lang w:val="sk-SK"/>
        </w:rPr>
        <w:t>Všeobecná časť</w:t>
      </w:r>
    </w:p>
    <w:p w:rsidR="000975F8" w:rsidRPr="00595344" w:rsidP="00D41E00">
      <w:pPr>
        <w:spacing w:line="360" w:lineRule="auto"/>
        <w:jc w:val="both"/>
        <w:rPr>
          <w:rFonts w:ascii="Arial" w:hAnsi="Arial" w:cs="Arial"/>
          <w:szCs w:val="24"/>
          <w:lang w:val="sk-SK"/>
        </w:rPr>
      </w:pPr>
    </w:p>
    <w:p w:rsidR="00A9026F" w:rsidRPr="00595344" w:rsidP="00D41E00">
      <w:pPr>
        <w:spacing w:line="360" w:lineRule="auto"/>
        <w:jc w:val="both"/>
        <w:rPr>
          <w:rFonts w:ascii="Arial" w:hAnsi="Arial" w:cs="Arial"/>
          <w:szCs w:val="24"/>
          <w:lang w:val="sk-SK"/>
        </w:rPr>
      </w:pPr>
      <w:r w:rsidRPr="00595344" w:rsidR="000975F8">
        <w:rPr>
          <w:rFonts w:ascii="Arial" w:hAnsi="Arial" w:cs="Arial"/>
          <w:szCs w:val="24"/>
          <w:lang w:val="sk-SK"/>
        </w:rPr>
        <w:tab/>
      </w:r>
      <w:r w:rsidRPr="00595344">
        <w:rPr>
          <w:rFonts w:ascii="Arial" w:hAnsi="Arial" w:cs="Arial"/>
          <w:szCs w:val="24"/>
          <w:lang w:val="sk-SK"/>
        </w:rPr>
        <w:t>Ministerstvo spravodlivosti Slovenskej republiky predkladá do legislatívneho procesu návrh zákona, ktorým sa mení a dopĺňa zákon č. 244/2002 Z. z.                   o</w:t>
      </w:r>
      <w:r w:rsidRPr="00595344" w:rsidR="00AD3124">
        <w:rPr>
          <w:rFonts w:ascii="Arial" w:hAnsi="Arial" w:cs="Arial"/>
          <w:szCs w:val="24"/>
          <w:lang w:val="sk-SK"/>
        </w:rPr>
        <w:t xml:space="preserve"> </w:t>
      </w:r>
      <w:r w:rsidRPr="00595344">
        <w:rPr>
          <w:rFonts w:ascii="Arial" w:hAnsi="Arial" w:cs="Arial"/>
          <w:szCs w:val="24"/>
          <w:lang w:val="sk-SK"/>
        </w:rPr>
        <w:t>rozhodcovskom konaní v znení zákona č. 521/2005 Z. z.</w:t>
      </w:r>
    </w:p>
    <w:p w:rsidR="00A9026F" w:rsidRPr="00595344" w:rsidP="00D41E00">
      <w:pPr>
        <w:spacing w:line="360" w:lineRule="auto"/>
        <w:ind w:firstLine="708"/>
        <w:jc w:val="both"/>
        <w:rPr>
          <w:rFonts w:ascii="Arial" w:hAnsi="Arial" w:cs="Arial"/>
          <w:szCs w:val="24"/>
          <w:lang w:val="sk-SK"/>
        </w:rPr>
      </w:pPr>
      <w:r w:rsidRPr="00595344">
        <w:rPr>
          <w:rFonts w:ascii="Arial" w:hAnsi="Arial" w:cs="Arial"/>
          <w:szCs w:val="24"/>
          <w:lang w:val="sk-SK"/>
        </w:rPr>
        <w:t xml:space="preserve">Návrh zákona sa predkladá ako iniciatívny materiál Ministerstva spravodlivosti Slovenskej republiky. </w:t>
      </w:r>
    </w:p>
    <w:p w:rsidR="00620D4B" w:rsidRPr="00595344" w:rsidP="00D41E00">
      <w:pPr>
        <w:spacing w:line="360" w:lineRule="auto"/>
        <w:ind w:firstLine="708"/>
        <w:jc w:val="both"/>
        <w:rPr>
          <w:rFonts w:ascii="Arial" w:hAnsi="Arial" w:cs="Arial"/>
          <w:szCs w:val="24"/>
          <w:lang w:val="sk-SK"/>
        </w:rPr>
      </w:pPr>
      <w:r w:rsidRPr="00595344" w:rsidR="00D41E00">
        <w:rPr>
          <w:rFonts w:ascii="Arial" w:hAnsi="Arial" w:cs="Arial"/>
          <w:szCs w:val="24"/>
          <w:lang w:val="sk-SK"/>
        </w:rPr>
        <w:t xml:space="preserve">Rozhodcovské konanie </w:t>
      </w:r>
      <w:r w:rsidRPr="00595344" w:rsidR="007C59EB">
        <w:rPr>
          <w:rFonts w:ascii="Arial" w:hAnsi="Arial" w:cs="Arial"/>
          <w:szCs w:val="24"/>
          <w:lang w:val="sk-SK"/>
        </w:rPr>
        <w:t xml:space="preserve">predstavuje alternatívu voči občianskemu súdnemu konaniu. Nepochybne predstavuje efektívny prostriedok vymožiteľnosti práva. </w:t>
      </w:r>
    </w:p>
    <w:p w:rsidR="006A2301" w:rsidRPr="00595344" w:rsidP="00D41E00">
      <w:pPr>
        <w:spacing w:line="360" w:lineRule="auto"/>
        <w:ind w:firstLine="708"/>
        <w:jc w:val="both"/>
        <w:rPr>
          <w:rFonts w:ascii="Arial" w:hAnsi="Arial" w:cs="Arial"/>
          <w:szCs w:val="24"/>
          <w:lang w:val="sk-SK"/>
        </w:rPr>
      </w:pPr>
      <w:r w:rsidRPr="00595344" w:rsidR="007C59EB">
        <w:rPr>
          <w:rFonts w:ascii="Arial" w:hAnsi="Arial" w:cs="Arial"/>
          <w:szCs w:val="24"/>
          <w:lang w:val="sk-SK"/>
        </w:rPr>
        <w:t xml:space="preserve">Pokiaľ však ide o spotrebiteľské vzťahy, </w:t>
      </w:r>
      <w:r w:rsidRPr="00595344" w:rsidR="00620D4B">
        <w:rPr>
          <w:rFonts w:ascii="Arial" w:hAnsi="Arial" w:cs="Arial"/>
          <w:szCs w:val="24"/>
          <w:lang w:val="sk-SK"/>
        </w:rPr>
        <w:t>niektoré prvky rozhodcovského konania sú neudržateľné z pohľadu záujmu spoločnosti na ochrane spotrebiteľa. Rozhodnutie bez pojednávania, doručovanie písomností len tým, že sa odošlú na adresu spotrebiteľa a</w:t>
      </w:r>
      <w:r w:rsidRPr="00595344" w:rsidR="00D32E20">
        <w:rPr>
          <w:rFonts w:ascii="Arial" w:hAnsi="Arial" w:cs="Arial"/>
          <w:szCs w:val="24"/>
          <w:lang w:val="sk-SK"/>
        </w:rPr>
        <w:t xml:space="preserve"> </w:t>
      </w:r>
      <w:r w:rsidRPr="00595344" w:rsidR="00620D4B">
        <w:rPr>
          <w:rFonts w:ascii="Arial" w:hAnsi="Arial" w:cs="Arial"/>
          <w:szCs w:val="24"/>
          <w:lang w:val="sk-SK"/>
        </w:rPr>
        <w:t xml:space="preserve">obmedzená možnosť preskúmania rozhodcovského rozsudku súdom, odôvodňujú potrebu zmeny právnej úpravy v prospech spotrebiteľa. </w:t>
      </w:r>
    </w:p>
    <w:p w:rsidR="00D32E20" w:rsidRPr="00595344" w:rsidP="00D41E00">
      <w:pPr>
        <w:spacing w:line="360" w:lineRule="auto"/>
        <w:ind w:firstLine="708"/>
        <w:jc w:val="both"/>
        <w:rPr>
          <w:rFonts w:ascii="Arial" w:hAnsi="Arial" w:cs="Arial"/>
          <w:szCs w:val="24"/>
          <w:lang w:val="sk-SK"/>
        </w:rPr>
      </w:pPr>
      <w:r w:rsidRPr="00595344" w:rsidR="007C59EB">
        <w:rPr>
          <w:rFonts w:ascii="Arial" w:hAnsi="Arial" w:cs="Arial"/>
          <w:szCs w:val="24"/>
          <w:lang w:val="sk-SK"/>
        </w:rPr>
        <w:t>Najmä so zreteľom na judi</w:t>
      </w:r>
      <w:r w:rsidRPr="00595344" w:rsidR="007962E5">
        <w:rPr>
          <w:rFonts w:ascii="Arial" w:hAnsi="Arial" w:cs="Arial"/>
          <w:szCs w:val="24"/>
          <w:lang w:val="sk-SK"/>
        </w:rPr>
        <w:t>k</w:t>
      </w:r>
      <w:r w:rsidRPr="00595344" w:rsidR="007C59EB">
        <w:rPr>
          <w:rFonts w:ascii="Arial" w:hAnsi="Arial" w:cs="Arial"/>
          <w:szCs w:val="24"/>
          <w:lang w:val="sk-SK"/>
        </w:rPr>
        <w:t>atúru Európskeho súdneho dvora</w:t>
      </w:r>
      <w:r w:rsidRPr="00595344" w:rsidR="00620D4B">
        <w:rPr>
          <w:rFonts w:ascii="Arial" w:hAnsi="Arial" w:cs="Arial"/>
          <w:szCs w:val="24"/>
          <w:lang w:val="sk-SK"/>
        </w:rPr>
        <w:t xml:space="preserve"> </w:t>
      </w:r>
      <w:r w:rsidRPr="00595344">
        <w:rPr>
          <w:rFonts w:ascii="Arial" w:hAnsi="Arial" w:cs="Arial"/>
          <w:szCs w:val="24"/>
          <w:lang w:val="sk-SK"/>
        </w:rPr>
        <w:t xml:space="preserve">má predkladateľ záujem udržať rozhodcovské konanie aj vo vzťahu k spotrebiteľom, ale s posilnením prvkov určených na jeho ochranu tak, aby každý rozhodcovský rozsudok, ktorým sa nereflektovalo na </w:t>
      </w:r>
      <w:r w:rsidRPr="00595344" w:rsidR="00BB4574">
        <w:rPr>
          <w:rFonts w:ascii="Arial" w:hAnsi="Arial" w:cs="Arial"/>
          <w:szCs w:val="24"/>
          <w:lang w:val="sk-SK"/>
        </w:rPr>
        <w:t xml:space="preserve">ustanovenia </w:t>
      </w:r>
      <w:r w:rsidRPr="00595344">
        <w:rPr>
          <w:rFonts w:ascii="Arial" w:hAnsi="Arial" w:cs="Arial"/>
          <w:szCs w:val="24"/>
          <w:lang w:val="sk-SK"/>
        </w:rPr>
        <w:t>určené na ochranu spotrebiteľa, mohol preskúmať súd.</w:t>
      </w:r>
    </w:p>
    <w:p w:rsidR="00AE77F9" w:rsidRPr="00595344" w:rsidP="00AE77F9">
      <w:pPr>
        <w:ind w:firstLine="360"/>
        <w:outlineLvl w:val="0"/>
        <w:rPr>
          <w:rFonts w:ascii="Arial" w:hAnsi="Arial" w:cs="Arial"/>
          <w:b/>
          <w:sz w:val="22"/>
          <w:szCs w:val="24"/>
          <w:u w:val="single"/>
        </w:rPr>
      </w:pPr>
      <w:r w:rsidRPr="00595344">
        <w:rPr>
          <w:rFonts w:ascii="Arial" w:hAnsi="Arial" w:cs="Arial"/>
          <w:b/>
          <w:sz w:val="22"/>
          <w:szCs w:val="24"/>
          <w:u w:val="single"/>
        </w:rPr>
        <w:t>Vybraná judikatúra:</w:t>
      </w:r>
    </w:p>
    <w:p w:rsidR="00AE77F9" w:rsidRPr="00595344" w:rsidP="00AE77F9">
      <w:pPr>
        <w:rPr>
          <w:rFonts w:ascii="Arial" w:hAnsi="Arial" w:cs="Arial"/>
          <w:b/>
          <w:sz w:val="22"/>
          <w:szCs w:val="24"/>
          <w:u w:val="single"/>
        </w:rPr>
      </w:pPr>
    </w:p>
    <w:p w:rsidR="00AE77F9" w:rsidRPr="00595344" w:rsidP="00AE77F9">
      <w:pPr>
        <w:numPr>
          <w:numId w:val="7"/>
        </w:numPr>
        <w:pBdr>
          <w:top w:val="single" w:sz="4" w:space="1" w:color="auto"/>
          <w:left w:val="single" w:sz="4" w:space="4" w:color="auto"/>
          <w:bottom w:val="single" w:sz="4" w:space="1" w:color="auto"/>
          <w:right w:val="single" w:sz="4" w:space="4" w:color="auto"/>
        </w:pBdr>
        <w:rPr>
          <w:rFonts w:ascii="Arial" w:hAnsi="Arial" w:cs="Arial"/>
          <w:b/>
          <w:sz w:val="20"/>
          <w:szCs w:val="24"/>
        </w:rPr>
      </w:pPr>
      <w:r w:rsidRPr="00595344">
        <w:rPr>
          <w:rFonts w:ascii="Arial" w:hAnsi="Arial" w:cs="Arial"/>
          <w:b/>
          <w:sz w:val="20"/>
          <w:szCs w:val="24"/>
        </w:rPr>
        <w:t xml:space="preserve">Océano Grupo Editorial SA - C-240/98  </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hyperlink r:id="rId4" w:history="1">
        <w:r w:rsidRPr="00595344">
          <w:rPr>
            <w:rStyle w:val="Hyperlink"/>
            <w:rFonts w:ascii="Arial" w:hAnsi="Arial" w:cs="Arial"/>
            <w:color w:val="auto"/>
            <w:sz w:val="20"/>
            <w:szCs w:val="24"/>
          </w:rPr>
          <w:t>http://curia.europa.eu/jurisp/cgi-bin/form.pl?lang=en&amp;Submit=Rechercher&amp;alldocs=alldocs&amp;docj=docj&amp;docop=docop&amp;docor=docor&amp;docjo=docjo&amp;numaff=C-240/98&amp;datefs=&amp;datefe=&amp;nomusuel=&amp;domaine=&amp;mots=&amp;resmax=100</w:t>
        </w:r>
      </w:hyperlink>
    </w:p>
    <w:p w:rsidR="00AE77F9" w:rsidRPr="00595344" w:rsidP="00AE77F9">
      <w:pPr>
        <w:pBdr>
          <w:top w:val="single" w:sz="4" w:space="1" w:color="auto"/>
          <w:left w:val="single" w:sz="4" w:space="4" w:color="auto"/>
          <w:bottom w:val="single" w:sz="4" w:space="1" w:color="auto"/>
          <w:right w:val="single" w:sz="4" w:space="4" w:color="auto"/>
        </w:pBdr>
        <w:ind w:left="360"/>
        <w:rPr>
          <w:rFonts w:ascii="Arial" w:hAnsi="Arial" w:cs="Arial"/>
          <w:sz w:val="20"/>
          <w:szCs w:val="24"/>
        </w:rPr>
      </w:pPr>
      <w:r w:rsidRPr="00595344">
        <w:rPr>
          <w:rFonts w:ascii="Arial" w:hAnsi="Arial" w:cs="Arial"/>
          <w:sz w:val="20"/>
          <w:szCs w:val="24"/>
        </w:rPr>
        <w:t>- smernica 93/13/EHS</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oprávnenie (povinnosť) vnútroštátneho súdu zhodnotiť z úradnej povinnosti nekalosť podmienky v spotrebiteľskej zmluve za účelom dosiahnutia všeobecného efektu súdneho rozhodnutia;</w:t>
      </w:r>
    </w:p>
    <w:p w:rsidR="00AE77F9" w:rsidRPr="00595344" w:rsidP="00AE77F9">
      <w:pPr>
        <w:ind w:left="360"/>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ind w:left="360"/>
        <w:rPr>
          <w:rFonts w:ascii="Arial" w:hAnsi="Arial" w:cs="Arial"/>
          <w:b/>
          <w:sz w:val="20"/>
          <w:szCs w:val="24"/>
        </w:rPr>
      </w:pPr>
      <w:r w:rsidRPr="00595344">
        <w:rPr>
          <w:rFonts w:ascii="Arial" w:hAnsi="Arial" w:cs="Arial"/>
          <w:b/>
          <w:sz w:val="20"/>
          <w:szCs w:val="24"/>
        </w:rPr>
        <w:t>2)  Elisa María Mostaza Claro - C 168/05</w:t>
      </w:r>
    </w:p>
    <w:p w:rsidR="00AE77F9" w:rsidRPr="00595344" w:rsidP="00AE77F9">
      <w:pPr>
        <w:pBdr>
          <w:top w:val="single" w:sz="4" w:space="1" w:color="auto"/>
          <w:left w:val="single" w:sz="4" w:space="4" w:color="auto"/>
          <w:bottom w:val="single" w:sz="4" w:space="1" w:color="auto"/>
          <w:right w:val="single" w:sz="4" w:space="4" w:color="auto"/>
        </w:pBdr>
        <w:ind w:left="360"/>
        <w:rPr>
          <w:rFonts w:ascii="Arial" w:hAnsi="Arial" w:cs="Arial"/>
          <w:sz w:val="20"/>
          <w:szCs w:val="24"/>
        </w:rPr>
      </w:pPr>
      <w:hyperlink r:id="rId5" w:history="1">
        <w:r w:rsidRPr="00595344">
          <w:rPr>
            <w:rStyle w:val="Hyperlink"/>
            <w:rFonts w:ascii="Arial" w:hAnsi="Arial" w:cs="Arial"/>
            <w:color w:val="auto"/>
            <w:sz w:val="20"/>
            <w:szCs w:val="24"/>
          </w:rPr>
          <w:t>http://curia.europa.eu/jurisp/cgi-bin/form.pl?lang=sk&amp;lango=en&amp;Submit=Rechercher&amp;alldocs=alldocs&amp;docjo=docjo&amp;docop=docop&amp;docor=docor&amp;docj=docj&amp;docrequire=&amp;numaff=C-168/05&amp;datefs=&amp;datefe=&amp;nomusuel=&amp;domaine=&amp;mots=&amp;resmax=100</w:t>
        </w:r>
      </w:hyperlink>
    </w:p>
    <w:p w:rsidR="00AE77F9" w:rsidRPr="00595344" w:rsidP="00AE77F9">
      <w:pPr>
        <w:pBdr>
          <w:top w:val="single" w:sz="4" w:space="1" w:color="auto"/>
          <w:left w:val="single" w:sz="4" w:space="4" w:color="auto"/>
          <w:bottom w:val="single" w:sz="4" w:space="1" w:color="auto"/>
          <w:right w:val="single" w:sz="4" w:space="4" w:color="auto"/>
        </w:pBdr>
        <w:ind w:left="360"/>
        <w:rPr>
          <w:rFonts w:ascii="Arial" w:hAnsi="Arial" w:cs="Arial"/>
          <w:sz w:val="20"/>
          <w:szCs w:val="24"/>
        </w:rPr>
      </w:pPr>
      <w:r w:rsidRPr="00595344">
        <w:rPr>
          <w:rFonts w:ascii="Arial" w:hAnsi="Arial" w:cs="Arial"/>
          <w:sz w:val="20"/>
          <w:szCs w:val="24"/>
        </w:rPr>
        <w:t>- smernica 93/13/EHS</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povinnosť vnútroštátneho súdu skúmať neplatnosť rozhodcovskej zmluvy v konaní o zrušenie rozhodcovského rozhodnutia, hoc spotrebiteľ nekalosť rozhodcovskej zmluvy v rozhodcovskom konaní nenamietal</w:t>
      </w:r>
    </w:p>
    <w:p w:rsidR="00AE77F9" w:rsidRPr="00595344" w:rsidP="00AE77F9">
      <w:pPr>
        <w:ind w:left="360"/>
        <w:rPr>
          <w:rFonts w:ascii="Arial" w:hAnsi="Arial" w:cs="Arial"/>
          <w:sz w:val="20"/>
          <w:szCs w:val="24"/>
        </w:rPr>
      </w:pPr>
    </w:p>
    <w:p w:rsidR="005C640B" w:rsidRPr="00595344" w:rsidP="00AE77F9">
      <w:pPr>
        <w:ind w:left="360"/>
        <w:rPr>
          <w:rFonts w:ascii="Arial" w:hAnsi="Arial" w:cs="Arial"/>
          <w:sz w:val="20"/>
          <w:szCs w:val="24"/>
        </w:rPr>
      </w:pPr>
    </w:p>
    <w:p w:rsidR="00AE77F9" w:rsidRPr="00595344" w:rsidP="00AE77F9">
      <w:pPr>
        <w:numPr>
          <w:numId w:val="8"/>
        </w:numPr>
        <w:pBdr>
          <w:top w:val="single" w:sz="4" w:space="1" w:color="auto"/>
          <w:left w:val="single" w:sz="4" w:space="4" w:color="auto"/>
          <w:bottom w:val="single" w:sz="4" w:space="1" w:color="auto"/>
          <w:right w:val="single" w:sz="4" w:space="4" w:color="auto"/>
        </w:pBdr>
        <w:rPr>
          <w:rFonts w:ascii="Arial" w:hAnsi="Arial" w:cs="Arial"/>
          <w:b/>
          <w:sz w:val="20"/>
          <w:szCs w:val="24"/>
        </w:rPr>
      </w:pPr>
      <w:r w:rsidRPr="00595344">
        <w:rPr>
          <w:rFonts w:ascii="Arial" w:hAnsi="Arial" w:cs="Arial"/>
          <w:b/>
          <w:sz w:val="20"/>
          <w:szCs w:val="24"/>
        </w:rPr>
        <w:t>Cofidis - C 473/00</w:t>
      </w:r>
    </w:p>
    <w:p w:rsidR="00AE77F9" w:rsidRPr="00595344" w:rsidP="00AE77F9">
      <w:pPr>
        <w:pBdr>
          <w:top w:val="single" w:sz="4" w:space="1" w:color="auto"/>
          <w:left w:val="single" w:sz="4" w:space="4" w:color="auto"/>
          <w:bottom w:val="single" w:sz="4" w:space="1" w:color="auto"/>
          <w:right w:val="single" w:sz="4" w:space="4" w:color="auto"/>
        </w:pBdr>
        <w:ind w:left="360"/>
        <w:rPr>
          <w:rFonts w:ascii="Arial" w:hAnsi="Arial" w:cs="Arial"/>
          <w:sz w:val="20"/>
          <w:szCs w:val="24"/>
        </w:rPr>
      </w:pPr>
      <w:hyperlink r:id="rId6" w:history="1">
        <w:r w:rsidRPr="00595344">
          <w:rPr>
            <w:rStyle w:val="Hyperlink"/>
            <w:rFonts w:ascii="Arial" w:hAnsi="Arial" w:cs="Arial"/>
            <w:color w:val="auto"/>
            <w:sz w:val="20"/>
            <w:szCs w:val="24"/>
          </w:rPr>
          <w:t>http://curia.europa.eu/jurisp/cgi-bin/form.pl?lang=sk&amp;lango=en&amp;Submit=Rechercher&amp;alldocs=alldocs&amp;docjo=docjo&amp;docop=docop&amp;docor=docor&amp;docj=docj&amp;docrequire=&amp;numaff=C-473/00&amp;datefs=&amp;datefe=&amp;nomusuel=&amp;domaine=&amp;mots=&amp;resmax=100</w:t>
        </w:r>
      </w:hyperlink>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-smernica 93/13/ES</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xml:space="preserve">- povinnosť súdu neaplikovať vnútroštátne procesné pravidlo týkajúce sa možnosti namietať neprimeranosť zmluvnej podmienky; možnosť súdu skúmať </w:t>
      </w:r>
      <w:r w:rsidRPr="00595344">
        <w:rPr>
          <w:rFonts w:ascii="Arial" w:hAnsi="Arial" w:cs="Arial"/>
          <w:i/>
          <w:sz w:val="20"/>
          <w:szCs w:val="24"/>
        </w:rPr>
        <w:t>ex offo</w:t>
      </w:r>
      <w:r w:rsidRPr="00595344">
        <w:rPr>
          <w:rFonts w:ascii="Arial" w:hAnsi="Arial" w:cs="Arial"/>
          <w:sz w:val="20"/>
          <w:szCs w:val="24"/>
        </w:rPr>
        <w:t xml:space="preserve"> nekalú povahu podmienky predstavuje prostriedok vhodný zároveň na zabránenie tomu, aby jednotlivý spotrebiteľ nebol viazaný nekalou podmienkou, a na prispenie k splneniu cieľa stanoveného v jej článku 7, pretože takéto preskúmanie môže mať odradzujúci účinok prispievajúci k ukončeniu používania nekalých podmienok v zmluvách uzavretých so spotrebiteľmi zo strany predajcov alebo dodávateľov</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p>
    <w:p w:rsidR="00AE77F9" w:rsidRPr="00595344" w:rsidP="00AE77F9">
      <w:pPr>
        <w:jc w:val="center"/>
        <w:outlineLvl w:val="0"/>
        <w:rPr>
          <w:rFonts w:ascii="Arial" w:hAnsi="Arial" w:cs="Arial"/>
          <w:b/>
          <w:sz w:val="22"/>
          <w:szCs w:val="24"/>
        </w:rPr>
      </w:pP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b/>
          <w:sz w:val="20"/>
          <w:szCs w:val="24"/>
        </w:rPr>
      </w:pPr>
      <w:r w:rsidRPr="00595344">
        <w:rPr>
          <w:rFonts w:ascii="Arial" w:hAnsi="Arial" w:cs="Arial"/>
          <w:b/>
          <w:sz w:val="20"/>
          <w:szCs w:val="24"/>
        </w:rPr>
        <w:t>4) Gruber - C 464/01</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hyperlink r:id="rId7" w:history="1">
        <w:r w:rsidRPr="00595344">
          <w:rPr>
            <w:rStyle w:val="Hyperlink"/>
            <w:rFonts w:ascii="Arial" w:hAnsi="Arial" w:cs="Arial"/>
            <w:color w:val="auto"/>
            <w:sz w:val="20"/>
            <w:szCs w:val="24"/>
          </w:rPr>
          <w:t>http://curia.europa.eu/jurisp/cgi-bin/form.pl?lang=sk&amp;lango=en&amp;Submit=Rechercher&amp;alldocs=alldocs&amp;docjo=docjo&amp;docop=docop&amp;docor=docor&amp;docj=docj&amp;docrequire=&amp;numaff=C-464/01&amp;datefs=&amp;datefe=&amp;nomusuel=&amp;domaine=&amp;mots=&amp;resmax=100</w:t>
        </w:r>
      </w:hyperlink>
    </w:p>
    <w:p w:rsidR="00AE77F9" w:rsidRPr="00595344" w:rsidP="00AE77F9">
      <w:pPr>
        <w:numPr>
          <w:numId w:val="9"/>
        </w:numPr>
        <w:pBdr>
          <w:top w:val="single" w:sz="4" w:space="1" w:color="auto"/>
          <w:left w:val="single" w:sz="4" w:space="4" w:color="auto"/>
          <w:bottom w:val="single" w:sz="4" w:space="1" w:color="auto"/>
          <w:right w:val="single" w:sz="4" w:space="4" w:color="auto"/>
        </w:pBdr>
        <w:jc w:val="both"/>
        <w:rPr>
          <w:rFonts w:ascii="Arial" w:hAnsi="Arial" w:cs="Arial"/>
          <w:sz w:val="20"/>
          <w:szCs w:val="24"/>
        </w:rPr>
      </w:pPr>
      <w:r w:rsidRPr="00595344">
        <w:rPr>
          <w:rFonts w:ascii="Arial" w:hAnsi="Arial" w:cs="Arial"/>
          <w:sz w:val="20"/>
          <w:szCs w:val="24"/>
        </w:rPr>
        <w:t>nepriame vymedzenie pojmu spotrebiteľ; </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xml:space="preserve">a) osoba, ktorá uzavrela zmluvu týkajúcu sa tovaru určeného čiastočne na podnikateľský účel a čiastočne na účel, ktorý nie je súčasťou jej obchodnej alebo inej podnikateľskej činnosti, nemá právo dovolávať sa výhod vyplývajúcich z pravidiel osobitnej právomoci stanovených v článkoch 13 až 15 tohto dohovoru (pozn. </w:t>
      </w:r>
      <w:r w:rsidRPr="00595344" w:rsidR="00BB4574">
        <w:rPr>
          <w:rFonts w:ascii="Arial" w:hAnsi="Arial" w:cs="Arial"/>
          <w:sz w:val="20"/>
          <w:szCs w:val="24"/>
        </w:rPr>
        <w:t xml:space="preserve">právne </w:t>
      </w:r>
      <w:r w:rsidRPr="00595344">
        <w:rPr>
          <w:rFonts w:ascii="Arial" w:hAnsi="Arial" w:cs="Arial"/>
          <w:sz w:val="20"/>
          <w:szCs w:val="24"/>
        </w:rPr>
        <w:t>normy určené na ochranu spotrebiteľa), s výnimkou prípadu, že podnikateľský účel je do takej miery okrajový, že má v celkovom kontexte predmetného plnenia len zanedbateľný význam, pričom skutočnosť, že prevažuje nepodnikateľský aspekt nie je v tomto ohľade významná,</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b) je na konajúcom súde, aby rozhodol, či bola predmetná zmluva uzavretá s cieľom uspokojiť v nie nezanedbateľnom rozsahu potreby týkajúce sa obchodnej alebo inej podnikateľskej činnosti dotknutej osoby, alebo naopak, či bol podnikateľský účel len nevýznamný,</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c)  na tento účel musí tento súd zohľadniť všetky rozhodujúce skutkové okolnosti, ktoré objektívne vyplývajú zo spisu; naopak nie je potrebné zohľadňovať okolnosti alebo skutočnosti, o ktorých mohol druhý účastník zmluvy vedieť pri uzatváraní zmluvy, s výnimkou prípadu, ak sa osoba, ktorá sa dovoláva postavenia spotrebiteľa, správala tak, že u druhého účastníka zmluvy mohla oprávnene vzbudiť dojem, že koná na podnikateľské účely</w:t>
      </w:r>
    </w:p>
    <w:p w:rsidR="00AE77F9" w:rsidRPr="00595344" w:rsidP="00AE77F9">
      <w:pPr>
        <w:ind w:left="360"/>
        <w:jc w:val="both"/>
        <w:rPr>
          <w:rFonts w:ascii="Arial" w:hAnsi="Arial" w:cs="Arial"/>
          <w:sz w:val="20"/>
          <w:szCs w:val="24"/>
        </w:rPr>
      </w:pPr>
    </w:p>
    <w:p w:rsidR="00AE77F9" w:rsidRPr="00595344" w:rsidP="009B7475">
      <w:pPr>
        <w:numPr>
          <w:numId w:val="11"/>
        </w:numPr>
        <w:pBdr>
          <w:top w:val="single" w:sz="4" w:space="1" w:color="auto"/>
          <w:left w:val="single" w:sz="4" w:space="4" w:color="auto"/>
          <w:bottom w:val="single" w:sz="4" w:space="1" w:color="auto"/>
          <w:right w:val="single" w:sz="4" w:space="4" w:color="auto"/>
        </w:pBdr>
        <w:rPr>
          <w:rFonts w:ascii="Arial" w:hAnsi="Arial" w:cs="Arial"/>
          <w:b/>
          <w:sz w:val="20"/>
          <w:szCs w:val="24"/>
        </w:rPr>
      </w:pPr>
      <w:r w:rsidRPr="00595344">
        <w:rPr>
          <w:rFonts w:ascii="Arial" w:hAnsi="Arial" w:cs="Arial"/>
          <w:b/>
          <w:sz w:val="20"/>
          <w:szCs w:val="24"/>
        </w:rPr>
        <w:t>Quelle - C 404/06</w:t>
      </w:r>
    </w:p>
    <w:p w:rsidR="00AE77F9" w:rsidRPr="00595344" w:rsidP="00AE77F9">
      <w:pPr>
        <w:pBdr>
          <w:top w:val="single" w:sz="4" w:space="1" w:color="auto"/>
          <w:left w:val="single" w:sz="4" w:space="4" w:color="auto"/>
          <w:bottom w:val="single" w:sz="4" w:space="1" w:color="auto"/>
          <w:right w:val="single" w:sz="4" w:space="4" w:color="auto"/>
        </w:pBdr>
        <w:ind w:left="360"/>
        <w:rPr>
          <w:rFonts w:ascii="Arial" w:hAnsi="Arial" w:cs="Arial"/>
          <w:sz w:val="20"/>
          <w:szCs w:val="24"/>
        </w:rPr>
      </w:pPr>
      <w:hyperlink r:id="rId8" w:history="1">
        <w:r w:rsidRPr="00595344">
          <w:rPr>
            <w:rStyle w:val="Hyperlink"/>
            <w:rFonts w:ascii="Arial" w:hAnsi="Arial" w:cs="Arial"/>
            <w:color w:val="auto"/>
            <w:sz w:val="20"/>
            <w:szCs w:val="24"/>
          </w:rPr>
          <w:t>http://curia.europa.eu/jurisp/cgi-bin/form.pl?lang=sk&amp;lango=en&amp;Submit=Rechercher&amp;alldocs=alldocs&amp;docjo=docjo&amp;docop=docop&amp;docor=docor&amp;docj=docj&amp;docrequire=&amp;numaff=C-404/06&amp;datefs=&amp;datefe=&amp;nomusuel=&amp;domaine=&amp;mots=&amp;resmax=100</w:t>
        </w:r>
      </w:hyperlink>
    </w:p>
    <w:p w:rsidR="00AE77F9" w:rsidRPr="00595344" w:rsidP="00AE77F9">
      <w:pPr>
        <w:pBdr>
          <w:top w:val="single" w:sz="4" w:space="1" w:color="auto"/>
          <w:left w:val="single" w:sz="4" w:space="4" w:color="auto"/>
          <w:bottom w:val="single" w:sz="4" w:space="1" w:color="auto"/>
          <w:right w:val="single" w:sz="4" w:space="4" w:color="auto"/>
        </w:pBdr>
        <w:ind w:left="360"/>
        <w:rPr>
          <w:rFonts w:ascii="Arial" w:hAnsi="Arial" w:cs="Arial"/>
          <w:sz w:val="20"/>
          <w:szCs w:val="24"/>
        </w:rPr>
      </w:pPr>
      <w:r w:rsidRPr="00595344">
        <w:rPr>
          <w:rFonts w:ascii="Arial" w:hAnsi="Arial" w:cs="Arial"/>
          <w:sz w:val="20"/>
          <w:szCs w:val="24"/>
        </w:rPr>
        <w:t>- smernica 1999/44/ES;</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Článok 3 smernice 1999/44/ES Európskeho parlamentu a Rady z 25. mája 1999 o určitých aspektoch predaja spotrebného tovaru a záruk na spotrebný tovar sa má vykladať tak, že mu odporuje vnútroštátna právna úprava, ktorá predávajúcemu za predpokladu, že predal spotrebný tovar vykazujúci vadu umožňuje požadovať od spotrebiteľa náhradu za užívanie vadného tovaru až do jeho nahradenia novým tovarom.</w:t>
      </w:r>
    </w:p>
    <w:p w:rsidR="00AE77F9" w:rsidRPr="00595344" w:rsidP="00AE77F9">
      <w:pPr>
        <w:ind w:left="36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b/>
          <w:sz w:val="20"/>
          <w:szCs w:val="24"/>
        </w:rPr>
      </w:pPr>
      <w:r w:rsidRPr="00595344" w:rsidR="009B7475">
        <w:rPr>
          <w:rFonts w:ascii="Arial" w:hAnsi="Arial" w:cs="Arial"/>
          <w:b/>
          <w:sz w:val="20"/>
          <w:szCs w:val="24"/>
        </w:rPr>
        <w:t>6</w:t>
      </w:r>
      <w:r w:rsidRPr="00595344">
        <w:rPr>
          <w:rFonts w:ascii="Arial" w:hAnsi="Arial" w:cs="Arial"/>
          <w:b/>
          <w:sz w:val="20"/>
          <w:szCs w:val="24"/>
        </w:rPr>
        <w:t>) Hamilton C</w:t>
      </w:r>
      <w:r w:rsidRPr="00595344">
        <w:rPr>
          <w:rFonts w:ascii="Arial" w:hAnsi="Arial" w:cs="Arial"/>
          <w:b/>
          <w:sz w:val="20"/>
          <w:szCs w:val="24"/>
        </w:rPr>
        <w:noBreakHyphen/>
        <w:t>412/06</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hyperlink r:id="rId9" w:history="1">
        <w:r w:rsidRPr="00595344">
          <w:rPr>
            <w:rStyle w:val="Hyperlink"/>
            <w:rFonts w:ascii="Arial" w:hAnsi="Arial" w:cs="Arial"/>
            <w:color w:val="auto"/>
            <w:sz w:val="20"/>
            <w:szCs w:val="24"/>
          </w:rPr>
          <w:t>http://curia.europa.eu/jurisp/cgi-bin/form.pl?lang=sk&amp;lango=en&amp;Submit=Rechercher&amp;alldocs=alldocs&amp;docjo=docjo&amp;docop=docop&amp;docor=docor&amp;docj=docj&amp;docrequire=&amp;numaff=C-412/06&amp;datefs=&amp;datefe=&amp;nomusuel=&amp;domaine=&amp;mots=&amp;resmax=100</w:t>
        </w:r>
      </w:hyperlink>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-smernica 85/577/EHS</w:t>
      </w:r>
    </w:p>
    <w:p w:rsidR="00AE77F9" w:rsidRPr="00595344" w:rsidP="00AE77F9">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Smernicu Rady z 20. decembra 1985 85/577/EHS na ochranu spotrebiteľa pri zmluvách uzatváraných mimo prevádzkových priestorov treba vykladať tak, že vnútroštátny zákonodarca je oprávnený stanoviť, že právo na odstúpenie od zmluvy zakotvené v článku 5 ods. 1 tejto smernice môže byť v prípade, že spotrebiteľovi bola poskytnutá chybná informácia týkajúca sa uplatnenia tohto práva, uplatnené najneskôr do jedného mesiaca od úplného poskytnutia zmluvných plnení vyplývajúcich z dlhodobej úverovej zmluvy oboma zmluvnými stranami.</w:t>
      </w:r>
    </w:p>
    <w:p w:rsidR="00AE77F9" w:rsidRPr="00595344" w:rsidP="00AE77F9">
      <w:pPr>
        <w:ind w:left="360"/>
        <w:jc w:val="both"/>
        <w:rPr>
          <w:rFonts w:ascii="Arial" w:hAnsi="Arial" w:cs="Arial"/>
          <w:sz w:val="20"/>
          <w:szCs w:val="24"/>
        </w:rPr>
      </w:pPr>
    </w:p>
    <w:p w:rsidR="00AE77F9" w:rsidRPr="00595344" w:rsidP="009B7475">
      <w:pPr>
        <w:numPr>
          <w:numId w:val="12"/>
        </w:numPr>
        <w:pBdr>
          <w:top w:val="single" w:sz="4" w:space="1" w:color="auto"/>
          <w:left w:val="single" w:sz="4" w:space="4" w:color="auto"/>
          <w:bottom w:val="single" w:sz="4" w:space="1" w:color="auto"/>
          <w:right w:val="single" w:sz="4" w:space="4" w:color="auto"/>
        </w:pBdr>
        <w:rPr>
          <w:rFonts w:ascii="Arial" w:hAnsi="Arial" w:cs="Arial"/>
          <w:b/>
          <w:sz w:val="20"/>
          <w:szCs w:val="24"/>
        </w:rPr>
      </w:pPr>
      <w:r w:rsidRPr="00595344">
        <w:rPr>
          <w:rFonts w:ascii="Arial" w:hAnsi="Arial" w:cs="Arial"/>
          <w:b/>
          <w:sz w:val="20"/>
          <w:szCs w:val="24"/>
        </w:rPr>
        <w:t>Faccini Dori C</w:t>
      </w:r>
      <w:r w:rsidRPr="00595344">
        <w:rPr>
          <w:rFonts w:ascii="Arial" w:hAnsi="Arial" w:cs="Arial"/>
          <w:b/>
          <w:sz w:val="20"/>
          <w:szCs w:val="24"/>
        </w:rPr>
        <w:noBreakHyphen/>
        <w:t>91/92</w:t>
      </w:r>
    </w:p>
    <w:p w:rsidR="00AE77F9" w:rsidRPr="00595344" w:rsidP="00AE77F9">
      <w:pPr>
        <w:pBdr>
          <w:top w:val="single" w:sz="4" w:space="1" w:color="auto"/>
          <w:left w:val="single" w:sz="4" w:space="4" w:color="auto"/>
          <w:bottom w:val="single" w:sz="4" w:space="1" w:color="auto"/>
          <w:right w:val="single" w:sz="4" w:space="4" w:color="auto"/>
        </w:pBdr>
        <w:ind w:left="360"/>
        <w:rPr>
          <w:rFonts w:ascii="Arial" w:hAnsi="Arial" w:cs="Arial"/>
          <w:sz w:val="20"/>
          <w:szCs w:val="24"/>
        </w:rPr>
      </w:pPr>
      <w:hyperlink r:id="rId10" w:history="1">
        <w:r w:rsidRPr="00595344">
          <w:rPr>
            <w:rStyle w:val="Hyperlink"/>
            <w:rFonts w:ascii="Arial" w:hAnsi="Arial" w:cs="Arial"/>
            <w:color w:val="auto"/>
            <w:sz w:val="20"/>
            <w:szCs w:val="24"/>
          </w:rPr>
          <w:t>http://curia.europa.eu/arrets/TRA-DOC-SK-ARRET-C-0091-1992-200406762-05_00.html</w:t>
        </w:r>
      </w:hyperlink>
    </w:p>
    <w:p w:rsidR="00AE77F9" w:rsidRPr="00595344" w:rsidP="00AE77F9">
      <w:pPr>
        <w:numPr>
          <w:numId w:val="9"/>
        </w:numPr>
        <w:pBdr>
          <w:top w:val="single" w:sz="4" w:space="1" w:color="auto"/>
          <w:left w:val="single" w:sz="4" w:space="4" w:color="auto"/>
          <w:bottom w:val="single" w:sz="4" w:space="1" w:color="auto"/>
          <w:right w:val="single" w:sz="4" w:space="4" w:color="auto"/>
        </w:pBdr>
        <w:rPr>
          <w:rFonts w:ascii="Arial" w:hAnsi="Arial" w:cs="Arial"/>
          <w:sz w:val="20"/>
          <w:szCs w:val="24"/>
        </w:rPr>
      </w:pPr>
      <w:r w:rsidRPr="00595344">
        <w:rPr>
          <w:rFonts w:ascii="Arial" w:hAnsi="Arial" w:cs="Arial"/>
          <w:sz w:val="20"/>
          <w:szCs w:val="24"/>
        </w:rPr>
        <w:t>smernica 85/577/EHS;vylúčenie priameho horizontálneho účinku smernice; nepriamy účinok smernice</w:t>
      </w:r>
    </w:p>
    <w:p w:rsidR="00AE77F9" w:rsidRPr="00595344" w:rsidP="00AE77F9">
      <w:pPr>
        <w:numPr>
          <w:numId w:val="9"/>
        </w:numPr>
        <w:pBdr>
          <w:top w:val="single" w:sz="4" w:space="1" w:color="auto"/>
          <w:left w:val="single" w:sz="4" w:space="4" w:color="auto"/>
          <w:bottom w:val="single" w:sz="4" w:space="1" w:color="auto"/>
          <w:right w:val="single" w:sz="4" w:space="4" w:color="auto"/>
        </w:pBdr>
        <w:jc w:val="both"/>
        <w:rPr>
          <w:rFonts w:ascii="Arial" w:hAnsi="Arial" w:cs="Arial"/>
          <w:sz w:val="20"/>
          <w:szCs w:val="24"/>
        </w:rPr>
      </w:pPr>
      <w:r w:rsidRPr="00595344">
        <w:rPr>
          <w:rFonts w:ascii="Arial" w:hAnsi="Arial" w:cs="Arial"/>
          <w:sz w:val="20"/>
          <w:szCs w:val="24"/>
        </w:rPr>
        <w:t>a) Článok 1 ods. 1 a články 2 a 5 smernice Rady 85/577/EHS z 20. decembra 1985 o ochrane spotrebiteľa pri zmluvách uzatváraných mimo prevádzkových priestorov sú bezpodmienečné a dostatočne presné, pokiaľ ide o určenie oprávnených osôb a minimálnej lehoty, v ktorej musí byť odstúpenie od zmluvy oznámené.</w:t>
      </w:r>
    </w:p>
    <w:p w:rsidR="00AE77F9" w:rsidRPr="00595344" w:rsidP="00AE77F9">
      <w:pPr>
        <w:numPr>
          <w:numId w:val="9"/>
        </w:numPr>
        <w:pBdr>
          <w:top w:val="single" w:sz="4" w:space="1" w:color="auto"/>
          <w:left w:val="single" w:sz="4" w:space="4" w:color="auto"/>
          <w:bottom w:val="single" w:sz="4" w:space="1" w:color="auto"/>
          <w:right w:val="single" w:sz="4" w:space="4" w:color="auto"/>
        </w:pBdr>
        <w:jc w:val="both"/>
        <w:rPr>
          <w:rFonts w:ascii="Arial" w:hAnsi="Arial" w:cs="Arial"/>
          <w:sz w:val="20"/>
          <w:szCs w:val="24"/>
        </w:rPr>
      </w:pPr>
      <w:r w:rsidRPr="00595344">
        <w:rPr>
          <w:rFonts w:ascii="Arial" w:hAnsi="Arial" w:cs="Arial"/>
          <w:sz w:val="20"/>
          <w:szCs w:val="24"/>
        </w:rPr>
        <w:t>b) Ak v stanovenej lehote nie sú prijaté opatrenia na prebratie smernice 85/577, spotrebitelia nemôžu založiť na samotnej smernici právo na odstúpenie od zmluvy voči predajcom, s ktorými uzavreli zmluvu, a domáhať sa tohto práva pred vnútroštátnym súdom. Vnútroštátny súd je však povinný tak pri uplatňovaní ustanovení vnútroštátneho práva, ktoré boli prijaté skôr ako smernica, ako aj tých, ktoré boli prijaté neskôr, vykladať ich, pokiaľ možno, s prihliadnutím na znenie a účel smernice.</w:t>
      </w:r>
    </w:p>
    <w:p w:rsidR="00AE77F9" w:rsidRPr="00595344" w:rsidP="00AE77F9">
      <w:pPr>
        <w:autoSpaceDE w:val="0"/>
        <w:autoSpaceDN w:val="0"/>
        <w:adjustRightInd w:val="0"/>
        <w:jc w:val="both"/>
        <w:rPr>
          <w:rFonts w:ascii="Times New Roman" w:hAnsi="Times New Roman" w:cs="Times New Roman"/>
          <w:sz w:val="20"/>
          <w:szCs w:val="24"/>
        </w:rPr>
      </w:pPr>
    </w:p>
    <w:p w:rsidR="00A63E4B" w:rsidRPr="00595344" w:rsidP="00D41E00">
      <w:pPr>
        <w:spacing w:line="360" w:lineRule="auto"/>
        <w:ind w:firstLine="708"/>
        <w:jc w:val="both"/>
        <w:rPr>
          <w:rFonts w:ascii="Arial" w:hAnsi="Arial" w:cs="Arial"/>
          <w:szCs w:val="24"/>
          <w:lang w:val="sk-SK"/>
        </w:rPr>
      </w:pPr>
      <w:r w:rsidRPr="00595344" w:rsidR="00E61AF7">
        <w:rPr>
          <w:rFonts w:ascii="Arial" w:hAnsi="Arial" w:cs="Arial"/>
          <w:szCs w:val="24"/>
          <w:lang w:val="sk-SK"/>
        </w:rPr>
        <w:t>Za neudržateľnú považuje predkladateľ tú časť právnej úpravy, podľa ktorej sa považuje písomnosť za doručenú už len samotným jej odoslaním na adresu spotrebiteľa.</w:t>
      </w:r>
      <w:r w:rsidRPr="00595344">
        <w:rPr>
          <w:rFonts w:ascii="Arial" w:hAnsi="Arial" w:cs="Arial"/>
          <w:szCs w:val="24"/>
          <w:lang w:val="sk-SK"/>
        </w:rPr>
        <w:t xml:space="preserve"> Navrhuje sa preto doručenie rozsudku</w:t>
      </w:r>
      <w:r w:rsidRPr="00595344" w:rsidR="00621D6D">
        <w:rPr>
          <w:rFonts w:ascii="Arial" w:hAnsi="Arial" w:cs="Arial"/>
          <w:szCs w:val="24"/>
          <w:lang w:val="sk-SK"/>
        </w:rPr>
        <w:t xml:space="preserve"> </w:t>
      </w:r>
      <w:r w:rsidRPr="00595344" w:rsidR="00ED1D12">
        <w:rPr>
          <w:rFonts w:ascii="Arial" w:hAnsi="Arial" w:cs="Arial"/>
          <w:szCs w:val="24"/>
          <w:lang w:val="sk-SK"/>
        </w:rPr>
        <w:t>tak, ako je to v občianskom súdnom konaní (§ 47 ods. 2 OSP).</w:t>
      </w:r>
      <w:r w:rsidRPr="00595344">
        <w:rPr>
          <w:rFonts w:ascii="Arial" w:hAnsi="Arial" w:cs="Arial"/>
          <w:szCs w:val="24"/>
          <w:lang w:val="sk-SK"/>
        </w:rPr>
        <w:t xml:space="preserve"> Je nemysliteľné, aby </w:t>
      </w:r>
      <w:r w:rsidRPr="00595344" w:rsidR="00621D6D">
        <w:rPr>
          <w:rFonts w:ascii="Arial" w:hAnsi="Arial" w:cs="Arial"/>
          <w:szCs w:val="24"/>
          <w:lang w:val="sk-SK"/>
        </w:rPr>
        <w:t xml:space="preserve">pri rozhodovaní </w:t>
      </w:r>
      <w:r w:rsidRPr="00595344" w:rsidR="00ED1D12">
        <w:rPr>
          <w:rFonts w:ascii="Arial" w:hAnsi="Arial" w:cs="Arial"/>
          <w:szCs w:val="24"/>
          <w:lang w:val="sk-SK"/>
        </w:rPr>
        <w:t xml:space="preserve">                   </w:t>
      </w:r>
      <w:r w:rsidRPr="00595344">
        <w:rPr>
          <w:rFonts w:ascii="Arial" w:hAnsi="Arial" w:cs="Arial"/>
          <w:szCs w:val="24"/>
          <w:lang w:val="sk-SK"/>
        </w:rPr>
        <w:t>o</w:t>
      </w:r>
      <w:r w:rsidRPr="00595344" w:rsidR="00761D17">
        <w:rPr>
          <w:rFonts w:ascii="Arial" w:hAnsi="Arial" w:cs="Arial"/>
          <w:szCs w:val="24"/>
          <w:lang w:val="sk-SK"/>
        </w:rPr>
        <w:t xml:space="preserve"> </w:t>
      </w:r>
      <w:r w:rsidRPr="00595344">
        <w:rPr>
          <w:rFonts w:ascii="Arial" w:hAnsi="Arial" w:cs="Arial"/>
          <w:szCs w:val="24"/>
          <w:lang w:val="sk-SK"/>
        </w:rPr>
        <w:t>závažných veciach nebol</w:t>
      </w:r>
      <w:r w:rsidRPr="00595344" w:rsidR="00761D17">
        <w:rPr>
          <w:rFonts w:ascii="Arial" w:hAnsi="Arial" w:cs="Arial"/>
          <w:szCs w:val="24"/>
          <w:lang w:val="sk-SK"/>
        </w:rPr>
        <w:t>i žaloba alebo</w:t>
      </w:r>
      <w:r w:rsidRPr="00595344">
        <w:rPr>
          <w:rFonts w:ascii="Arial" w:hAnsi="Arial" w:cs="Arial"/>
          <w:szCs w:val="24"/>
          <w:lang w:val="sk-SK"/>
        </w:rPr>
        <w:t xml:space="preserve"> rozhodcovský rozsudok doručen</w:t>
      </w:r>
      <w:r w:rsidRPr="00595344" w:rsidR="00761D17">
        <w:rPr>
          <w:rFonts w:ascii="Arial" w:hAnsi="Arial" w:cs="Arial"/>
          <w:szCs w:val="24"/>
          <w:lang w:val="sk-SK"/>
        </w:rPr>
        <w:t>é</w:t>
      </w:r>
      <w:r w:rsidRPr="00595344">
        <w:rPr>
          <w:rFonts w:ascii="Arial" w:hAnsi="Arial" w:cs="Arial"/>
          <w:szCs w:val="24"/>
          <w:lang w:val="sk-SK"/>
        </w:rPr>
        <w:t xml:space="preserve">. </w:t>
      </w:r>
      <w:r w:rsidRPr="00595344" w:rsidR="00B17E08">
        <w:rPr>
          <w:rFonts w:ascii="Arial" w:hAnsi="Arial" w:cs="Arial"/>
          <w:szCs w:val="24"/>
          <w:lang w:val="sk-SK"/>
        </w:rPr>
        <w:t>Vzhľadom na rovnosť účastníkov konania je vždy potrebné dodržať rovnaký mechanizmus aj proti dodávateľovi. Z</w:t>
      </w:r>
      <w:r w:rsidRPr="00595344" w:rsidR="00761D17">
        <w:rPr>
          <w:rFonts w:ascii="Arial" w:hAnsi="Arial" w:cs="Arial"/>
          <w:szCs w:val="24"/>
          <w:lang w:val="sk-SK"/>
        </w:rPr>
        <w:t xml:space="preserve"> </w:t>
      </w:r>
      <w:r w:rsidRPr="00595344" w:rsidR="00B17E08">
        <w:rPr>
          <w:rFonts w:ascii="Arial" w:hAnsi="Arial" w:cs="Arial"/>
          <w:szCs w:val="24"/>
          <w:lang w:val="sk-SK"/>
        </w:rPr>
        <w:t>tohto dôvodu predkladateľ navrhuje prísnejšiu formu doručovania nielen vo vzťahu k spotrebiteľovi, ale aj vo vzťahu k dodávateľovi.</w:t>
      </w:r>
    </w:p>
    <w:p w:rsidR="00621D6D" w:rsidRPr="00595344" w:rsidP="00D32E20">
      <w:pPr>
        <w:spacing w:line="360" w:lineRule="auto"/>
        <w:ind w:firstLine="708"/>
        <w:jc w:val="both"/>
        <w:rPr>
          <w:rFonts w:ascii="Arial" w:hAnsi="Arial" w:cs="Arial"/>
          <w:szCs w:val="24"/>
          <w:lang w:val="sk-SK"/>
        </w:rPr>
      </w:pPr>
      <w:r w:rsidRPr="00595344" w:rsidR="00AD3124">
        <w:rPr>
          <w:rFonts w:ascii="Arial" w:hAnsi="Arial" w:cs="Arial"/>
          <w:szCs w:val="24"/>
          <w:lang w:val="sk-SK"/>
        </w:rPr>
        <w:t>Podľa súčasnej právnej úpravy je s</w:t>
      </w:r>
      <w:r w:rsidRPr="00595344" w:rsidR="00D32E20">
        <w:rPr>
          <w:rFonts w:ascii="Arial" w:hAnsi="Arial" w:cs="Arial"/>
          <w:szCs w:val="24"/>
          <w:lang w:val="sk-SK"/>
        </w:rPr>
        <w:t>udca všeobecného súdu povinný ex officio určiť ne</w:t>
      </w:r>
      <w:r w:rsidRPr="00595344" w:rsidR="00260821">
        <w:rPr>
          <w:rFonts w:ascii="Arial" w:hAnsi="Arial" w:cs="Arial"/>
          <w:szCs w:val="24"/>
          <w:lang w:val="sk-SK"/>
        </w:rPr>
        <w:t>prijateľné</w:t>
      </w:r>
      <w:r w:rsidRPr="00595344" w:rsidR="00D32E20">
        <w:rPr>
          <w:rFonts w:ascii="Arial" w:hAnsi="Arial" w:cs="Arial"/>
          <w:szCs w:val="24"/>
          <w:lang w:val="sk-SK"/>
        </w:rPr>
        <w:t xml:space="preserve"> zmluvné podmienky v spotrebiteľských zmluvách</w:t>
      </w:r>
      <w:r w:rsidRPr="00595344" w:rsidR="00A63E4B">
        <w:rPr>
          <w:rFonts w:ascii="Arial" w:hAnsi="Arial" w:cs="Arial"/>
          <w:szCs w:val="24"/>
          <w:lang w:val="sk-SK"/>
        </w:rPr>
        <w:t>, čo zabezpečuje, že spotrebiteľ bude mať vždy účinné právne prostriedky na ochranu svojich práv (viď napr. rozsudok Súdneho dvora vo veci C 168/05 Elisa María Mostaza Claro v. Centro Móvil Milenium:</w:t>
      </w:r>
      <w:r w:rsidRPr="00595344" w:rsidR="00A63E4B">
        <w:rPr>
          <w:rFonts w:ascii="Arial" w:hAnsi="Arial" w:cs="Arial"/>
          <w:i/>
          <w:szCs w:val="24"/>
          <w:lang w:val="sk-SK"/>
        </w:rPr>
        <w:t xml:space="preserve"> „Smernica Rady 93/13/EHS z 5. apríla 1993 o nekalých podmienkach v spotrebiteľských zmluvách sa má vykladať v tom zmysle, že </w:t>
      </w:r>
      <w:r w:rsidRPr="00595344" w:rsidR="00A63E4B">
        <w:rPr>
          <w:rFonts w:ascii="Arial" w:hAnsi="Arial" w:cs="Arial"/>
          <w:i/>
          <w:szCs w:val="24"/>
          <w:u w:val="single"/>
          <w:lang w:val="sk-SK"/>
        </w:rPr>
        <w:t>vyžaduje, aby vnútroštátny súd, na ktorý je podaná žaloba o zrušenie rozhodcovského rozhodnutia, posúdil neplatnosť rozhodcovskej zmluvy a zrušil toto rozhodnutie z dôvodu, že uvedená zmluva obsahuje nekalú podmienku,</w:t>
      </w:r>
      <w:r w:rsidRPr="00595344" w:rsidR="00A63E4B">
        <w:rPr>
          <w:rFonts w:ascii="Arial" w:hAnsi="Arial" w:cs="Arial"/>
          <w:i/>
          <w:szCs w:val="24"/>
          <w:lang w:val="sk-SK"/>
        </w:rPr>
        <w:t xml:space="preserve"> hoci spotrebiteľ sa dovolával tejto neplatnosti nie v rámci rozhodcovského konania, ale výlučne v rámci žaloby  o zrušenie.“</w:t>
      </w:r>
      <w:r w:rsidRPr="00595344" w:rsidR="00A63E4B">
        <w:rPr>
          <w:rFonts w:ascii="Arial" w:hAnsi="Arial" w:cs="Arial"/>
          <w:szCs w:val="24"/>
          <w:lang w:val="sk-SK"/>
        </w:rPr>
        <w:t xml:space="preserve">). </w:t>
      </w:r>
    </w:p>
    <w:p w:rsidR="00BB4574" w:rsidRPr="00595344" w:rsidP="00BB4574">
      <w:pPr>
        <w:spacing w:line="360" w:lineRule="auto"/>
        <w:ind w:firstLine="708"/>
        <w:jc w:val="both"/>
        <w:rPr>
          <w:rFonts w:ascii="Arial" w:hAnsi="Arial" w:cs="Arial"/>
          <w:szCs w:val="24"/>
          <w:lang w:val="sk-SK"/>
        </w:rPr>
      </w:pPr>
      <w:r w:rsidRPr="00595344">
        <w:rPr>
          <w:rFonts w:ascii="Arial" w:hAnsi="Arial" w:cs="Arial"/>
          <w:szCs w:val="24"/>
          <w:lang w:val="sk-SK"/>
        </w:rPr>
        <w:t xml:space="preserve">Predkladateľ navrhuje obdobnú povinnosť rozhodcovského súdu prihliadať na </w:t>
      </w:r>
      <w:r w:rsidRPr="00595344">
        <w:rPr>
          <w:rFonts w:ascii="Arial" w:hAnsi="Arial" w:cs="Arial"/>
          <w:szCs w:val="24"/>
        </w:rPr>
        <w:t>ustanovenia všeobecne záväzných predpisov</w:t>
      </w:r>
      <w:r w:rsidRPr="00595344">
        <w:rPr>
          <w:rFonts w:ascii="Arial" w:hAnsi="Arial" w:cs="Arial"/>
          <w:szCs w:val="24"/>
          <w:lang w:val="sk-SK"/>
        </w:rPr>
        <w:t xml:space="preserve"> </w:t>
      </w:r>
      <w:r w:rsidRPr="00595344" w:rsidR="00761D17">
        <w:rPr>
          <w:rFonts w:ascii="Arial" w:hAnsi="Arial" w:cs="Arial"/>
          <w:szCs w:val="24"/>
          <w:lang w:val="sk-SK"/>
        </w:rPr>
        <w:t xml:space="preserve">a </w:t>
      </w:r>
      <w:r w:rsidRPr="00595344" w:rsidR="00761D17">
        <w:rPr>
          <w:rFonts w:ascii="Arial" w:hAnsi="Arial" w:cs="Arial"/>
          <w:szCs w:val="24"/>
        </w:rPr>
        <w:t>záväzných právnych aktov Európskeho spol</w:t>
      </w:r>
      <w:r w:rsidRPr="00595344" w:rsidR="00E3019C">
        <w:rPr>
          <w:rFonts w:ascii="Arial" w:hAnsi="Arial" w:cs="Arial"/>
          <w:szCs w:val="24"/>
        </w:rPr>
        <w:t>o</w:t>
      </w:r>
      <w:r w:rsidRPr="00595344" w:rsidR="00761D17">
        <w:rPr>
          <w:rFonts w:ascii="Arial" w:hAnsi="Arial" w:cs="Arial"/>
          <w:szCs w:val="24"/>
        </w:rPr>
        <w:t>čenstva</w:t>
      </w:r>
      <w:r w:rsidRPr="00595344" w:rsidR="00761D17">
        <w:rPr>
          <w:rFonts w:ascii="Arial" w:hAnsi="Arial" w:cs="Arial"/>
          <w:szCs w:val="24"/>
          <w:lang w:val="sk-SK"/>
        </w:rPr>
        <w:t xml:space="preserve"> </w:t>
      </w:r>
      <w:r w:rsidRPr="00595344">
        <w:rPr>
          <w:rFonts w:ascii="Arial" w:hAnsi="Arial" w:cs="Arial"/>
          <w:szCs w:val="24"/>
          <w:lang w:val="sk-SK"/>
        </w:rPr>
        <w:t xml:space="preserve">určených na ochranu spotrebiteľa aj v rámci rozhodcovského konania. Tým, že rozhodcovský súd bude prihliadať na tieto ustanovenia, môže sa dosiahnuť </w:t>
      </w:r>
      <w:r w:rsidRPr="00595344" w:rsidR="00260821">
        <w:rPr>
          <w:rFonts w:ascii="Arial" w:hAnsi="Arial" w:cs="Arial"/>
          <w:szCs w:val="24"/>
          <w:lang w:val="sk-SK"/>
        </w:rPr>
        <w:t xml:space="preserve">zníženie </w:t>
      </w:r>
      <w:r w:rsidRPr="00595344">
        <w:rPr>
          <w:rFonts w:ascii="Arial" w:hAnsi="Arial" w:cs="Arial"/>
          <w:szCs w:val="24"/>
          <w:lang w:val="sk-SK"/>
        </w:rPr>
        <w:t>počtu žalôb</w:t>
      </w:r>
      <w:r w:rsidRPr="00595344" w:rsidR="000D24DA">
        <w:rPr>
          <w:rFonts w:ascii="Arial" w:hAnsi="Arial" w:cs="Arial"/>
          <w:szCs w:val="24"/>
          <w:lang w:val="sk-SK"/>
        </w:rPr>
        <w:t xml:space="preserve"> </w:t>
      </w:r>
      <w:r w:rsidRPr="00595344">
        <w:rPr>
          <w:rFonts w:ascii="Arial" w:hAnsi="Arial" w:cs="Arial"/>
          <w:szCs w:val="24"/>
          <w:lang w:val="sk-SK"/>
        </w:rPr>
        <w:t>o</w:t>
      </w:r>
      <w:r w:rsidRPr="00595344" w:rsidR="000D24DA">
        <w:rPr>
          <w:rFonts w:ascii="Arial" w:hAnsi="Arial" w:cs="Arial"/>
          <w:szCs w:val="24"/>
          <w:lang w:val="sk-SK"/>
        </w:rPr>
        <w:t xml:space="preserve"> </w:t>
      </w:r>
      <w:r w:rsidRPr="00595344">
        <w:rPr>
          <w:rFonts w:ascii="Arial" w:hAnsi="Arial" w:cs="Arial"/>
          <w:szCs w:val="24"/>
          <w:lang w:val="sk-SK"/>
        </w:rPr>
        <w:t xml:space="preserve">zrušenie rozhodcovských rozsudkov. </w:t>
      </w:r>
    </w:p>
    <w:p w:rsidR="00ED1D12" w:rsidRPr="00595344" w:rsidP="00ED1D12">
      <w:pPr>
        <w:spacing w:line="120" w:lineRule="auto"/>
        <w:ind w:firstLine="709"/>
        <w:jc w:val="both"/>
        <w:rPr>
          <w:rFonts w:ascii="Arial" w:hAnsi="Arial" w:cs="Arial"/>
          <w:szCs w:val="24"/>
          <w:lang w:val="sk-SK"/>
        </w:rPr>
      </w:pPr>
    </w:p>
    <w:p w:rsidR="00AE77F9" w:rsidRPr="00595344" w:rsidP="00AE77F9">
      <w:pPr>
        <w:ind w:firstLine="708"/>
        <w:outlineLvl w:val="0"/>
        <w:rPr>
          <w:rFonts w:ascii="Arial" w:hAnsi="Arial" w:cs="Arial"/>
          <w:b/>
          <w:sz w:val="22"/>
          <w:szCs w:val="24"/>
        </w:rPr>
      </w:pPr>
      <w:r w:rsidRPr="00595344">
        <w:rPr>
          <w:rFonts w:ascii="Arial" w:hAnsi="Arial" w:cs="Arial"/>
          <w:b/>
          <w:sz w:val="22"/>
          <w:szCs w:val="24"/>
        </w:rPr>
        <w:t xml:space="preserve">Prehľad práva ES vo vzťahu k problematike ochrany spotrebiteľa: </w:t>
      </w:r>
    </w:p>
    <w:p w:rsidR="00AE77F9" w:rsidRPr="00595344" w:rsidP="00AE77F9">
      <w:pPr>
        <w:jc w:val="center"/>
        <w:rPr>
          <w:rFonts w:ascii="Arial" w:hAnsi="Arial" w:cs="Arial"/>
          <w:b/>
          <w:sz w:val="22"/>
          <w:szCs w:val="24"/>
        </w:rPr>
      </w:pPr>
    </w:p>
    <w:p w:rsidR="00AE77F9" w:rsidRPr="00595344" w:rsidP="00AE77F9">
      <w:pPr>
        <w:outlineLvl w:val="0"/>
        <w:rPr>
          <w:rFonts w:ascii="Arial" w:hAnsi="Arial" w:cs="Arial"/>
          <w:b/>
          <w:sz w:val="22"/>
          <w:szCs w:val="24"/>
          <w:u w:val="single"/>
        </w:rPr>
      </w:pPr>
      <w:r w:rsidRPr="00595344">
        <w:rPr>
          <w:rFonts w:ascii="Arial" w:hAnsi="Arial" w:cs="Arial"/>
          <w:b/>
          <w:sz w:val="22"/>
          <w:szCs w:val="24"/>
          <w:u w:val="single"/>
        </w:rPr>
        <w:t>I. Primárne právo</w:t>
      </w:r>
    </w:p>
    <w:p w:rsidR="00AE77F9" w:rsidRPr="00595344" w:rsidP="00AE77F9">
      <w:pPr>
        <w:rPr>
          <w:rFonts w:ascii="Arial" w:hAnsi="Arial" w:cs="Arial"/>
          <w:b/>
          <w:sz w:val="22"/>
          <w:szCs w:val="24"/>
        </w:rPr>
      </w:pPr>
    </w:p>
    <w:p w:rsidR="00AE77F9" w:rsidRPr="00595344" w:rsidP="00AE77F9">
      <w:pPr>
        <w:outlineLvl w:val="0"/>
        <w:rPr>
          <w:rFonts w:ascii="Arial" w:hAnsi="Arial" w:cs="Arial"/>
          <w:b/>
          <w:sz w:val="22"/>
          <w:szCs w:val="24"/>
        </w:rPr>
      </w:pPr>
      <w:r w:rsidRPr="00595344">
        <w:rPr>
          <w:rFonts w:ascii="Arial" w:hAnsi="Arial" w:cs="Arial"/>
          <w:b/>
          <w:sz w:val="22"/>
          <w:szCs w:val="24"/>
        </w:rPr>
        <w:t>Zmluva o založení ES (konsolidovaná verzia v znení zmluvy z Nice)</w:t>
      </w:r>
    </w:p>
    <w:p w:rsidR="00AE77F9" w:rsidRPr="00595344" w:rsidP="00AE77F9">
      <w:pPr>
        <w:rPr>
          <w:rFonts w:ascii="Arial" w:hAnsi="Arial" w:cs="Arial"/>
          <w:sz w:val="20"/>
          <w:szCs w:val="24"/>
        </w:rPr>
      </w:pPr>
      <w:hyperlink r:id="rId11" w:history="1">
        <w:r w:rsidRPr="00595344">
          <w:rPr>
            <w:rStyle w:val="Hyperlink"/>
            <w:rFonts w:ascii="Arial" w:hAnsi="Arial" w:cs="Arial"/>
            <w:color w:val="auto"/>
            <w:sz w:val="20"/>
            <w:szCs w:val="24"/>
          </w:rPr>
          <w:t>http://eur-lex.europa.eu/en/treaties/dat/12002E/htm/C_2002325EN.003301.html#anArt154</w:t>
        </w:r>
      </w:hyperlink>
    </w:p>
    <w:p w:rsidR="00AE77F9" w:rsidRPr="00595344" w:rsidP="00AE77F9">
      <w:pPr>
        <w:rPr>
          <w:rFonts w:ascii="Arial" w:hAnsi="Arial" w:cs="Arial"/>
          <w:b/>
          <w:sz w:val="22"/>
          <w:szCs w:val="24"/>
        </w:rPr>
      </w:pPr>
    </w:p>
    <w:p w:rsidR="00AE77F9" w:rsidRPr="00595344" w:rsidP="00AE77F9">
      <w:pPr>
        <w:outlineLvl w:val="0"/>
        <w:rPr>
          <w:rFonts w:ascii="Arial" w:hAnsi="Arial" w:cs="Arial"/>
          <w:b/>
          <w:sz w:val="20"/>
          <w:szCs w:val="24"/>
        </w:rPr>
      </w:pPr>
      <w:r w:rsidRPr="00595344">
        <w:rPr>
          <w:rFonts w:ascii="Arial" w:hAnsi="Arial" w:cs="Arial"/>
          <w:b/>
          <w:sz w:val="20"/>
          <w:szCs w:val="24"/>
        </w:rPr>
        <w:t xml:space="preserve">Čl. 153 </w:t>
      </w:r>
    </w:p>
    <w:p w:rsidR="00AE77F9" w:rsidRPr="00595344" w:rsidP="00AE77F9">
      <w:pPr>
        <w:autoSpaceDE w:val="0"/>
        <w:autoSpaceDN w:val="0"/>
        <w:adjustRightInd w:val="0"/>
        <w:jc w:val="both"/>
        <w:rPr>
          <w:rFonts w:ascii="Arial" w:hAnsi="Arial" w:cs="Arial"/>
          <w:sz w:val="20"/>
          <w:szCs w:val="24"/>
        </w:rPr>
      </w:pPr>
      <w:r w:rsidRPr="00595344">
        <w:rPr>
          <w:rFonts w:ascii="Arial" w:hAnsi="Arial" w:cs="Arial"/>
          <w:sz w:val="20"/>
          <w:szCs w:val="24"/>
        </w:rPr>
        <w:t>1. Únia v snahe podporiť záujmy spotrebiteľov a zabezpečiť vysokú úroveň ochrany spotrebiteľov prispieva k ochrane ich zdravia, bezpečnosti a hospodárskych záujmov spotrebiteľov, ako aj k podpore ich práva na informácie, osvetu a vytváranie združení na ochranu ich záujmov.</w:t>
      </w:r>
    </w:p>
    <w:p w:rsidR="00AE77F9" w:rsidRPr="00595344" w:rsidP="00AE77F9">
      <w:pPr>
        <w:autoSpaceDE w:val="0"/>
        <w:autoSpaceDN w:val="0"/>
        <w:adjustRightInd w:val="0"/>
        <w:jc w:val="both"/>
        <w:rPr>
          <w:rFonts w:ascii="Arial" w:hAnsi="Arial" w:cs="Arial"/>
          <w:sz w:val="20"/>
          <w:szCs w:val="24"/>
        </w:rPr>
      </w:pPr>
      <w:r w:rsidRPr="00595344">
        <w:rPr>
          <w:rFonts w:ascii="Arial" w:hAnsi="Arial" w:cs="Arial"/>
          <w:sz w:val="20"/>
          <w:szCs w:val="24"/>
        </w:rPr>
        <w:t>2. Požiadavky ochrany spotrebiteľa sa zohľadnia pri definovaní a uskutočňovaní iných politík a činností Únie.</w:t>
      </w:r>
    </w:p>
    <w:p w:rsidR="00AE77F9" w:rsidRPr="00595344" w:rsidP="00AE77F9">
      <w:pPr>
        <w:autoSpaceDE w:val="0"/>
        <w:autoSpaceDN w:val="0"/>
        <w:adjustRightInd w:val="0"/>
        <w:jc w:val="both"/>
        <w:rPr>
          <w:rFonts w:ascii="Arial" w:hAnsi="Arial" w:cs="Arial"/>
          <w:sz w:val="20"/>
          <w:szCs w:val="24"/>
        </w:rPr>
      </w:pPr>
      <w:r w:rsidRPr="00595344">
        <w:rPr>
          <w:rFonts w:ascii="Arial" w:hAnsi="Arial" w:cs="Arial"/>
          <w:sz w:val="20"/>
          <w:szCs w:val="24"/>
        </w:rPr>
        <w:t>3. Únia prispieva k dosiahnutiu cieľov uvedených odseku 1 prostredníctvom:</w:t>
      </w:r>
    </w:p>
    <w:p w:rsidR="00AE77F9" w:rsidRPr="00595344" w:rsidP="00AE77F9">
      <w:pPr>
        <w:autoSpaceDE w:val="0"/>
        <w:autoSpaceDN w:val="0"/>
        <w:adjustRightInd w:val="0"/>
        <w:jc w:val="both"/>
        <w:rPr>
          <w:rFonts w:ascii="Arial" w:hAnsi="Arial" w:cs="Arial"/>
          <w:sz w:val="20"/>
          <w:szCs w:val="24"/>
        </w:rPr>
      </w:pPr>
      <w:r w:rsidRPr="00595344">
        <w:rPr>
          <w:rFonts w:ascii="Arial" w:hAnsi="Arial" w:cs="Arial"/>
          <w:sz w:val="20"/>
          <w:szCs w:val="24"/>
        </w:rPr>
        <w:t>a) opatrení prijatých podľa článku 114 v kontexte zavŕšenia tvorby vnútorného trhu,</w:t>
      </w:r>
    </w:p>
    <w:p w:rsidR="00AE77F9" w:rsidRPr="00595344" w:rsidP="00AE77F9">
      <w:pPr>
        <w:autoSpaceDE w:val="0"/>
        <w:autoSpaceDN w:val="0"/>
        <w:adjustRightInd w:val="0"/>
        <w:jc w:val="both"/>
        <w:rPr>
          <w:rFonts w:ascii="Arial" w:hAnsi="Arial" w:cs="Arial"/>
          <w:sz w:val="20"/>
          <w:szCs w:val="24"/>
        </w:rPr>
      </w:pPr>
      <w:r w:rsidRPr="00595344">
        <w:rPr>
          <w:rFonts w:ascii="Arial" w:hAnsi="Arial" w:cs="Arial"/>
          <w:sz w:val="20"/>
          <w:szCs w:val="24"/>
        </w:rPr>
        <w:t>b) opatrení, ktoré podporujú, dopĺňajú a sledujú politiku členských štátov.</w:t>
      </w:r>
    </w:p>
    <w:p w:rsidR="00AE77F9" w:rsidRPr="00595344" w:rsidP="00AE77F9">
      <w:pPr>
        <w:autoSpaceDE w:val="0"/>
        <w:autoSpaceDN w:val="0"/>
        <w:adjustRightInd w:val="0"/>
        <w:jc w:val="both"/>
        <w:rPr>
          <w:rFonts w:ascii="Arial" w:hAnsi="Arial" w:cs="Arial"/>
          <w:sz w:val="20"/>
          <w:szCs w:val="24"/>
        </w:rPr>
      </w:pPr>
      <w:r w:rsidRPr="00595344">
        <w:rPr>
          <w:rFonts w:ascii="Arial" w:hAnsi="Arial" w:cs="Arial"/>
          <w:sz w:val="20"/>
          <w:szCs w:val="24"/>
        </w:rPr>
        <w:t>4. Európsky parlament a Rada v súlade s riadnym legislatívnym postupom a po porade                          s Hospodárskym a sociálnym výborom prijmú opatrenia uvedené v odseku 2 písm. b).</w:t>
      </w:r>
    </w:p>
    <w:p w:rsidR="00AE77F9" w:rsidRPr="00595344" w:rsidP="00AE77F9">
      <w:pPr>
        <w:autoSpaceDE w:val="0"/>
        <w:autoSpaceDN w:val="0"/>
        <w:adjustRightInd w:val="0"/>
        <w:jc w:val="both"/>
        <w:rPr>
          <w:rFonts w:ascii="Arial" w:hAnsi="Arial" w:cs="Arial"/>
          <w:sz w:val="20"/>
          <w:szCs w:val="24"/>
        </w:rPr>
      </w:pPr>
      <w:r w:rsidRPr="00595344">
        <w:rPr>
          <w:rFonts w:ascii="Arial" w:hAnsi="Arial" w:cs="Arial"/>
          <w:sz w:val="20"/>
          <w:szCs w:val="24"/>
        </w:rPr>
        <w:t>5. Opatrenia prijaté podľa odseku 3 nebránia žiadnemu členskému štátu zachovať alebo zaviesť prísnejšie ochranné opatrenia. Takéto opatrenia musia byť zlučiteľné so zmluvami. Komisia o nich bude upovedomená.</w:t>
      </w:r>
    </w:p>
    <w:p w:rsidR="00AE77F9" w:rsidRPr="00595344" w:rsidP="00AE77F9">
      <w:pPr>
        <w:rPr>
          <w:rFonts w:ascii="Arial" w:hAnsi="Arial" w:cs="Arial"/>
          <w:b/>
          <w:sz w:val="22"/>
          <w:szCs w:val="24"/>
        </w:rPr>
      </w:pPr>
    </w:p>
    <w:p w:rsidR="00AE77F9" w:rsidRPr="00595344" w:rsidP="00AE77F9">
      <w:pPr>
        <w:outlineLvl w:val="0"/>
        <w:rPr>
          <w:rFonts w:ascii="Arial" w:hAnsi="Arial" w:cs="Arial"/>
          <w:b/>
          <w:sz w:val="22"/>
          <w:szCs w:val="24"/>
          <w:u w:val="single"/>
        </w:rPr>
      </w:pPr>
      <w:r w:rsidRPr="00595344">
        <w:rPr>
          <w:rFonts w:ascii="Arial" w:hAnsi="Arial" w:cs="Arial"/>
          <w:b/>
          <w:sz w:val="22"/>
          <w:szCs w:val="24"/>
          <w:u w:val="single"/>
        </w:rPr>
        <w:t>II. Sekundárne právo (vybrané smernice)</w:t>
      </w:r>
    </w:p>
    <w:p w:rsidR="00AE77F9" w:rsidRPr="00595344" w:rsidP="00AE77F9">
      <w:pPr>
        <w:jc w:val="both"/>
        <w:rPr>
          <w:rFonts w:ascii="Arial" w:hAnsi="Arial" w:cs="Arial"/>
          <w:b/>
          <w:sz w:val="22"/>
          <w:szCs w:val="24"/>
          <w:u w:val="single"/>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a)  č. 85/374/EHS, o </w:t>
      </w:r>
      <w:r w:rsidRPr="00595344">
        <w:rPr>
          <w:rFonts w:ascii="Arial" w:hAnsi="Arial" w:cs="Arial"/>
          <w:b/>
          <w:sz w:val="20"/>
          <w:szCs w:val="24"/>
        </w:rPr>
        <w:t>zodpovednosti za chybné výrobky</w:t>
      </w:r>
      <w:r w:rsidRPr="00595344">
        <w:rPr>
          <w:rFonts w:ascii="Arial" w:hAnsi="Arial" w:cs="Arial"/>
          <w:sz w:val="20"/>
          <w:szCs w:val="24"/>
        </w:rPr>
        <w:t>;</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12" w:history="1">
        <w:r w:rsidRPr="00595344">
          <w:rPr>
            <w:rStyle w:val="Hyperlink"/>
            <w:rFonts w:ascii="Arial" w:hAnsi="Arial" w:cs="Arial"/>
            <w:color w:val="auto"/>
            <w:sz w:val="20"/>
            <w:szCs w:val="24"/>
          </w:rPr>
          <w:t>http://eur-lex.europa.eu/LexUriServ/LexUriServ.do?uri=CONSLEG:1985L0374:19990604:SK:PDF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 z.č. 294/1999 Z.z. o zodpovednosti za škodu spôsobenú vadným výrobkom</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b) č. 85/557/EHS, na ochranu spotrebiteľa pri zmluvách uzatváraných </w:t>
      </w:r>
      <w:r w:rsidRPr="00595344">
        <w:rPr>
          <w:rFonts w:ascii="Arial" w:hAnsi="Arial" w:cs="Arial"/>
          <w:b/>
          <w:sz w:val="20"/>
          <w:szCs w:val="24"/>
        </w:rPr>
        <w:t>mimo prevádzkových priestorov</w:t>
      </w:r>
      <w:r w:rsidRPr="00595344">
        <w:rPr>
          <w:rFonts w:ascii="Arial" w:hAnsi="Arial" w:cs="Arial"/>
          <w:sz w:val="20"/>
          <w:szCs w:val="24"/>
        </w:rPr>
        <w:t>;</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13" w:history="1">
        <w:r w:rsidRPr="00595344">
          <w:rPr>
            <w:rStyle w:val="Hyperlink"/>
            <w:rFonts w:ascii="Arial" w:hAnsi="Arial" w:cs="Arial"/>
            <w:color w:val="auto"/>
            <w:sz w:val="20"/>
            <w:szCs w:val="24"/>
          </w:rPr>
          <w:t>http://eur-lex.europa.eu/LexUriServ/LexUriServ.do?uri=DD:15:01:31985L0577:SK:PDF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 z.č.108/2000 Z.z. o ochrane spotrebiteľa pri podomovom predaji a zásielkovom predaji</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c) č. 87/102/EHS, o aproximácii zákonov, iných právnych predpisov a správnych opatrení členských štátov, ktoré sa týkajú </w:t>
      </w:r>
      <w:r w:rsidRPr="00595344">
        <w:rPr>
          <w:rFonts w:ascii="Arial" w:hAnsi="Arial" w:cs="Arial"/>
          <w:b/>
          <w:sz w:val="20"/>
          <w:szCs w:val="24"/>
        </w:rPr>
        <w:t>spotrebiteľského úveru;</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14" w:history="1">
        <w:r w:rsidRPr="00595344">
          <w:rPr>
            <w:rStyle w:val="Hyperlink"/>
            <w:rFonts w:ascii="Arial" w:hAnsi="Arial" w:cs="Arial"/>
            <w:color w:val="auto"/>
            <w:sz w:val="20"/>
            <w:szCs w:val="24"/>
          </w:rPr>
          <w:t>http://eur-lex.europa.eu/LexUriServ/LexUriServ.do?uri=CONSLEG:1987L0102:19980421:SK:PDF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i/>
          <w:sz w:val="20"/>
          <w:szCs w:val="24"/>
        </w:rPr>
      </w:pPr>
      <w:r w:rsidRPr="00595344">
        <w:rPr>
          <w:rFonts w:ascii="Arial" w:hAnsi="Arial" w:cs="Arial"/>
          <w:i/>
          <w:sz w:val="20"/>
          <w:szCs w:val="24"/>
        </w:rPr>
        <w:t xml:space="preserve">pozn. - smernica stračí účinnosť 12.5.2010 ako dôsledok prijatia smernice č. 2008/48/ES o zmluvách </w:t>
      </w:r>
      <w:r w:rsidRPr="00595344">
        <w:rPr>
          <w:rFonts w:ascii="Arial" w:hAnsi="Arial" w:cs="Arial"/>
          <w:b/>
          <w:i/>
          <w:sz w:val="20"/>
          <w:szCs w:val="24"/>
        </w:rPr>
        <w:t>o spotrebiteľskom úvere;</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15" w:history="1">
        <w:r w:rsidRPr="00595344">
          <w:rPr>
            <w:rStyle w:val="Hyperlink"/>
            <w:rFonts w:ascii="Arial" w:hAnsi="Arial" w:cs="Arial"/>
            <w:color w:val="auto"/>
            <w:sz w:val="20"/>
            <w:szCs w:val="24"/>
          </w:rPr>
          <w:t>http://eur-lex.europa.eu/LexUriServ/LexUriServ.do?uri=OJ:L:2008:133:0066:0092:SK:PDF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 xml:space="preserve">transpozícia - z.č. 258/2001 Z.z. o spotrebiteľských úveroch </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d) č. 90/314/ES, o </w:t>
      </w:r>
      <w:r w:rsidRPr="00595344">
        <w:rPr>
          <w:rFonts w:ascii="Arial" w:hAnsi="Arial" w:cs="Arial"/>
          <w:b/>
          <w:sz w:val="20"/>
          <w:szCs w:val="24"/>
        </w:rPr>
        <w:t>balíku cestovných</w:t>
      </w:r>
      <w:r w:rsidRPr="00595344">
        <w:rPr>
          <w:rFonts w:ascii="Arial" w:hAnsi="Arial" w:cs="Arial"/>
          <w:sz w:val="20"/>
          <w:szCs w:val="24"/>
        </w:rPr>
        <w:t xml:space="preserve">, dovolenkových a výletných </w:t>
      </w:r>
      <w:r w:rsidRPr="00595344">
        <w:rPr>
          <w:rFonts w:ascii="Arial" w:hAnsi="Arial" w:cs="Arial"/>
          <w:b/>
          <w:sz w:val="20"/>
          <w:szCs w:val="24"/>
        </w:rPr>
        <w:t>služieb;</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16" w:history="1">
        <w:r w:rsidRPr="00595344">
          <w:rPr>
            <w:rStyle w:val="Hyperlink"/>
            <w:rFonts w:ascii="Arial" w:hAnsi="Arial" w:cs="Arial"/>
            <w:color w:val="auto"/>
            <w:sz w:val="20"/>
            <w:szCs w:val="24"/>
          </w:rPr>
          <w:t>http://eur-lex.europa.eu/LexUriServ/LexUriServ.do?uri=DD:13:10:31990L0314:SK:PDF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 xml:space="preserve">transpozícia - z.č. 281/2001 Z.z. o zájazdoch, podmienkach podnikania cestovných kancelárií </w:t>
      </w:r>
      <w:r w:rsidRPr="00595344" w:rsidR="00E3019C">
        <w:rPr>
          <w:rFonts w:ascii="Arial" w:hAnsi="Arial" w:cs="Arial"/>
          <w:sz w:val="20"/>
          <w:szCs w:val="24"/>
        </w:rPr>
        <w:t xml:space="preserve">              </w:t>
      </w:r>
      <w:r w:rsidRPr="00595344">
        <w:rPr>
          <w:rFonts w:ascii="Arial" w:hAnsi="Arial" w:cs="Arial"/>
          <w:sz w:val="20"/>
          <w:szCs w:val="24"/>
        </w:rPr>
        <w:t>a cestovných agentúr + Občiansky zákonník</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e) č. 93/13/EHS, o </w:t>
      </w:r>
      <w:r w:rsidRPr="00595344">
        <w:rPr>
          <w:rFonts w:ascii="Arial" w:hAnsi="Arial" w:cs="Arial"/>
          <w:b/>
          <w:sz w:val="20"/>
          <w:szCs w:val="24"/>
        </w:rPr>
        <w:t>nekalých podmienkach v spotrebiteľských zmluvách</w:t>
      </w:r>
      <w:r w:rsidRPr="00595344">
        <w:rPr>
          <w:rFonts w:ascii="Arial" w:hAnsi="Arial" w:cs="Arial"/>
          <w:sz w:val="20"/>
          <w:szCs w:val="24"/>
        </w:rPr>
        <w:t>;</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17" w:history="1">
        <w:r w:rsidRPr="00595344">
          <w:rPr>
            <w:rStyle w:val="Hyperlink"/>
            <w:rFonts w:ascii="Arial" w:hAnsi="Arial" w:cs="Arial"/>
            <w:color w:val="auto"/>
            <w:sz w:val="20"/>
            <w:szCs w:val="24"/>
          </w:rPr>
          <w:t>http://eur-lex.europa.eu/LexUriServ/LexUriServ.do?uri=DD:15:02:31993L0013:SK:PDF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 od 1.1.2000 z.č. 634/1992 Z.z. o ochrane spotrebiteľa + od 1.4.2004 Občiansky zákonník + z.č. 250/2007 Z.z. o ochrane spotrebiteľa</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f) č. 94/47/ES, o ochrane zákazníkov s ohľadom na niektoré hľadiská kúpnych zmlúv, týkajúcich sa </w:t>
      </w:r>
      <w:r w:rsidRPr="00595344">
        <w:rPr>
          <w:rFonts w:ascii="Arial" w:hAnsi="Arial" w:cs="Arial"/>
          <w:b/>
          <w:sz w:val="20"/>
          <w:szCs w:val="24"/>
        </w:rPr>
        <w:t>striedavého užívania nehnuteľností</w:t>
      </w:r>
      <w:r w:rsidRPr="00595344">
        <w:rPr>
          <w:rFonts w:ascii="Arial" w:hAnsi="Arial" w:cs="Arial"/>
          <w:sz w:val="20"/>
          <w:szCs w:val="24"/>
        </w:rPr>
        <w:t>;</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18" w:history="1">
        <w:r w:rsidRPr="00595344">
          <w:rPr>
            <w:rStyle w:val="Hyperlink"/>
            <w:rFonts w:ascii="Arial" w:hAnsi="Arial" w:cs="Arial"/>
            <w:color w:val="auto"/>
            <w:sz w:val="20"/>
            <w:szCs w:val="24"/>
          </w:rPr>
          <w:t>http://eur-lex.europa.eu/LexUriServ/LexUriServ.do?uri=DD:13:13:31994L0047:SK:PDF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 Občiansky zákonník</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g) č. 97/7/EHS, o ochrane spotrebiteľov vzhľadom na </w:t>
      </w:r>
      <w:r w:rsidRPr="00595344">
        <w:rPr>
          <w:rFonts w:ascii="Arial" w:hAnsi="Arial" w:cs="Arial"/>
          <w:b/>
          <w:sz w:val="20"/>
          <w:szCs w:val="24"/>
        </w:rPr>
        <w:t>zmluvy na diaľku;</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19" w:history="1">
        <w:r w:rsidRPr="00595344">
          <w:rPr>
            <w:rStyle w:val="Hyperlink"/>
            <w:rFonts w:ascii="Arial" w:hAnsi="Arial" w:cs="Arial"/>
            <w:color w:val="auto"/>
            <w:sz w:val="20"/>
            <w:szCs w:val="24"/>
          </w:rPr>
          <w:t>http://eur-lex.europa.eu/LexUriServ/LexUriServ.do?uri=CONSLEG:1997L0007:20071225:SK:PDF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 z.č. 108/2000 Z.z. o ochrane spotrebiteľa pri podomovom a zásielkovom predaji</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3"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h) č. 98/6/ES,o ochrane spotrebiteľa pri </w:t>
      </w:r>
      <w:r w:rsidRPr="00595344">
        <w:rPr>
          <w:rFonts w:ascii="Arial" w:hAnsi="Arial" w:cs="Arial"/>
          <w:b/>
          <w:sz w:val="20"/>
          <w:szCs w:val="24"/>
        </w:rPr>
        <w:t>označovaní cien</w:t>
      </w:r>
      <w:r w:rsidRPr="00595344">
        <w:rPr>
          <w:rFonts w:ascii="Arial" w:hAnsi="Arial" w:cs="Arial"/>
          <w:sz w:val="20"/>
          <w:szCs w:val="24"/>
        </w:rPr>
        <w:t xml:space="preserve"> výrobkov ponúkaných spotrebiteľovi;</w:t>
      </w:r>
    </w:p>
    <w:p w:rsidR="00AE77F9" w:rsidRPr="00595344" w:rsidP="00AE77F9">
      <w:pPr>
        <w:pBdr>
          <w:top w:val="single" w:sz="4" w:space="1" w:color="auto"/>
          <w:left w:val="single" w:sz="4" w:space="4" w:color="auto"/>
          <w:bottom w:val="single" w:sz="4" w:space="3" w:color="auto"/>
          <w:right w:val="single" w:sz="4" w:space="4" w:color="auto"/>
        </w:pBdr>
        <w:autoSpaceDE w:val="0"/>
        <w:autoSpaceDN w:val="0"/>
        <w:adjustRightInd w:val="0"/>
        <w:jc w:val="both"/>
        <w:rPr>
          <w:rFonts w:ascii="Arial" w:hAnsi="Arial" w:cs="Arial"/>
          <w:sz w:val="20"/>
          <w:szCs w:val="24"/>
        </w:rPr>
      </w:pPr>
      <w:hyperlink r:id="rId20" w:history="1">
        <w:r w:rsidRPr="00595344">
          <w:rPr>
            <w:rStyle w:val="Hyperlink"/>
            <w:rFonts w:ascii="Arial" w:hAnsi="Arial" w:cs="Arial"/>
            <w:color w:val="auto"/>
            <w:sz w:val="20"/>
            <w:szCs w:val="24"/>
          </w:rPr>
          <w:t>http://eur-lex.europa.eu/LexUriServ/LexUriServ.do?uri=DD:15:04:31998L0006:SK:PDF</w:t>
        </w:r>
      </w:hyperlink>
    </w:p>
    <w:p w:rsidR="00AE77F9" w:rsidRPr="00595344" w:rsidP="00AE77F9">
      <w:pPr>
        <w:pBdr>
          <w:top w:val="single" w:sz="4" w:space="1" w:color="auto"/>
          <w:left w:val="single" w:sz="4" w:space="4" w:color="auto"/>
          <w:bottom w:val="single" w:sz="4" w:space="3"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-Nariadenie vlády SR č. 387/2007 Z.z. o označovaní výrobkov cenami</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i) č. 98/27/ES </w:t>
      </w:r>
      <w:r w:rsidRPr="00595344">
        <w:rPr>
          <w:rFonts w:ascii="Arial" w:hAnsi="Arial" w:cs="Arial"/>
          <w:b/>
          <w:sz w:val="20"/>
          <w:szCs w:val="24"/>
        </w:rPr>
        <w:t>o súdnych príkazoch</w:t>
      </w:r>
      <w:r w:rsidRPr="00595344">
        <w:rPr>
          <w:rFonts w:ascii="Arial" w:hAnsi="Arial" w:cs="Arial"/>
          <w:sz w:val="20"/>
          <w:szCs w:val="24"/>
        </w:rPr>
        <w:t xml:space="preserve"> na ochranu spotrebiteľských záujmov</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21" w:history="1">
        <w:r w:rsidRPr="00595344">
          <w:rPr>
            <w:rStyle w:val="Hyperlink"/>
            <w:rFonts w:ascii="Arial" w:hAnsi="Arial" w:cs="Arial"/>
            <w:color w:val="auto"/>
            <w:sz w:val="20"/>
            <w:szCs w:val="24"/>
          </w:rPr>
          <w:t>http://eur-lex.europa.eu/LexUriServ/LexUriServ.do?uri=CONSLEG:1998L0027:20061228:SK:PDF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 z.č. 250/2007 Z.z. o ochrane spotrebiteľa</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j) č.1999/44/ES o určitých aspektoch predaja spotrebného tovaru a </w:t>
      </w:r>
      <w:r w:rsidRPr="00595344">
        <w:rPr>
          <w:rFonts w:ascii="Arial" w:hAnsi="Arial" w:cs="Arial"/>
          <w:b/>
          <w:sz w:val="20"/>
          <w:szCs w:val="24"/>
        </w:rPr>
        <w:t>záruk na spotrebný tovar;</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22" w:history="1">
        <w:r w:rsidRPr="00595344">
          <w:rPr>
            <w:rStyle w:val="Hyperlink"/>
            <w:rFonts w:ascii="Arial" w:hAnsi="Arial" w:cs="Arial"/>
            <w:color w:val="auto"/>
            <w:sz w:val="20"/>
            <w:szCs w:val="24"/>
          </w:rPr>
          <w:t>http://eur-lex.europa.eu/LexUriServ/LexUriServ.do?uri=OJ:L:1999:171:0012:0016:EN:PDF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 z.č. 250/2007 Z.z. o ochrane spotrebiteľa + Občiansky zákonník</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k) č. 2005/29/ES o </w:t>
      </w:r>
      <w:r w:rsidRPr="00595344">
        <w:rPr>
          <w:rFonts w:ascii="Arial" w:hAnsi="Arial" w:cs="Arial"/>
          <w:b/>
          <w:sz w:val="20"/>
          <w:szCs w:val="24"/>
        </w:rPr>
        <w:t>nekalých obchodných praktikách</w:t>
      </w:r>
      <w:r w:rsidRPr="00595344">
        <w:rPr>
          <w:rFonts w:ascii="Arial" w:hAnsi="Arial" w:cs="Arial"/>
          <w:sz w:val="20"/>
          <w:szCs w:val="24"/>
        </w:rPr>
        <w:t xml:space="preserve"> podnikateľov voči spotrebiteľom na vnútornom trhu;</w:t>
      </w: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hyperlink r:id="rId23" w:history="1">
        <w:r w:rsidRPr="00595344">
          <w:rPr>
            <w:rStyle w:val="Hyperlink"/>
            <w:rFonts w:ascii="Arial" w:hAnsi="Arial" w:cs="Arial"/>
            <w:color w:val="auto"/>
            <w:sz w:val="20"/>
            <w:szCs w:val="24"/>
          </w:rPr>
          <w:t>http://eur-lex.europa.eu/LexUriServ/LexUriServ.do?uri=OJ:L:2005:149:0022:0039:EN:PDF</w:t>
        </w:r>
      </w:hyperlink>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4"/>
        </w:rPr>
      </w:pPr>
      <w:r w:rsidRPr="00595344">
        <w:rPr>
          <w:rFonts w:ascii="Arial" w:hAnsi="Arial" w:cs="Arial"/>
          <w:sz w:val="20"/>
          <w:szCs w:val="24"/>
        </w:rPr>
        <w:t>transpozícia - z.č. 250/2007 Z.z. o ochrane spotrebiteľa</w:t>
      </w:r>
    </w:p>
    <w:p w:rsidR="00AE77F9" w:rsidRPr="00595344" w:rsidP="00AE77F9">
      <w:pPr>
        <w:autoSpaceDE w:val="0"/>
        <w:autoSpaceDN w:val="0"/>
        <w:adjustRightInd w:val="0"/>
        <w:jc w:val="both"/>
        <w:rPr>
          <w:rFonts w:ascii="Arial" w:hAnsi="Arial" w:cs="Arial"/>
          <w:sz w:val="20"/>
          <w:szCs w:val="24"/>
        </w:rPr>
      </w:pPr>
    </w:p>
    <w:p w:rsidR="00AE77F9" w:rsidRPr="00595344" w:rsidP="00AE77F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hAnsi="Arial" w:cs="Arial"/>
          <w:sz w:val="20"/>
          <w:szCs w:val="24"/>
        </w:rPr>
      </w:pPr>
      <w:r w:rsidRPr="00595344">
        <w:rPr>
          <w:rFonts w:ascii="Arial" w:hAnsi="Arial" w:cs="Arial"/>
          <w:sz w:val="20"/>
          <w:szCs w:val="24"/>
        </w:rPr>
        <w:t xml:space="preserve">l) č. 2000/35/ES o boji proti </w:t>
      </w:r>
      <w:r w:rsidRPr="00595344">
        <w:rPr>
          <w:rFonts w:ascii="Arial" w:hAnsi="Arial" w:cs="Arial"/>
          <w:b/>
          <w:sz w:val="20"/>
          <w:szCs w:val="24"/>
        </w:rPr>
        <w:t>oneskoreným platbám v obchodných transakciách</w:t>
      </w:r>
      <w:r w:rsidRPr="00595344">
        <w:rPr>
          <w:rFonts w:ascii="Arial" w:hAnsi="Arial" w:cs="Arial"/>
          <w:sz w:val="20"/>
          <w:szCs w:val="24"/>
        </w:rPr>
        <w:t>;</w:t>
      </w:r>
    </w:p>
    <w:p w:rsidR="00AE77F9" w:rsidRPr="00595344" w:rsidP="00AE77F9">
      <w:pPr>
        <w:pBdr>
          <w:top w:val="single" w:sz="4" w:space="1" w:color="auto"/>
          <w:left w:val="single" w:sz="4" w:space="4" w:color="auto"/>
          <w:bottom w:val="single" w:sz="4" w:space="1" w:color="auto"/>
          <w:right w:val="single" w:sz="4" w:space="4" w:color="auto"/>
        </w:pBdr>
        <w:jc w:val="both"/>
        <w:rPr>
          <w:rFonts w:ascii="Arial" w:hAnsi="Arial" w:cs="Arial"/>
          <w:sz w:val="20"/>
          <w:szCs w:val="24"/>
          <w:u w:val="single"/>
        </w:rPr>
      </w:pPr>
      <w:hyperlink r:id="rId24" w:history="1">
        <w:r w:rsidRPr="00595344">
          <w:rPr>
            <w:rStyle w:val="Hyperlink"/>
            <w:rFonts w:ascii="Arial" w:hAnsi="Arial" w:cs="Arial"/>
            <w:color w:val="auto"/>
            <w:sz w:val="20"/>
            <w:szCs w:val="24"/>
          </w:rPr>
          <w:t>http://eur-lex.europa.eu/LexUriServ/LexUriServ.do?uri=DD:17:01:32000L0035:SK:PDF</w:t>
        </w:r>
      </w:hyperlink>
    </w:p>
    <w:p w:rsidR="00AE77F9" w:rsidRPr="00595344" w:rsidP="00AE77F9">
      <w:pPr>
        <w:pBdr>
          <w:top w:val="single" w:sz="4" w:space="1" w:color="auto"/>
          <w:left w:val="single" w:sz="4" w:space="4" w:color="auto"/>
          <w:bottom w:val="single" w:sz="4" w:space="1" w:color="auto"/>
          <w:right w:val="single" w:sz="4" w:space="4" w:color="auto"/>
        </w:pBdr>
        <w:jc w:val="both"/>
        <w:rPr>
          <w:rFonts w:ascii="Arial" w:hAnsi="Arial" w:cs="Arial"/>
          <w:sz w:val="20"/>
          <w:szCs w:val="24"/>
        </w:rPr>
      </w:pPr>
      <w:r w:rsidRPr="00595344">
        <w:rPr>
          <w:rFonts w:ascii="Arial" w:hAnsi="Arial" w:cs="Arial"/>
          <w:sz w:val="20"/>
          <w:szCs w:val="24"/>
        </w:rPr>
        <w:t>transpozícia - Obchodný zákonník</w:t>
      </w:r>
    </w:p>
    <w:p w:rsidR="00AE77F9" w:rsidRPr="00595344" w:rsidP="00AE77F9">
      <w:pPr>
        <w:rPr>
          <w:rFonts w:ascii="Arial" w:hAnsi="Arial" w:cs="Arial"/>
          <w:b/>
          <w:sz w:val="22"/>
          <w:szCs w:val="24"/>
          <w:u w:val="single"/>
        </w:rPr>
      </w:pPr>
    </w:p>
    <w:p w:rsidR="00ED1D12" w:rsidRPr="00595344" w:rsidP="00AE77F9">
      <w:pPr>
        <w:rPr>
          <w:rFonts w:ascii="Arial" w:hAnsi="Arial" w:cs="Arial"/>
          <w:b/>
          <w:sz w:val="22"/>
          <w:szCs w:val="24"/>
          <w:u w:val="single"/>
        </w:rPr>
      </w:pPr>
    </w:p>
    <w:p w:rsidR="00AE77F9" w:rsidRPr="00595344" w:rsidP="00AE77F9">
      <w:pPr>
        <w:jc w:val="both"/>
        <w:outlineLvl w:val="0"/>
        <w:rPr>
          <w:rFonts w:ascii="Arial" w:hAnsi="Arial" w:cs="Arial"/>
          <w:b/>
          <w:sz w:val="22"/>
          <w:szCs w:val="24"/>
          <w:u w:val="single"/>
        </w:rPr>
      </w:pPr>
      <w:r w:rsidRPr="00595344">
        <w:rPr>
          <w:rFonts w:ascii="Arial" w:hAnsi="Arial" w:cs="Arial"/>
          <w:b/>
          <w:sz w:val="22"/>
          <w:szCs w:val="24"/>
          <w:u w:val="single"/>
        </w:rPr>
        <w:t>Zásady aplikácie pravidiel stanovených normami sekundárneho komunitárneho práva</w:t>
      </w:r>
    </w:p>
    <w:p w:rsidR="00AE77F9" w:rsidRPr="00595344" w:rsidP="00AE77F9">
      <w:pPr>
        <w:ind w:left="360"/>
        <w:jc w:val="both"/>
        <w:rPr>
          <w:rFonts w:ascii="Arial" w:hAnsi="Arial" w:cs="Arial"/>
          <w:sz w:val="22"/>
          <w:szCs w:val="24"/>
        </w:rPr>
      </w:pP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a) Po uplynutí lehoty na transpozíciu smernice sa jednotlivec môže domáhať jej ustanovení voči štátu, ak sú tieto pravidlá stanovené smernicou dostatočne určité (priamy vertikálny účinok)</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napr. C - 148/78 - Ratti</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hyperlink r:id="rId25" w:history="1">
        <w:r w:rsidRPr="00595344">
          <w:rPr>
            <w:rStyle w:val="Hyperlink"/>
            <w:rFonts w:ascii="Arial" w:hAnsi="Arial" w:cs="Arial"/>
            <w:color w:val="auto"/>
            <w:sz w:val="22"/>
            <w:szCs w:val="24"/>
          </w:rPr>
          <w:t>http://eur-lex.europa.eu/LexUriServ/LexUriServ.do?uri=CELEX:61978J0148:EN:HTML</w:t>
        </w:r>
      </w:hyperlink>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b) Po uplynutí lehoty na transpozíciu smernice nie je štát oprávnený domáhať sa jej ustanovení voči jednotlivcom.</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napr. C - 168/95 - Luciano Arcaro</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hyperlink r:id="rId26" w:history="1">
        <w:r w:rsidRPr="00595344">
          <w:rPr>
            <w:rStyle w:val="Hyperlink"/>
            <w:rFonts w:ascii="Arial" w:hAnsi="Arial" w:cs="Arial"/>
            <w:color w:val="auto"/>
            <w:sz w:val="22"/>
            <w:szCs w:val="24"/>
          </w:rPr>
          <w:t>http://eur-lex.europa.eu/LexUriServ/LexUriServ.do?uri=CELEX:61995J0168:EN:HTML</w:t>
        </w:r>
      </w:hyperlink>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c) V spore medzi osobami podliehajúcich súkromnému právu nie je možné sa účinne dovolávať ustanovení smernice (nepoužiteľnosť tzv. priameho horizontálneho účinku)</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napr. C -  91/92 - Faccini Dori</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hyperlink r:id="rId27" w:history="1">
        <w:r w:rsidRPr="00595344">
          <w:rPr>
            <w:rStyle w:val="Hyperlink"/>
            <w:rFonts w:ascii="Arial" w:hAnsi="Arial" w:cs="Arial"/>
            <w:color w:val="auto"/>
            <w:sz w:val="22"/>
            <w:szCs w:val="24"/>
          </w:rPr>
          <w:t>http://curia.europa.eu/arrets/TRA-DOC-SK-ARRET-C-0091-1992-200406762-05_00.htm</w:t>
        </w:r>
      </w:hyperlink>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d) Aj v prípadoch, keď je priamy horizontálny účinok vylúčený, je vnútroštátny súd povinný vykladať vnútroštátne právo pokiaľ čo možno najbližšie zmyslu a účelu smernice (tzv. nepriamy účinok smernice)</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napr. C -  14/83 - Von Colson and Kamann</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hyperlink r:id="rId28" w:history="1">
        <w:r w:rsidRPr="00595344">
          <w:rPr>
            <w:rStyle w:val="Hyperlink"/>
            <w:rFonts w:ascii="Arial" w:hAnsi="Arial" w:cs="Arial"/>
            <w:color w:val="auto"/>
            <w:sz w:val="22"/>
            <w:szCs w:val="24"/>
          </w:rPr>
          <w:t>http://eur-lex.europa.eu/LexUriServ/LexUriServ.do?uri=CELEX:61983J0014:EN:HTML</w:t>
        </w:r>
      </w:hyperlink>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napr. C - 106/89 - Marleasing</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hyperlink r:id="rId29" w:history="1">
        <w:r w:rsidRPr="00595344">
          <w:rPr>
            <w:rStyle w:val="Hyperlink"/>
            <w:rFonts w:ascii="Arial" w:hAnsi="Arial" w:cs="Arial"/>
            <w:color w:val="auto"/>
            <w:sz w:val="22"/>
            <w:szCs w:val="24"/>
          </w:rPr>
          <w:t>http://eur-lex.europa.eu/LexUriServ/LexUriServ.do?uri=CELEX:61989J0106:EN:HTML</w:t>
        </w:r>
      </w:hyperlink>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 xml:space="preserve">napr. C -  456/98 - Centrosteel </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hyperlink r:id="rId30" w:history="1">
        <w:r w:rsidRPr="00595344">
          <w:rPr>
            <w:rStyle w:val="Hyperlink"/>
            <w:rFonts w:ascii="Arial" w:hAnsi="Arial" w:cs="Arial"/>
            <w:color w:val="auto"/>
            <w:sz w:val="22"/>
            <w:szCs w:val="24"/>
          </w:rPr>
          <w:t>http://curia.europa.eu/jurisp/cgi-bin/form.pl?lang=sk&amp;lango=en&amp;Submit=Rechercher&amp;alldocs=alldocs&amp;docjo=docjo&amp;docop=docop&amp;docor=docor&amp;docj=docj&amp;docrequire=&amp;numaff=C-456/98&amp;datefs=&amp;datefe=&amp;nomusuel=&amp;domaine=&amp;mots=&amp;resmax=100</w:t>
        </w:r>
      </w:hyperlink>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e) pri nesprávnej transpozícii smernice má jednotlivec právo na náhradu škody voči štátu.</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r w:rsidRPr="00595344">
        <w:rPr>
          <w:rFonts w:ascii="Arial" w:hAnsi="Arial" w:cs="Arial"/>
          <w:sz w:val="22"/>
          <w:szCs w:val="24"/>
        </w:rPr>
        <w:t>napr. C -  6/90 Francovich</w:t>
      </w:r>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hyperlink r:id="rId31" w:history="1">
        <w:r w:rsidRPr="00595344">
          <w:rPr>
            <w:rStyle w:val="Hyperlink"/>
            <w:rFonts w:ascii="Arial" w:hAnsi="Arial" w:cs="Arial"/>
            <w:color w:val="auto"/>
            <w:sz w:val="22"/>
            <w:szCs w:val="24"/>
          </w:rPr>
          <w:t>http://curia.europa.eu/arrets/TRA-DOC-SK-ARRET-C-0006-1990-200407021-05_00.html</w:t>
        </w:r>
      </w:hyperlink>
    </w:p>
    <w:p w:rsidR="00AE77F9" w:rsidRPr="00595344" w:rsidP="00AE77F9">
      <w:pPr>
        <w:pBdr>
          <w:top w:val="single" w:sz="4" w:space="1" w:color="auto"/>
          <w:left w:val="single" w:sz="4" w:space="22" w:color="auto"/>
          <w:bottom w:val="single" w:sz="4" w:space="1" w:color="auto"/>
          <w:right w:val="single" w:sz="4" w:space="4" w:color="auto"/>
        </w:pBdr>
        <w:ind w:left="360"/>
        <w:jc w:val="both"/>
        <w:rPr>
          <w:rFonts w:ascii="Arial" w:hAnsi="Arial" w:cs="Arial"/>
          <w:sz w:val="22"/>
          <w:szCs w:val="24"/>
        </w:rPr>
      </w:pPr>
    </w:p>
    <w:p w:rsidR="005C640B" w:rsidRPr="00595344" w:rsidP="00AE77F9">
      <w:pPr>
        <w:spacing w:line="360" w:lineRule="auto"/>
        <w:ind w:firstLine="708"/>
        <w:jc w:val="both"/>
        <w:rPr>
          <w:rFonts w:ascii="Arial" w:hAnsi="Arial" w:cs="Arial"/>
          <w:szCs w:val="24"/>
          <w:lang w:val="sk-SK"/>
        </w:rPr>
      </w:pPr>
    </w:p>
    <w:p w:rsidR="00AE77F9" w:rsidRPr="00595344" w:rsidP="00AE77F9">
      <w:pPr>
        <w:spacing w:line="360" w:lineRule="auto"/>
        <w:ind w:firstLine="708"/>
        <w:jc w:val="both"/>
        <w:rPr>
          <w:rFonts w:ascii="Arial" w:hAnsi="Arial" w:cs="Arial"/>
          <w:szCs w:val="24"/>
          <w:lang w:val="sk-SK"/>
        </w:rPr>
      </w:pPr>
      <w:r w:rsidRPr="00595344">
        <w:rPr>
          <w:rFonts w:ascii="Arial" w:hAnsi="Arial" w:cs="Arial"/>
          <w:szCs w:val="24"/>
          <w:lang w:val="sk-SK"/>
        </w:rPr>
        <w:t xml:space="preserve">Rozhodcovský súd musí prihliadať na princípy súkromného práva a princíp zmluvnej voľnosti (pacta sunt servanda) nie je jediným princípom. V spotrebiteľských veciach rozhodcovský súd musí vždy starostlivo vyvážiť princíp zmluvnej voľnosti </w:t>
      </w:r>
      <w:r w:rsidRPr="00595344" w:rsidR="004F58D5">
        <w:rPr>
          <w:rFonts w:ascii="Arial" w:hAnsi="Arial" w:cs="Arial"/>
          <w:szCs w:val="24"/>
          <w:lang w:val="sk-SK"/>
        </w:rPr>
        <w:t xml:space="preserve">      </w:t>
      </w:r>
      <w:r w:rsidRPr="00595344">
        <w:rPr>
          <w:rFonts w:ascii="Arial" w:hAnsi="Arial" w:cs="Arial"/>
          <w:szCs w:val="24"/>
          <w:lang w:val="sk-SK"/>
        </w:rPr>
        <w:t>s princípom zmluvnej spravodlivosti a</w:t>
      </w:r>
      <w:r w:rsidRPr="00595344" w:rsidR="004F58D5">
        <w:rPr>
          <w:rFonts w:ascii="Arial" w:hAnsi="Arial" w:cs="Arial"/>
          <w:szCs w:val="24"/>
          <w:lang w:val="sk-SK"/>
        </w:rPr>
        <w:t xml:space="preserve"> </w:t>
      </w:r>
      <w:r w:rsidRPr="00595344">
        <w:rPr>
          <w:rFonts w:ascii="Arial" w:hAnsi="Arial" w:cs="Arial"/>
          <w:szCs w:val="24"/>
          <w:lang w:val="sk-SK"/>
        </w:rPr>
        <w:t>to práve na základe práve spomenutých noriem určených na ochranu spotrebiteľa.</w:t>
      </w:r>
    </w:p>
    <w:p w:rsidR="00344B7D" w:rsidRPr="00595344" w:rsidP="00344B7D">
      <w:pPr>
        <w:spacing w:line="360" w:lineRule="auto"/>
        <w:ind w:firstLine="708"/>
        <w:jc w:val="both"/>
        <w:rPr>
          <w:rFonts w:ascii="Arial" w:hAnsi="Arial" w:cs="Arial"/>
          <w:szCs w:val="24"/>
          <w:lang w:val="sk-SK"/>
        </w:rPr>
      </w:pPr>
    </w:p>
    <w:p w:rsidR="000C2533" w:rsidRPr="00595344" w:rsidP="00D41E00">
      <w:pPr>
        <w:spacing w:line="360" w:lineRule="auto"/>
        <w:ind w:firstLine="708"/>
        <w:jc w:val="both"/>
        <w:rPr>
          <w:rFonts w:ascii="Arial" w:hAnsi="Arial" w:cs="Arial"/>
          <w:szCs w:val="24"/>
          <w:lang w:val="sk-SK"/>
        </w:rPr>
      </w:pPr>
      <w:r w:rsidRPr="00595344" w:rsidR="00B14F4C">
        <w:rPr>
          <w:rFonts w:ascii="Arial" w:hAnsi="Arial" w:cs="Arial"/>
          <w:szCs w:val="24"/>
          <w:lang w:val="sk-SK"/>
        </w:rPr>
        <w:t xml:space="preserve">Návrh zákona </w:t>
      </w:r>
      <w:r w:rsidRPr="00595344" w:rsidR="00F543F2">
        <w:rPr>
          <w:rFonts w:ascii="Arial" w:hAnsi="Arial" w:cs="Arial"/>
          <w:szCs w:val="24"/>
          <w:lang w:val="sk-SK"/>
        </w:rPr>
        <w:t>nemá finančný, ekonomický, environmentálny vplyv, vplyv na zamestnanosť ani na podnikateľské prostredie.</w:t>
      </w:r>
    </w:p>
    <w:p w:rsidR="00FA53DE" w:rsidRPr="00595344" w:rsidP="00D41E00">
      <w:pPr>
        <w:spacing w:line="360" w:lineRule="auto"/>
        <w:ind w:firstLine="708"/>
        <w:jc w:val="both"/>
        <w:rPr>
          <w:rFonts w:ascii="Arial" w:hAnsi="Arial" w:cs="Arial"/>
          <w:szCs w:val="24"/>
          <w:lang w:val="sk-SK"/>
        </w:rPr>
      </w:pPr>
    </w:p>
    <w:p w:rsidR="00B14F4C" w:rsidRPr="00595344" w:rsidP="00D41E00">
      <w:pPr>
        <w:spacing w:line="360" w:lineRule="auto"/>
        <w:ind w:firstLine="708"/>
        <w:jc w:val="both"/>
        <w:rPr>
          <w:rFonts w:ascii="Arial" w:hAnsi="Arial" w:cs="Arial"/>
          <w:szCs w:val="24"/>
          <w:lang w:val="sk-SK"/>
        </w:rPr>
      </w:pPr>
      <w:r w:rsidRPr="00595344">
        <w:rPr>
          <w:rFonts w:ascii="Arial" w:hAnsi="Arial" w:cs="Arial"/>
          <w:szCs w:val="24"/>
          <w:lang w:val="sk-SK"/>
        </w:rPr>
        <w:t>Návrh zákona je v</w:t>
      </w:r>
      <w:r w:rsidRPr="00595344" w:rsidR="00961DF7">
        <w:rPr>
          <w:rFonts w:ascii="Arial" w:hAnsi="Arial" w:cs="Arial"/>
          <w:szCs w:val="24"/>
          <w:lang w:val="sk-SK"/>
        </w:rPr>
        <w:t xml:space="preserve"> </w:t>
      </w:r>
      <w:r w:rsidRPr="00595344">
        <w:rPr>
          <w:rFonts w:ascii="Arial" w:hAnsi="Arial" w:cs="Arial"/>
          <w:szCs w:val="24"/>
          <w:lang w:val="sk-SK"/>
        </w:rPr>
        <w:t>súlade s Ústavou Slovenskej republiky, ako aj v</w:t>
      </w:r>
      <w:r w:rsidRPr="00595344" w:rsidR="00961DF7">
        <w:rPr>
          <w:rFonts w:ascii="Arial" w:hAnsi="Arial" w:cs="Arial"/>
          <w:szCs w:val="24"/>
          <w:lang w:val="sk-SK"/>
        </w:rPr>
        <w:t xml:space="preserve"> </w:t>
      </w:r>
      <w:r w:rsidRPr="00595344">
        <w:rPr>
          <w:rFonts w:ascii="Arial" w:hAnsi="Arial" w:cs="Arial"/>
          <w:szCs w:val="24"/>
          <w:lang w:val="sk-SK"/>
        </w:rPr>
        <w:t xml:space="preserve">súlade </w:t>
      </w:r>
      <w:r w:rsidRPr="00595344" w:rsidR="00961DF7">
        <w:rPr>
          <w:rFonts w:ascii="Arial" w:hAnsi="Arial" w:cs="Arial"/>
          <w:szCs w:val="24"/>
          <w:lang w:val="sk-SK"/>
        </w:rPr>
        <w:t xml:space="preserve">       </w:t>
      </w:r>
      <w:r w:rsidRPr="00595344">
        <w:rPr>
          <w:rFonts w:ascii="Arial" w:hAnsi="Arial" w:cs="Arial"/>
          <w:szCs w:val="24"/>
          <w:lang w:val="sk-SK"/>
        </w:rPr>
        <w:t>s</w:t>
      </w:r>
      <w:r w:rsidRPr="00595344" w:rsidR="00961DF7">
        <w:rPr>
          <w:rFonts w:ascii="Arial" w:hAnsi="Arial" w:cs="Arial"/>
          <w:szCs w:val="24"/>
          <w:lang w:val="sk-SK"/>
        </w:rPr>
        <w:t xml:space="preserve"> </w:t>
      </w:r>
      <w:r w:rsidRPr="00595344">
        <w:rPr>
          <w:rFonts w:ascii="Arial" w:hAnsi="Arial" w:cs="Arial"/>
          <w:szCs w:val="24"/>
          <w:lang w:val="sk-SK"/>
        </w:rPr>
        <w:t>medzinárodnými zmluvami, ktorými je Slovenská republika viazaná.</w:t>
      </w:r>
    </w:p>
    <w:p w:rsidR="004440E3" w:rsidRPr="00595344" w:rsidP="00D41E00">
      <w:pPr>
        <w:spacing w:line="360" w:lineRule="auto"/>
        <w:jc w:val="both"/>
        <w:rPr>
          <w:rFonts w:ascii="Arial" w:hAnsi="Arial" w:cs="Arial"/>
          <w:szCs w:val="24"/>
          <w:lang w:val="sk-SK"/>
        </w:rPr>
      </w:pPr>
    </w:p>
    <w:p w:rsidR="00620D4B" w:rsidRPr="00595344" w:rsidP="00D41E00">
      <w:pPr>
        <w:spacing w:line="360" w:lineRule="auto"/>
        <w:jc w:val="both"/>
        <w:rPr>
          <w:rFonts w:ascii="Arial" w:hAnsi="Arial" w:cs="Arial"/>
          <w:szCs w:val="24"/>
          <w:lang w:val="sk-SK"/>
        </w:rPr>
      </w:pPr>
    </w:p>
    <w:p w:rsidR="00620D4B" w:rsidRPr="00595344" w:rsidP="00D41E00">
      <w:pPr>
        <w:spacing w:line="360" w:lineRule="auto"/>
        <w:jc w:val="both"/>
        <w:rPr>
          <w:rFonts w:ascii="Arial" w:hAnsi="Arial" w:cs="Arial"/>
          <w:szCs w:val="24"/>
          <w:lang w:val="sk-SK"/>
        </w:rPr>
      </w:pPr>
    </w:p>
    <w:p w:rsidR="00620D4B" w:rsidRPr="00595344" w:rsidP="00D41E00">
      <w:pPr>
        <w:spacing w:line="360" w:lineRule="auto"/>
        <w:jc w:val="both"/>
        <w:rPr>
          <w:rFonts w:ascii="Arial" w:hAnsi="Arial" w:cs="Arial"/>
          <w:szCs w:val="24"/>
          <w:lang w:val="sk-SK"/>
        </w:rPr>
      </w:pPr>
    </w:p>
    <w:p w:rsidR="00620D4B" w:rsidRPr="00595344" w:rsidP="00D41E00">
      <w:pPr>
        <w:spacing w:line="360" w:lineRule="auto"/>
        <w:jc w:val="both"/>
        <w:rPr>
          <w:rFonts w:ascii="Arial" w:hAnsi="Arial" w:cs="Arial"/>
          <w:szCs w:val="24"/>
          <w:lang w:val="sk-SK"/>
        </w:rPr>
      </w:pPr>
    </w:p>
    <w:p w:rsidR="00620D4B" w:rsidRPr="00595344" w:rsidP="00D41E00">
      <w:pPr>
        <w:spacing w:line="360" w:lineRule="auto"/>
        <w:jc w:val="both"/>
        <w:rPr>
          <w:rFonts w:ascii="Arial" w:hAnsi="Arial" w:cs="Arial"/>
          <w:szCs w:val="24"/>
          <w:lang w:val="sk-SK"/>
        </w:rPr>
      </w:pPr>
    </w:p>
    <w:p w:rsidR="00620D4B" w:rsidRPr="00595344" w:rsidP="00D41E00">
      <w:pPr>
        <w:spacing w:line="360" w:lineRule="auto"/>
        <w:jc w:val="both"/>
        <w:rPr>
          <w:rFonts w:ascii="Arial" w:hAnsi="Arial" w:cs="Arial"/>
          <w:szCs w:val="24"/>
          <w:lang w:val="sk-SK"/>
        </w:rPr>
      </w:pPr>
    </w:p>
    <w:p w:rsidR="00620D4B" w:rsidRPr="00595344" w:rsidP="00D41E00">
      <w:pPr>
        <w:spacing w:line="360" w:lineRule="auto"/>
        <w:jc w:val="both"/>
        <w:rPr>
          <w:rFonts w:ascii="Arial" w:hAnsi="Arial" w:cs="Arial"/>
          <w:szCs w:val="24"/>
          <w:lang w:val="sk-SK"/>
        </w:rPr>
      </w:pPr>
    </w:p>
    <w:p w:rsidR="00620D4B" w:rsidRPr="00595344" w:rsidP="00D41E00">
      <w:pPr>
        <w:spacing w:line="360" w:lineRule="auto"/>
        <w:jc w:val="both"/>
        <w:rPr>
          <w:rFonts w:ascii="Arial" w:hAnsi="Arial" w:cs="Arial"/>
          <w:szCs w:val="24"/>
          <w:lang w:val="sk-SK"/>
        </w:rPr>
      </w:pPr>
    </w:p>
    <w:p w:rsidR="00DB463E" w:rsidRPr="00595344" w:rsidP="00D41E00">
      <w:pPr>
        <w:spacing w:line="360" w:lineRule="auto"/>
        <w:jc w:val="both"/>
        <w:rPr>
          <w:rFonts w:ascii="Arial" w:hAnsi="Arial" w:cs="Arial"/>
          <w:szCs w:val="24"/>
          <w:lang w:val="sk-SK"/>
        </w:rPr>
      </w:pPr>
    </w:p>
    <w:p w:rsidR="00DB463E" w:rsidRPr="00595344" w:rsidP="00D41E00">
      <w:pPr>
        <w:spacing w:line="360" w:lineRule="auto"/>
        <w:jc w:val="both"/>
        <w:rPr>
          <w:rFonts w:ascii="Arial" w:hAnsi="Arial" w:cs="Arial"/>
          <w:szCs w:val="24"/>
          <w:lang w:val="sk-SK"/>
        </w:rPr>
      </w:pPr>
    </w:p>
    <w:p w:rsidR="00DB463E" w:rsidRPr="00595344" w:rsidP="00D41E00">
      <w:pPr>
        <w:spacing w:line="360" w:lineRule="auto"/>
        <w:jc w:val="both"/>
        <w:rPr>
          <w:rFonts w:ascii="Arial" w:hAnsi="Arial" w:cs="Arial"/>
          <w:szCs w:val="24"/>
          <w:lang w:val="sk-SK"/>
        </w:rPr>
      </w:pPr>
    </w:p>
    <w:p w:rsidR="00DB463E" w:rsidRPr="00595344" w:rsidP="00D41E00">
      <w:pPr>
        <w:spacing w:line="360" w:lineRule="auto"/>
        <w:jc w:val="both"/>
        <w:rPr>
          <w:rFonts w:ascii="Arial" w:hAnsi="Arial" w:cs="Arial"/>
          <w:szCs w:val="24"/>
          <w:lang w:val="sk-SK"/>
        </w:rPr>
      </w:pPr>
    </w:p>
    <w:p w:rsidR="00DB463E" w:rsidRPr="00595344" w:rsidP="00D41E00">
      <w:pPr>
        <w:spacing w:line="360" w:lineRule="auto"/>
        <w:jc w:val="both"/>
        <w:rPr>
          <w:rFonts w:ascii="Arial" w:hAnsi="Arial" w:cs="Arial"/>
          <w:szCs w:val="24"/>
          <w:lang w:val="sk-SK"/>
        </w:rPr>
      </w:pPr>
    </w:p>
    <w:p w:rsidR="00AE77F9" w:rsidRPr="00595344" w:rsidP="00D41E00">
      <w:pPr>
        <w:spacing w:line="360" w:lineRule="auto"/>
        <w:jc w:val="both"/>
        <w:rPr>
          <w:rFonts w:ascii="Arial" w:hAnsi="Arial" w:cs="Arial"/>
          <w:szCs w:val="24"/>
          <w:lang w:val="sk-SK"/>
        </w:rPr>
      </w:pPr>
    </w:p>
    <w:p w:rsidR="00AE77F9" w:rsidRPr="00595344" w:rsidP="00D41E00">
      <w:pPr>
        <w:spacing w:line="360" w:lineRule="auto"/>
        <w:jc w:val="both"/>
        <w:rPr>
          <w:rFonts w:ascii="Arial" w:hAnsi="Arial" w:cs="Arial"/>
          <w:szCs w:val="24"/>
          <w:lang w:val="sk-SK"/>
        </w:rPr>
      </w:pPr>
    </w:p>
    <w:p w:rsidR="00B41303" w:rsidRPr="00595344" w:rsidP="00B41303">
      <w:pPr>
        <w:pStyle w:val="Title"/>
        <w:rPr>
          <w:rFonts w:ascii="Arial" w:hAnsi="Arial" w:cs="Arial"/>
          <w:szCs w:val="24"/>
        </w:rPr>
      </w:pPr>
      <w:r w:rsidRPr="00595344">
        <w:rPr>
          <w:rFonts w:ascii="Arial" w:hAnsi="Arial" w:cs="Arial"/>
          <w:szCs w:val="24"/>
        </w:rPr>
        <w:t>DOLOŽKA ZLUČITEĽNOSTI</w:t>
      </w:r>
    </w:p>
    <w:p w:rsidR="00B41303" w:rsidRPr="00595344" w:rsidP="00B41303">
      <w:pPr>
        <w:jc w:val="center"/>
        <w:rPr>
          <w:rFonts w:ascii="Arial" w:hAnsi="Arial" w:cs="Arial"/>
          <w:b/>
          <w:szCs w:val="24"/>
        </w:rPr>
      </w:pPr>
      <w:r w:rsidRPr="00595344">
        <w:rPr>
          <w:rFonts w:ascii="Arial" w:hAnsi="Arial" w:cs="Arial"/>
          <w:b/>
          <w:szCs w:val="24"/>
        </w:rPr>
        <w:t xml:space="preserve">právneho predpisu </w:t>
      </w:r>
    </w:p>
    <w:p w:rsidR="00B41303" w:rsidRPr="00595344" w:rsidP="00B41303">
      <w:pPr>
        <w:jc w:val="center"/>
        <w:rPr>
          <w:rFonts w:ascii="Arial" w:hAnsi="Arial" w:cs="Arial"/>
          <w:b/>
          <w:szCs w:val="24"/>
        </w:rPr>
      </w:pPr>
      <w:r w:rsidRPr="00595344">
        <w:rPr>
          <w:rFonts w:ascii="Arial" w:hAnsi="Arial" w:cs="Arial"/>
          <w:b/>
          <w:szCs w:val="24"/>
        </w:rPr>
        <w:t xml:space="preserve">s právom Európskych spoločenstiev a právom Európskej únie </w:t>
      </w:r>
    </w:p>
    <w:p w:rsidR="00B41303" w:rsidRPr="00595344" w:rsidP="00B41303">
      <w:pPr>
        <w:jc w:val="both"/>
        <w:rPr>
          <w:rFonts w:ascii="Times New Roman" w:hAnsi="Times New Roman" w:cs="Times New Roman"/>
          <w:b/>
          <w:szCs w:val="24"/>
        </w:rPr>
      </w:pPr>
    </w:p>
    <w:p w:rsidR="006C26C2" w:rsidRPr="00595344" w:rsidP="006C26C2">
      <w:pPr>
        <w:pStyle w:val="BodyTextIndent"/>
        <w:jc w:val="center"/>
        <w:rPr>
          <w:rFonts w:ascii="Arial" w:hAnsi="Arial" w:cs="Arial"/>
          <w:b/>
          <w:szCs w:val="24"/>
        </w:rPr>
      </w:pPr>
    </w:p>
    <w:p w:rsidR="006C26C2" w:rsidRPr="00595344" w:rsidP="006C26C2">
      <w:pPr>
        <w:pStyle w:val="BodyTextIndent"/>
        <w:jc w:val="center"/>
        <w:rPr>
          <w:rFonts w:ascii="Arial" w:hAnsi="Arial" w:cs="Arial"/>
          <w:b/>
          <w:szCs w:val="24"/>
        </w:rPr>
      </w:pPr>
    </w:p>
    <w:p w:rsidR="006C26C2" w:rsidRPr="00595344" w:rsidP="006C26C2">
      <w:pPr>
        <w:pStyle w:val="BodyTextIndent"/>
        <w:numPr>
          <w:ilvl w:val="0"/>
          <w:numId w:val="3"/>
        </w:numPr>
        <w:rPr>
          <w:rFonts w:ascii="Arial" w:hAnsi="Arial" w:cs="Arial"/>
          <w:szCs w:val="24"/>
        </w:rPr>
      </w:pPr>
      <w:r w:rsidRPr="00595344" w:rsidR="00B41303">
        <w:rPr>
          <w:rFonts w:ascii="Arial" w:hAnsi="Arial" w:cs="Arial"/>
          <w:b/>
          <w:szCs w:val="24"/>
        </w:rPr>
        <w:t>Predkladateľ právneho predpisu</w:t>
      </w:r>
      <w:r w:rsidRPr="00595344">
        <w:rPr>
          <w:rFonts w:ascii="Arial" w:hAnsi="Arial" w:cs="Arial"/>
          <w:b/>
          <w:szCs w:val="24"/>
        </w:rPr>
        <w:t xml:space="preserve">:  </w:t>
      </w:r>
      <w:r w:rsidRPr="00595344">
        <w:rPr>
          <w:rFonts w:ascii="Arial" w:hAnsi="Arial" w:cs="Arial"/>
          <w:szCs w:val="24"/>
        </w:rPr>
        <w:t>vláda Slovenskej republiky</w:t>
      </w:r>
    </w:p>
    <w:p w:rsidR="006C26C2" w:rsidRPr="00595344" w:rsidP="006C26C2">
      <w:pPr>
        <w:pStyle w:val="BodyTextIndent"/>
        <w:rPr>
          <w:rFonts w:ascii="Arial" w:hAnsi="Arial" w:cs="Arial"/>
          <w:b/>
          <w:szCs w:val="24"/>
        </w:rPr>
      </w:pPr>
    </w:p>
    <w:p w:rsidR="002C7839" w:rsidRPr="00595344" w:rsidP="006C26C2">
      <w:pPr>
        <w:pStyle w:val="BodyTextIndent"/>
        <w:rPr>
          <w:rFonts w:ascii="Arial" w:hAnsi="Arial" w:cs="Arial"/>
          <w:b/>
          <w:szCs w:val="24"/>
        </w:rPr>
      </w:pPr>
    </w:p>
    <w:p w:rsidR="006C26C2" w:rsidRPr="00595344" w:rsidP="006C26C2">
      <w:pPr>
        <w:pStyle w:val="BodyTextIndent"/>
        <w:numPr>
          <w:ilvl w:val="0"/>
          <w:numId w:val="3"/>
        </w:numPr>
        <w:rPr>
          <w:rFonts w:ascii="Arial" w:hAnsi="Arial" w:cs="Arial"/>
          <w:szCs w:val="24"/>
        </w:rPr>
      </w:pPr>
      <w:r w:rsidRPr="00595344" w:rsidR="00B41303">
        <w:rPr>
          <w:rFonts w:ascii="Arial" w:hAnsi="Arial" w:cs="Arial"/>
          <w:b/>
          <w:szCs w:val="24"/>
        </w:rPr>
        <w:t>Názov návrhu právneho predpisu</w:t>
      </w:r>
      <w:r w:rsidRPr="00595344">
        <w:rPr>
          <w:rFonts w:ascii="Arial" w:hAnsi="Arial" w:cs="Arial"/>
          <w:b/>
          <w:szCs w:val="24"/>
        </w:rPr>
        <w:t xml:space="preserve">: </w:t>
      </w:r>
      <w:r w:rsidRPr="00595344">
        <w:rPr>
          <w:rFonts w:ascii="Arial" w:hAnsi="Arial" w:cs="Arial"/>
          <w:szCs w:val="24"/>
        </w:rPr>
        <w:t>návrh zákona, ktorým sa mení a</w:t>
      </w:r>
      <w:r w:rsidRPr="00595344" w:rsidR="000F0F13">
        <w:rPr>
          <w:rFonts w:ascii="Arial" w:hAnsi="Arial" w:cs="Arial"/>
          <w:szCs w:val="24"/>
        </w:rPr>
        <w:t xml:space="preserve"> </w:t>
      </w:r>
      <w:r w:rsidRPr="00595344">
        <w:rPr>
          <w:rFonts w:ascii="Arial" w:hAnsi="Arial" w:cs="Arial"/>
          <w:szCs w:val="24"/>
        </w:rPr>
        <w:t>dopĺňa zákon č. 244/2002 Z. z. o rozhodcovskom konaní</w:t>
      </w:r>
      <w:r w:rsidRPr="00595344" w:rsidR="000F0F13">
        <w:rPr>
          <w:rFonts w:ascii="Arial" w:hAnsi="Arial" w:cs="Arial"/>
          <w:szCs w:val="24"/>
        </w:rPr>
        <w:t xml:space="preserve"> v znení zákona č. 521/2005 Z. z.</w:t>
      </w:r>
    </w:p>
    <w:p w:rsidR="006C26C2" w:rsidRPr="00595344" w:rsidP="006C26C2">
      <w:pPr>
        <w:pStyle w:val="BodyTextIndent"/>
        <w:ind w:left="0"/>
        <w:rPr>
          <w:rFonts w:ascii="Arial" w:hAnsi="Arial" w:cs="Arial"/>
          <w:b/>
          <w:szCs w:val="24"/>
        </w:rPr>
      </w:pPr>
    </w:p>
    <w:p w:rsidR="002C7839" w:rsidRPr="00595344" w:rsidP="006C26C2">
      <w:pPr>
        <w:pStyle w:val="BodyTextIndent"/>
        <w:ind w:left="0"/>
        <w:rPr>
          <w:rFonts w:ascii="Arial" w:hAnsi="Arial" w:cs="Arial"/>
          <w:b/>
          <w:szCs w:val="24"/>
        </w:rPr>
      </w:pPr>
    </w:p>
    <w:p w:rsidR="006C26C2" w:rsidRPr="00595344" w:rsidP="006C26C2">
      <w:pPr>
        <w:pStyle w:val="BodyTextIndent"/>
        <w:numPr>
          <w:ilvl w:val="0"/>
          <w:numId w:val="3"/>
        </w:numPr>
        <w:rPr>
          <w:rFonts w:ascii="Arial" w:hAnsi="Arial" w:cs="Arial"/>
          <w:b/>
          <w:szCs w:val="24"/>
        </w:rPr>
      </w:pPr>
      <w:r w:rsidRPr="00595344">
        <w:rPr>
          <w:rFonts w:ascii="Arial" w:hAnsi="Arial" w:cs="Arial"/>
          <w:b/>
          <w:szCs w:val="24"/>
        </w:rPr>
        <w:t>Problematika návrhu právneho predpisu:</w:t>
      </w:r>
    </w:p>
    <w:p w:rsidR="006C26C2" w:rsidRPr="00595344" w:rsidP="006C26C2">
      <w:pPr>
        <w:pStyle w:val="BodyTextIndent"/>
        <w:rPr>
          <w:rFonts w:ascii="Arial" w:hAnsi="Arial" w:cs="Arial"/>
          <w:b/>
          <w:szCs w:val="24"/>
        </w:rPr>
      </w:pPr>
    </w:p>
    <w:p w:rsidR="00F041AD" w:rsidRPr="00595344" w:rsidP="00F041AD">
      <w:pPr>
        <w:pStyle w:val="BodyTextIndent"/>
        <w:spacing w:line="360" w:lineRule="auto"/>
        <w:jc w:val="left"/>
        <w:rPr>
          <w:rFonts w:ascii="Arial" w:hAnsi="Arial" w:cs="Arial"/>
          <w:szCs w:val="24"/>
        </w:rPr>
      </w:pPr>
      <w:r w:rsidRPr="00595344">
        <w:rPr>
          <w:rFonts w:ascii="Arial" w:hAnsi="Arial" w:cs="Arial"/>
          <w:szCs w:val="24"/>
        </w:rPr>
        <w:t>a) je upravená v</w:t>
      </w:r>
      <w:r w:rsidRPr="00595344" w:rsidR="007F49BB">
        <w:rPr>
          <w:rFonts w:ascii="Arial" w:hAnsi="Arial" w:cs="Arial"/>
          <w:szCs w:val="24"/>
        </w:rPr>
        <w:t> práve Európskych spoločenstiev:</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primárnom:</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xml:space="preserve">čl. 153 Zmluvy o založení ES v platnom znení, </w:t>
      </w:r>
    </w:p>
    <w:p w:rsidR="007F49BB" w:rsidRPr="00595344" w:rsidP="007F49BB">
      <w:pPr>
        <w:pStyle w:val="BodyTextIndent"/>
        <w:spacing w:line="120" w:lineRule="auto"/>
        <w:jc w:val="left"/>
        <w:rPr>
          <w:rFonts w:ascii="Arial" w:hAnsi="Arial" w:cs="Arial"/>
          <w:szCs w:val="24"/>
        </w:rPr>
      </w:pP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sekundárnom:</w:t>
      </w:r>
    </w:p>
    <w:p w:rsidR="007F49BB" w:rsidRPr="00595344" w:rsidP="007F49BB">
      <w:pPr>
        <w:pStyle w:val="BodyTextIndent"/>
        <w:spacing w:line="360" w:lineRule="auto"/>
        <w:rPr>
          <w:rFonts w:ascii="Arial" w:hAnsi="Arial" w:cs="Arial"/>
          <w:szCs w:val="24"/>
        </w:rPr>
      </w:pPr>
      <w:r w:rsidRPr="00595344">
        <w:rPr>
          <w:rFonts w:ascii="Arial" w:hAnsi="Arial" w:cs="Arial"/>
          <w:szCs w:val="24"/>
        </w:rPr>
        <w:t>1. Smernica Rady 85/374/EHS z 25. júla 1985 o aproximácii zákonov, iných právnych predpisov a  právnych opatrení členských štátov o zodpovednosti za chybné výrobky (Mimoriadne vydanie Ú. v. EÚ, kap. 15/zv. 1)</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2. Smernica Rady 85/557/EHS na ochranu spotrebiteľa pri zmluvách uzatváraných mimo prevádzkových priestorov; (Mimoriadne vydanie Ú. v. EÚ, kap. 15/zv. 1)</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3. Smernica Rady 87/102/EHS z 22. decembra 1986 pre aproximáciu právnych predpisov, nariadení a administratívnych ustanovení členských štátov, ktoré sa týkajú spotrebiteľského úveru (Mimoriadne vydanie Ú. v. EÚ, kap. 15/zv. 1)</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4. Smernica 90/314/ES o balíku cestovných, dovolenkových a výletných služieb (Mimoriadne vydanie Ú. v. EÚ, kap. 13/zv. 10)</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5. Smernica Rady 93/13/EHS z 5. apríla 1993 o nekalých podmienkach v spotrebiteľských zmluvách (Mimoriadne vydanie Ú. v. EÚ, kap. 15/zv. 2)</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6. Smernica 94/47/ES o ochrane zákazníkov s ohľadom na niektoré hľadiská kúpnych zmlúv, týkajúcich sa striedavého užívania nehnuteľností; (Mimoriadne vydanie Ú. v. EÚ, kap. 13/zv. 13)</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7. Smernica Rady 97/7/EHS o ochrane spotrebiteľov vzhľadom na zmluvy na diaľku (Mimoriadne vydanie Ú. v. EÚ, kap. 15/zv. 3)</w:t>
      </w:r>
    </w:p>
    <w:p w:rsidR="007F49BB" w:rsidRPr="00595344" w:rsidP="007F49BB">
      <w:pPr>
        <w:pStyle w:val="BodyTextIndent"/>
        <w:spacing w:line="360" w:lineRule="auto"/>
        <w:rPr>
          <w:rFonts w:ascii="Arial" w:hAnsi="Arial" w:cs="Arial"/>
          <w:szCs w:val="24"/>
        </w:rPr>
      </w:pPr>
      <w:r w:rsidRPr="00595344">
        <w:rPr>
          <w:rFonts w:ascii="Arial" w:hAnsi="Arial" w:cs="Arial"/>
          <w:szCs w:val="24"/>
        </w:rPr>
        <w:t xml:space="preserve"> </w:t>
      </w:r>
    </w:p>
    <w:p w:rsidR="007F49BB" w:rsidRPr="00595344" w:rsidP="007F49BB">
      <w:pPr>
        <w:pStyle w:val="BodyTextIndent"/>
        <w:spacing w:line="360" w:lineRule="auto"/>
        <w:rPr>
          <w:rFonts w:ascii="Arial" w:hAnsi="Arial" w:cs="Arial"/>
          <w:szCs w:val="24"/>
        </w:rPr>
      </w:pPr>
      <w:r w:rsidRPr="00595344">
        <w:rPr>
          <w:rFonts w:ascii="Arial" w:hAnsi="Arial" w:cs="Arial"/>
          <w:szCs w:val="24"/>
        </w:rPr>
        <w:t>8. Smernica 98/6/ES o ochrane spotrebiteľa pri označovaní cien výrobkov ponúkaných spotrebiteľovi (Mimoriadne vydanie Ú. v. EÚ, kap. 15/zv. 4)</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9. Smernica 98/27/ES európskeho parlamentu a rady z 19. mája 1998 o súdnych príkazoch na ochranu spotrebiteľských záujmov (Mimoriadne vydanie Ú. v. EÚ, kap. 15/zv. 4)</w:t>
      </w:r>
    </w:p>
    <w:p w:rsidR="007F49BB" w:rsidRPr="00595344" w:rsidP="007F49BB">
      <w:pPr>
        <w:pStyle w:val="BodyTextIndent"/>
        <w:spacing w:line="360" w:lineRule="auto"/>
        <w:rPr>
          <w:rFonts w:ascii="Arial" w:hAnsi="Arial" w:cs="Arial"/>
          <w:szCs w:val="24"/>
        </w:rPr>
      </w:pPr>
      <w:r w:rsidRPr="00595344">
        <w:rPr>
          <w:rFonts w:ascii="Arial" w:hAnsi="Arial" w:cs="Arial"/>
          <w:szCs w:val="24"/>
        </w:rPr>
        <w:t xml:space="preserve"> </w:t>
      </w:r>
    </w:p>
    <w:p w:rsidR="007F49BB" w:rsidRPr="00595344" w:rsidP="007F49BB">
      <w:pPr>
        <w:pStyle w:val="BodyTextIndent"/>
        <w:spacing w:line="360" w:lineRule="auto"/>
        <w:rPr>
          <w:rFonts w:ascii="Arial" w:hAnsi="Arial" w:cs="Arial"/>
          <w:szCs w:val="24"/>
        </w:rPr>
      </w:pPr>
      <w:r w:rsidRPr="00595344">
        <w:rPr>
          <w:rFonts w:ascii="Arial" w:hAnsi="Arial" w:cs="Arial"/>
          <w:szCs w:val="24"/>
        </w:rPr>
        <w:t>10. Smernica 1999/44/ES európskeho parlamentu a rady z 25. mája 1999 o určitých aspektoch predaja spotrebného tovaru a záruk na spotrebný tovar (Mimoriadne vydanie Ú. v. EÚ, kap. 15/zv. 4)</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11. Smernica 2005/29/ES o nekalých obchodných praktikách podnikateľov voči spotrebiteľom na vnútornom trhu (Ú. v. EÚ L 149, 11. 6. 2005)</w:t>
      </w:r>
    </w:p>
    <w:p w:rsidR="007F49BB" w:rsidRPr="00595344" w:rsidP="007F49BB">
      <w:pPr>
        <w:pStyle w:val="BodyTextIndent"/>
        <w:spacing w:line="360" w:lineRule="auto"/>
        <w:rPr>
          <w:rFonts w:ascii="Arial" w:hAnsi="Arial" w:cs="Arial"/>
          <w:szCs w:val="24"/>
        </w:rPr>
      </w:pPr>
    </w:p>
    <w:p w:rsidR="007F49BB" w:rsidRPr="00595344" w:rsidP="007F49BB">
      <w:pPr>
        <w:pStyle w:val="BodyTextIndent"/>
        <w:spacing w:line="360" w:lineRule="auto"/>
        <w:rPr>
          <w:rFonts w:ascii="Arial" w:hAnsi="Arial" w:cs="Arial"/>
          <w:szCs w:val="24"/>
        </w:rPr>
      </w:pPr>
      <w:r w:rsidRPr="00595344">
        <w:rPr>
          <w:rFonts w:ascii="Arial" w:hAnsi="Arial" w:cs="Arial"/>
          <w:szCs w:val="24"/>
        </w:rPr>
        <w:t>12. Smernica 2000/35/ES o boji proti oneskoreným platbám v obchodných transakciách (Mimoriadne vydanie Ú. v. EÚ, kap. 17/zv. 1)</w:t>
      </w:r>
    </w:p>
    <w:p w:rsidR="00591C6E" w:rsidP="007F49BB">
      <w:pPr>
        <w:pStyle w:val="BodyTextIndent"/>
        <w:spacing w:line="360" w:lineRule="auto"/>
        <w:ind w:hanging="120"/>
        <w:jc w:val="left"/>
        <w:rPr>
          <w:rFonts w:ascii="Arial" w:hAnsi="Arial" w:cs="Arial"/>
          <w:szCs w:val="24"/>
        </w:rPr>
      </w:pPr>
      <w:r w:rsidRPr="00595344" w:rsidR="007F49BB">
        <w:rPr>
          <w:rFonts w:ascii="Arial" w:hAnsi="Arial" w:cs="Arial"/>
          <w:szCs w:val="24"/>
        </w:rPr>
        <w:t xml:space="preserve"> </w:t>
      </w:r>
    </w:p>
    <w:p w:rsidR="00591C6E" w:rsidRPr="00595344" w:rsidP="00591C6E">
      <w:pPr>
        <w:pStyle w:val="BodyTextIndent"/>
        <w:spacing w:line="360" w:lineRule="auto"/>
        <w:jc w:val="left"/>
        <w:rPr>
          <w:rFonts w:ascii="Arial" w:hAnsi="Arial" w:cs="Arial"/>
          <w:szCs w:val="24"/>
        </w:rPr>
      </w:pPr>
      <w:r w:rsidRPr="00595344">
        <w:rPr>
          <w:rFonts w:ascii="Arial" w:hAnsi="Arial" w:cs="Arial"/>
          <w:szCs w:val="24"/>
        </w:rPr>
        <w:t>b) nie je upravená v práve Európskej únie.</w:t>
      </w:r>
    </w:p>
    <w:p w:rsidR="00591C6E" w:rsidP="007F49BB">
      <w:pPr>
        <w:pStyle w:val="BodyTextIndent"/>
        <w:spacing w:line="360" w:lineRule="auto"/>
        <w:ind w:hanging="120"/>
        <w:jc w:val="left"/>
        <w:rPr>
          <w:rFonts w:ascii="Arial" w:hAnsi="Arial" w:cs="Arial"/>
          <w:szCs w:val="24"/>
        </w:rPr>
      </w:pPr>
    </w:p>
    <w:p w:rsidR="007F49BB" w:rsidRPr="00595344" w:rsidP="007F49BB">
      <w:pPr>
        <w:pStyle w:val="BodyTextIndent"/>
        <w:spacing w:line="360" w:lineRule="auto"/>
        <w:ind w:hanging="120"/>
        <w:jc w:val="left"/>
        <w:rPr>
          <w:rFonts w:ascii="Arial" w:hAnsi="Arial" w:cs="Arial"/>
          <w:szCs w:val="24"/>
        </w:rPr>
      </w:pPr>
      <w:r w:rsidRPr="00595344">
        <w:rPr>
          <w:rFonts w:ascii="Arial" w:hAnsi="Arial" w:cs="Arial"/>
          <w:szCs w:val="24"/>
        </w:rPr>
        <w:t xml:space="preserve"> c) je obsiahnutá v judikatúre Súdneho dvora Európskych spoločenstiev alebo Súdu prvého stupňa Európskych spoločenstiev:</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xml:space="preserve">- rozsudok Európskeho súdneho dvora Océano Grupo Editorial SA (C-240/98)  </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rozsudok Európskeho súdneho dvora Elisa María Mostaza Claro (C 168/05)</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rozsudok Európskeho súdneho dvora</w:t>
      </w:r>
      <w:r w:rsidRPr="00595344">
        <w:rPr>
          <w:rFonts w:ascii="Times New Roman" w:hAnsi="Times New Roman" w:cs="Times New Roman"/>
          <w:szCs w:val="24"/>
        </w:rPr>
        <w:t xml:space="preserve"> </w:t>
      </w:r>
      <w:r w:rsidRPr="00595344">
        <w:rPr>
          <w:rFonts w:ascii="Arial" w:hAnsi="Arial" w:cs="Arial"/>
          <w:szCs w:val="24"/>
        </w:rPr>
        <w:t>Cofidis (C 473/00)</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rozsudok Európskeho súdneho dvora Gruber</w:t>
      </w:r>
      <w:r w:rsidRPr="00595344">
        <w:rPr>
          <w:rFonts w:ascii="Times New Roman" w:hAnsi="Times New Roman" w:cs="Times New Roman"/>
          <w:szCs w:val="24"/>
        </w:rPr>
        <w:t xml:space="preserve"> (</w:t>
      </w:r>
      <w:r w:rsidRPr="00595344">
        <w:rPr>
          <w:rFonts w:ascii="Arial" w:hAnsi="Arial" w:cs="Arial"/>
          <w:szCs w:val="24"/>
        </w:rPr>
        <w:t>C 464/01)</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rozsudok Európskeho súdneho dvora</w:t>
      </w:r>
      <w:r w:rsidRPr="00595344">
        <w:rPr>
          <w:rFonts w:ascii="Times New Roman" w:hAnsi="Times New Roman" w:cs="Times New Roman"/>
          <w:szCs w:val="24"/>
        </w:rPr>
        <w:t xml:space="preserve"> </w:t>
      </w:r>
      <w:r w:rsidRPr="00595344">
        <w:rPr>
          <w:rFonts w:ascii="Arial" w:hAnsi="Arial" w:cs="Arial"/>
          <w:szCs w:val="24"/>
        </w:rPr>
        <w:t>Quelle (C 404/06)</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rozsudok Európskeho súdneho dvora Hamilton (C 412/06)</w:t>
      </w:r>
    </w:p>
    <w:p w:rsidR="007F49BB" w:rsidRPr="00595344" w:rsidP="007F49BB">
      <w:pPr>
        <w:pStyle w:val="BodyTextIndent"/>
        <w:spacing w:line="360" w:lineRule="auto"/>
        <w:jc w:val="left"/>
        <w:rPr>
          <w:rFonts w:ascii="Arial" w:hAnsi="Arial" w:cs="Arial"/>
          <w:szCs w:val="24"/>
        </w:rPr>
      </w:pPr>
      <w:r w:rsidRPr="00595344">
        <w:rPr>
          <w:rFonts w:ascii="Arial" w:hAnsi="Arial" w:cs="Arial"/>
          <w:szCs w:val="24"/>
        </w:rPr>
        <w:t>- rozsudok Európskeho súdneho dvora</w:t>
      </w:r>
      <w:r w:rsidRPr="00595344">
        <w:rPr>
          <w:rFonts w:ascii="Times New Roman" w:hAnsi="Times New Roman" w:cs="Times New Roman"/>
          <w:szCs w:val="24"/>
        </w:rPr>
        <w:t xml:space="preserve"> </w:t>
      </w:r>
      <w:r w:rsidRPr="00595344">
        <w:rPr>
          <w:rFonts w:ascii="Arial" w:hAnsi="Arial" w:cs="Arial"/>
          <w:szCs w:val="24"/>
        </w:rPr>
        <w:t>Faccini Dori (C 91/92).</w:t>
      </w:r>
    </w:p>
    <w:p w:rsidR="007F49BB" w:rsidRPr="00595344" w:rsidP="00F041AD">
      <w:pPr>
        <w:pStyle w:val="BodyTextIndent"/>
        <w:spacing w:line="360" w:lineRule="auto"/>
        <w:jc w:val="left"/>
        <w:rPr>
          <w:rFonts w:ascii="Arial" w:hAnsi="Arial" w:cs="Arial"/>
          <w:szCs w:val="24"/>
        </w:rPr>
      </w:pPr>
    </w:p>
    <w:p w:rsidR="00733393" w:rsidRPr="00595344" w:rsidP="00733393">
      <w:pPr>
        <w:pStyle w:val="BodyTextIndent"/>
        <w:spacing w:line="120" w:lineRule="auto"/>
        <w:jc w:val="left"/>
        <w:rPr>
          <w:rFonts w:ascii="Arial" w:hAnsi="Arial" w:cs="Arial"/>
          <w:szCs w:val="24"/>
        </w:rPr>
      </w:pPr>
    </w:p>
    <w:p w:rsidR="00F041AD" w:rsidRPr="00595344" w:rsidP="00733393">
      <w:pPr>
        <w:pStyle w:val="BodyTextIndent"/>
        <w:numPr>
          <w:ilvl w:val="0"/>
          <w:numId w:val="3"/>
        </w:numPr>
        <w:rPr>
          <w:rFonts w:ascii="Arial" w:hAnsi="Arial" w:cs="Arial"/>
          <w:b/>
          <w:szCs w:val="24"/>
        </w:rPr>
      </w:pPr>
      <w:r w:rsidRPr="00595344">
        <w:rPr>
          <w:rFonts w:ascii="Arial" w:hAnsi="Arial" w:cs="Arial"/>
          <w:b/>
          <w:szCs w:val="24"/>
        </w:rPr>
        <w:t>Záväzky Slovenskej republiky vo vzťahu k Európskym spoločenstvám a Európskej únii:</w:t>
      </w:r>
    </w:p>
    <w:p w:rsidR="00733393" w:rsidRPr="00595344" w:rsidP="00F041AD">
      <w:pPr>
        <w:spacing w:line="360" w:lineRule="auto"/>
        <w:jc w:val="both"/>
        <w:rPr>
          <w:rFonts w:ascii="Arial" w:hAnsi="Arial" w:cs="Arial"/>
          <w:szCs w:val="24"/>
        </w:rPr>
      </w:pPr>
    </w:p>
    <w:p w:rsidR="00733393" w:rsidRPr="00595344" w:rsidP="007F49BB">
      <w:pPr>
        <w:spacing w:line="360" w:lineRule="auto"/>
        <w:jc w:val="both"/>
        <w:rPr>
          <w:rFonts w:ascii="Arial" w:hAnsi="Arial" w:cs="Arial"/>
          <w:szCs w:val="24"/>
        </w:rPr>
      </w:pPr>
      <w:r w:rsidRPr="00595344">
        <w:rPr>
          <w:rFonts w:ascii="Arial" w:hAnsi="Arial" w:cs="Arial"/>
          <w:szCs w:val="24"/>
        </w:rPr>
        <w:t xml:space="preserve">a) lehota na prebratie smernice alebo ramcového rozhodnutia podľa určenia gestorských orgánov štátnej správy zodpovedných za prebratie smerníc </w:t>
      </w:r>
      <w:r w:rsidRPr="00595344" w:rsidR="007F49BB">
        <w:rPr>
          <w:rFonts w:ascii="Arial" w:hAnsi="Arial" w:cs="Arial"/>
          <w:szCs w:val="24"/>
        </w:rPr>
        <w:t xml:space="preserve">                    </w:t>
      </w:r>
      <w:r w:rsidRPr="00595344">
        <w:rPr>
          <w:rFonts w:ascii="Arial" w:hAnsi="Arial" w:cs="Arial"/>
          <w:szCs w:val="24"/>
        </w:rPr>
        <w:t>a vypracovanie tabuliek zhody k návrhom všeobecne záväzných právnych predpisov alebo lehota na implementáciu nariadenia alebo rozhodnutia z nich vyplývajúca:</w:t>
      </w:r>
      <w:r w:rsidRPr="00595344" w:rsidR="007F49BB">
        <w:rPr>
          <w:rFonts w:ascii="Arial" w:hAnsi="Arial" w:cs="Arial"/>
          <w:szCs w:val="24"/>
        </w:rPr>
        <w:t xml:space="preserve"> bezpredmetné</w:t>
      </w:r>
      <w:r w:rsidRPr="00595344">
        <w:rPr>
          <w:rFonts w:ascii="Arial" w:hAnsi="Arial" w:cs="Arial"/>
          <w:szCs w:val="24"/>
        </w:rPr>
        <w:t>.</w:t>
      </w:r>
    </w:p>
    <w:p w:rsidR="00733393" w:rsidRPr="00595344" w:rsidP="00733393">
      <w:pPr>
        <w:spacing w:line="360" w:lineRule="auto"/>
        <w:jc w:val="both"/>
        <w:rPr>
          <w:rFonts w:ascii="Arial" w:hAnsi="Arial" w:cs="Arial"/>
          <w:szCs w:val="24"/>
        </w:rPr>
      </w:pPr>
    </w:p>
    <w:p w:rsidR="007F49BB" w:rsidRPr="00595344" w:rsidP="007F49BB">
      <w:pPr>
        <w:spacing w:line="360" w:lineRule="auto"/>
        <w:jc w:val="both"/>
        <w:rPr>
          <w:rFonts w:ascii="Arial" w:hAnsi="Arial" w:cs="Arial"/>
          <w:szCs w:val="24"/>
        </w:rPr>
      </w:pPr>
      <w:r w:rsidRPr="00595344" w:rsidR="00733393">
        <w:rPr>
          <w:rFonts w:ascii="Arial" w:hAnsi="Arial" w:cs="Arial"/>
          <w:szCs w:val="24"/>
        </w:rPr>
        <w:t xml:space="preserve">b) informácia o konaní začatom proti Slovenskej republike o porušení Zmluvy </w:t>
      </w:r>
      <w:r w:rsidRPr="00595344">
        <w:rPr>
          <w:rFonts w:ascii="Arial" w:hAnsi="Arial" w:cs="Arial"/>
          <w:szCs w:val="24"/>
        </w:rPr>
        <w:t xml:space="preserve">             </w:t>
      </w:r>
      <w:r w:rsidRPr="00595344" w:rsidR="00733393">
        <w:rPr>
          <w:rFonts w:ascii="Arial" w:hAnsi="Arial" w:cs="Arial"/>
          <w:szCs w:val="24"/>
        </w:rPr>
        <w:t>o založení Európskych spoločenstiev podľa čl. 226 až 228 Zmluvy o založení Európskych spoločenstiev v platnom znení:</w:t>
      </w:r>
      <w:r w:rsidRPr="00595344">
        <w:rPr>
          <w:rFonts w:ascii="Arial" w:hAnsi="Arial" w:cs="Arial"/>
          <w:szCs w:val="24"/>
        </w:rPr>
        <w:t xml:space="preserve"> </w:t>
      </w:r>
      <w:r w:rsidR="00591C6E">
        <w:rPr>
          <w:rFonts w:ascii="Arial" w:hAnsi="Arial" w:cs="Arial"/>
          <w:szCs w:val="24"/>
        </w:rPr>
        <w:t>bezpredmetné.</w:t>
      </w:r>
    </w:p>
    <w:p w:rsidR="00733393" w:rsidRPr="00595344" w:rsidP="00733393">
      <w:pPr>
        <w:spacing w:line="360" w:lineRule="auto"/>
        <w:jc w:val="both"/>
        <w:rPr>
          <w:rFonts w:ascii="Arial" w:hAnsi="Arial" w:cs="Arial"/>
          <w:szCs w:val="24"/>
        </w:rPr>
      </w:pPr>
    </w:p>
    <w:p w:rsidR="00733393" w:rsidRPr="00595344" w:rsidP="00733393">
      <w:pPr>
        <w:spacing w:line="360" w:lineRule="auto"/>
        <w:jc w:val="both"/>
        <w:rPr>
          <w:rFonts w:ascii="Arial" w:hAnsi="Arial" w:cs="Arial"/>
          <w:szCs w:val="24"/>
        </w:rPr>
      </w:pPr>
      <w:r w:rsidRPr="00595344">
        <w:rPr>
          <w:rFonts w:ascii="Arial" w:hAnsi="Arial" w:cs="Arial"/>
          <w:szCs w:val="24"/>
        </w:rPr>
        <w:t>c) informácia o právnych predpisoch, v ktorých sú preberané smernice rámcové rozhodnutia už prebrané spolu s uvedením rozsahu tohto prebratia:</w:t>
      </w:r>
      <w:r w:rsidRPr="00595344" w:rsidR="00927A1E">
        <w:rPr>
          <w:rFonts w:ascii="Times New Roman" w:hAnsi="Times New Roman" w:cs="Times New Roman"/>
          <w:szCs w:val="24"/>
        </w:rPr>
        <w:t xml:space="preserve"> </w:t>
      </w:r>
      <w:r w:rsidRPr="00595344" w:rsidR="00927A1E">
        <w:rPr>
          <w:rFonts w:ascii="Arial" w:hAnsi="Arial" w:cs="Arial"/>
          <w:szCs w:val="24"/>
        </w:rPr>
        <w:t>bezpredmetné.</w:t>
      </w:r>
    </w:p>
    <w:p w:rsidR="00733393" w:rsidRPr="00595344" w:rsidP="00733393">
      <w:pPr>
        <w:spacing w:line="360" w:lineRule="auto"/>
        <w:jc w:val="both"/>
        <w:rPr>
          <w:rFonts w:ascii="Arial" w:hAnsi="Arial" w:cs="Arial"/>
          <w:szCs w:val="24"/>
        </w:rPr>
      </w:pPr>
    </w:p>
    <w:p w:rsidR="00F041AD" w:rsidRPr="00595344" w:rsidP="00927A1E">
      <w:pPr>
        <w:pStyle w:val="BodyTextIndent"/>
        <w:spacing w:line="360" w:lineRule="auto"/>
        <w:ind w:left="0"/>
        <w:rPr>
          <w:rFonts w:ascii="Arial" w:hAnsi="Arial" w:cs="Arial"/>
          <w:szCs w:val="24"/>
        </w:rPr>
      </w:pPr>
      <w:r w:rsidRPr="00595344">
        <w:rPr>
          <w:rFonts w:ascii="Arial" w:hAnsi="Arial" w:cs="Arial"/>
          <w:b/>
          <w:szCs w:val="24"/>
        </w:rPr>
        <w:t xml:space="preserve">5. Stupeň zlučiteľnosti návrhu právneho predpisu s právom Európskych spoločenstiev  a právom Európskej únie: </w:t>
      </w:r>
      <w:r w:rsidRPr="00595344" w:rsidR="007F49BB">
        <w:rPr>
          <w:rFonts w:ascii="Arial" w:hAnsi="Arial" w:cs="Arial"/>
          <w:szCs w:val="24"/>
        </w:rPr>
        <w:t>úplný</w:t>
      </w:r>
    </w:p>
    <w:p w:rsidR="00927A1E" w:rsidRPr="00595344" w:rsidP="00927A1E">
      <w:pPr>
        <w:pStyle w:val="BodyTextIndent"/>
        <w:spacing w:line="360" w:lineRule="auto"/>
        <w:ind w:left="0"/>
        <w:jc w:val="left"/>
        <w:rPr>
          <w:rFonts w:ascii="Arial" w:hAnsi="Arial" w:cs="Arial"/>
          <w:b/>
          <w:szCs w:val="24"/>
        </w:rPr>
      </w:pPr>
    </w:p>
    <w:p w:rsidR="00F041AD" w:rsidRPr="00595344" w:rsidP="00927A1E">
      <w:pPr>
        <w:pStyle w:val="BodyTextIndent"/>
        <w:spacing w:line="360" w:lineRule="auto"/>
        <w:ind w:left="0"/>
        <w:jc w:val="left"/>
        <w:rPr>
          <w:rFonts w:ascii="Arial" w:hAnsi="Arial" w:cs="Arial"/>
          <w:b/>
          <w:szCs w:val="24"/>
        </w:rPr>
      </w:pPr>
      <w:r w:rsidRPr="00595344">
        <w:rPr>
          <w:rFonts w:ascii="Arial" w:hAnsi="Arial" w:cs="Arial"/>
          <w:b/>
          <w:szCs w:val="24"/>
        </w:rPr>
        <w:t xml:space="preserve">6. Gestor  (spolupracujúce rezorty): </w:t>
      </w:r>
      <w:r w:rsidRPr="00595344">
        <w:rPr>
          <w:rFonts w:ascii="Arial" w:hAnsi="Arial" w:cs="Arial"/>
          <w:szCs w:val="24"/>
        </w:rPr>
        <w:t>bezpredmetné.</w:t>
      </w:r>
    </w:p>
    <w:p w:rsidR="0004346A" w:rsidRPr="00595344" w:rsidP="0004346A">
      <w:pPr>
        <w:pStyle w:val="BodyTextIndent"/>
        <w:ind w:firstLine="288"/>
        <w:rPr>
          <w:rFonts w:ascii="Arial" w:hAnsi="Arial" w:cs="Arial"/>
          <w:szCs w:val="24"/>
        </w:rPr>
      </w:pPr>
    </w:p>
    <w:p w:rsidR="002C7839" w:rsidRPr="00595344" w:rsidP="00A9026F">
      <w:pPr>
        <w:pStyle w:val="BodyTextIndent"/>
        <w:ind w:firstLine="288"/>
        <w:rPr>
          <w:rFonts w:ascii="Arial" w:hAnsi="Arial" w:cs="Arial"/>
          <w:szCs w:val="24"/>
        </w:rPr>
      </w:pPr>
    </w:p>
    <w:p w:rsidR="00B41303" w:rsidRPr="00595344" w:rsidP="00A9026F">
      <w:pPr>
        <w:pStyle w:val="BodyTextIndent"/>
        <w:ind w:firstLine="288"/>
        <w:rPr>
          <w:rFonts w:ascii="Arial" w:hAnsi="Arial" w:cs="Arial"/>
          <w:szCs w:val="24"/>
        </w:rPr>
      </w:pPr>
    </w:p>
    <w:p w:rsidR="006C26C2"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F49BB" w:rsidRPr="00595344" w:rsidP="002C7839">
      <w:pPr>
        <w:pStyle w:val="BodyTextIndent"/>
        <w:rPr>
          <w:rFonts w:ascii="Arial" w:hAnsi="Arial" w:cs="Arial"/>
          <w:szCs w:val="24"/>
        </w:rPr>
      </w:pPr>
    </w:p>
    <w:p w:rsidR="007F49BB" w:rsidRPr="00595344" w:rsidP="002C7839">
      <w:pPr>
        <w:pStyle w:val="BodyTextIndent"/>
        <w:rPr>
          <w:rFonts w:ascii="Arial" w:hAnsi="Arial" w:cs="Arial"/>
          <w:szCs w:val="24"/>
        </w:rPr>
      </w:pPr>
    </w:p>
    <w:p w:rsidR="007F49BB" w:rsidRPr="00595344" w:rsidP="002C7839">
      <w:pPr>
        <w:pStyle w:val="BodyTextIndent"/>
        <w:rPr>
          <w:rFonts w:ascii="Arial" w:hAnsi="Arial" w:cs="Arial"/>
          <w:szCs w:val="24"/>
        </w:rPr>
      </w:pPr>
    </w:p>
    <w:p w:rsidR="007F49BB"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733393" w:rsidRPr="00595344" w:rsidP="002C7839">
      <w:pPr>
        <w:pStyle w:val="BodyTextIndent"/>
        <w:rPr>
          <w:rFonts w:ascii="Arial" w:hAnsi="Arial" w:cs="Arial"/>
          <w:szCs w:val="24"/>
        </w:rPr>
      </w:pPr>
    </w:p>
    <w:p w:rsidR="00A9026F" w:rsidRPr="00595344" w:rsidP="00A9026F">
      <w:pPr>
        <w:pStyle w:val="BodyText"/>
        <w:spacing w:after="0"/>
        <w:jc w:val="center"/>
        <w:outlineLvl w:val="0"/>
        <w:rPr>
          <w:rFonts w:ascii="Arial" w:hAnsi="Arial" w:cs="Arial"/>
          <w:b/>
          <w:szCs w:val="24"/>
        </w:rPr>
      </w:pPr>
      <w:r w:rsidRPr="00595344">
        <w:rPr>
          <w:rFonts w:ascii="Arial" w:hAnsi="Arial" w:cs="Arial"/>
          <w:b/>
          <w:szCs w:val="24"/>
        </w:rPr>
        <w:t>Doložka</w:t>
      </w:r>
    </w:p>
    <w:p w:rsidR="00A9026F" w:rsidRPr="00595344" w:rsidP="00A9026F">
      <w:pPr>
        <w:pStyle w:val="BodyText2"/>
        <w:tabs>
          <w:tab w:val="left" w:pos="0"/>
        </w:tabs>
        <w:spacing w:after="0" w:line="240" w:lineRule="auto"/>
        <w:jc w:val="center"/>
        <w:rPr>
          <w:rFonts w:ascii="Arial" w:hAnsi="Arial" w:cs="Arial"/>
          <w:b/>
          <w:szCs w:val="24"/>
        </w:rPr>
      </w:pPr>
      <w:r w:rsidRPr="00595344">
        <w:rPr>
          <w:rFonts w:ascii="Arial" w:hAnsi="Arial" w:cs="Arial"/>
          <w:b/>
          <w:szCs w:val="24"/>
        </w:rPr>
        <w:t>finančných, ekonomických, environmentálnych vplyvov, vplyvov na zamestnanosť a podnikateľské prostredie</w:t>
      </w:r>
    </w:p>
    <w:p w:rsidR="00A9026F" w:rsidRPr="00595344" w:rsidP="00A9026F">
      <w:pPr>
        <w:pStyle w:val="BodyText2"/>
        <w:tabs>
          <w:tab w:val="left" w:pos="0"/>
        </w:tabs>
        <w:spacing w:after="0" w:line="240" w:lineRule="auto"/>
        <w:jc w:val="center"/>
        <w:rPr>
          <w:rFonts w:ascii="Arial" w:hAnsi="Arial" w:cs="Arial"/>
          <w:b/>
          <w:szCs w:val="24"/>
        </w:rPr>
      </w:pPr>
      <w:r w:rsidRPr="00595344">
        <w:rPr>
          <w:rFonts w:ascii="Arial" w:hAnsi="Arial" w:cs="Arial"/>
          <w:b/>
          <w:szCs w:val="24"/>
        </w:rPr>
        <w:t>___________________________________________________________________</w:t>
      </w:r>
    </w:p>
    <w:p w:rsidR="00A9026F" w:rsidRPr="00595344" w:rsidP="00A9026F">
      <w:pPr>
        <w:rPr>
          <w:rFonts w:ascii="Arial" w:hAnsi="Arial" w:cs="Arial"/>
          <w:szCs w:val="24"/>
        </w:rPr>
      </w:pPr>
    </w:p>
    <w:p w:rsidR="00A9026F" w:rsidRPr="00595344" w:rsidP="00A9026F">
      <w:pPr>
        <w:spacing w:line="360" w:lineRule="auto"/>
        <w:rPr>
          <w:rFonts w:ascii="Arial" w:hAnsi="Arial" w:cs="Arial"/>
          <w:szCs w:val="24"/>
        </w:rPr>
      </w:pPr>
    </w:p>
    <w:p w:rsidR="00A9026F" w:rsidRPr="00595344" w:rsidP="00A9026F">
      <w:pPr>
        <w:pStyle w:val="BodyText"/>
        <w:spacing w:after="0" w:line="360" w:lineRule="auto"/>
        <w:outlineLvl w:val="0"/>
        <w:rPr>
          <w:rFonts w:ascii="Arial" w:hAnsi="Arial" w:cs="Arial"/>
          <w:b/>
          <w:szCs w:val="24"/>
        </w:rPr>
      </w:pPr>
      <w:r w:rsidRPr="00595344">
        <w:rPr>
          <w:rFonts w:ascii="Arial" w:hAnsi="Arial" w:cs="Arial"/>
          <w:b/>
          <w:szCs w:val="24"/>
        </w:rPr>
        <w:t>1. Odhad dopadov na verejné financie</w:t>
      </w:r>
      <w:r w:rsidRPr="00595344" w:rsidR="00617A0F">
        <w:rPr>
          <w:rFonts w:ascii="Arial" w:hAnsi="Arial" w:cs="Arial"/>
          <w:b/>
          <w:szCs w:val="24"/>
        </w:rPr>
        <w:t>:</w:t>
      </w:r>
    </w:p>
    <w:p w:rsidR="00A9026F" w:rsidRPr="00595344" w:rsidP="00A9026F">
      <w:pPr>
        <w:spacing w:line="360" w:lineRule="auto"/>
        <w:ind w:firstLine="708"/>
        <w:jc w:val="both"/>
        <w:outlineLvl w:val="0"/>
        <w:rPr>
          <w:rFonts w:ascii="Arial" w:hAnsi="Arial" w:cs="Arial"/>
          <w:szCs w:val="24"/>
        </w:rPr>
      </w:pPr>
      <w:r w:rsidRPr="00595344">
        <w:rPr>
          <w:rFonts w:ascii="Arial" w:hAnsi="Arial" w:cs="Arial"/>
          <w:szCs w:val="24"/>
        </w:rPr>
        <w:t>Predkladaný návrh zákona nepredpokladá zvýšené nároky na rozpočet.</w:t>
      </w:r>
    </w:p>
    <w:p w:rsidR="00A9026F" w:rsidRPr="00595344" w:rsidP="00A9026F">
      <w:pPr>
        <w:spacing w:line="360" w:lineRule="auto"/>
        <w:ind w:firstLine="708"/>
        <w:jc w:val="both"/>
        <w:rPr>
          <w:rFonts w:ascii="Arial" w:hAnsi="Arial" w:cs="Arial"/>
          <w:b/>
          <w:szCs w:val="24"/>
        </w:rPr>
      </w:pPr>
    </w:p>
    <w:p w:rsidR="00A9026F" w:rsidRPr="00595344" w:rsidP="00A9026F">
      <w:pPr>
        <w:pStyle w:val="BodyText"/>
        <w:spacing w:after="0" w:line="360" w:lineRule="auto"/>
        <w:jc w:val="both"/>
        <w:outlineLvl w:val="0"/>
        <w:rPr>
          <w:rFonts w:ascii="Arial" w:hAnsi="Arial" w:cs="Arial"/>
          <w:szCs w:val="24"/>
        </w:rPr>
      </w:pPr>
      <w:r w:rsidRPr="00595344">
        <w:rPr>
          <w:rFonts w:ascii="Arial" w:hAnsi="Arial" w:cs="Arial"/>
          <w:b/>
          <w:szCs w:val="24"/>
        </w:rPr>
        <w:t>2. Odhad dopadov na obyvateľov, hospodárenie podnikateľskej sféry a iných právnických osôb</w:t>
      </w:r>
      <w:r w:rsidRPr="00595344" w:rsidR="00617A0F">
        <w:rPr>
          <w:rFonts w:ascii="Arial" w:hAnsi="Arial" w:cs="Arial"/>
          <w:b/>
          <w:szCs w:val="24"/>
        </w:rPr>
        <w:t>:</w:t>
      </w:r>
    </w:p>
    <w:p w:rsidR="00A9026F" w:rsidRPr="00595344" w:rsidP="00A9026F">
      <w:pPr>
        <w:spacing w:line="360" w:lineRule="auto"/>
        <w:ind w:firstLine="708"/>
        <w:jc w:val="both"/>
        <w:outlineLvl w:val="0"/>
        <w:rPr>
          <w:rFonts w:ascii="Arial" w:hAnsi="Arial" w:cs="Arial"/>
          <w:szCs w:val="24"/>
        </w:rPr>
      </w:pPr>
      <w:r w:rsidRPr="00595344">
        <w:rPr>
          <w:rFonts w:ascii="Arial" w:hAnsi="Arial" w:cs="Arial"/>
          <w:szCs w:val="24"/>
        </w:rPr>
        <w:t>Predkladaný návrh zákona nepredpokladá negatívny dopad na obyvateľov, hospodárenie podnikateľskej sféry a iných právnických osôb.</w:t>
      </w:r>
    </w:p>
    <w:p w:rsidR="00A9026F" w:rsidRPr="00595344" w:rsidP="00A9026F">
      <w:pPr>
        <w:pStyle w:val="BodyTextIndent2"/>
        <w:spacing w:after="0" w:line="360" w:lineRule="auto"/>
        <w:ind w:left="0" w:firstLine="708"/>
        <w:jc w:val="both"/>
        <w:rPr>
          <w:rFonts w:ascii="Arial" w:hAnsi="Arial" w:cs="Arial"/>
          <w:szCs w:val="24"/>
          <w:lang w:val="cs-CZ"/>
        </w:rPr>
      </w:pPr>
    </w:p>
    <w:p w:rsidR="00A9026F" w:rsidRPr="00595344" w:rsidP="00A9026F">
      <w:pPr>
        <w:pStyle w:val="BodyText"/>
        <w:spacing w:after="0" w:line="360" w:lineRule="auto"/>
        <w:outlineLvl w:val="0"/>
        <w:rPr>
          <w:rFonts w:ascii="Arial" w:hAnsi="Arial" w:cs="Arial"/>
          <w:szCs w:val="24"/>
        </w:rPr>
      </w:pPr>
      <w:r w:rsidRPr="00595344">
        <w:rPr>
          <w:rFonts w:ascii="Arial" w:hAnsi="Arial" w:cs="Arial"/>
          <w:b/>
          <w:szCs w:val="24"/>
        </w:rPr>
        <w:t>3. Odhad dopadov na životné prostredie</w:t>
      </w:r>
      <w:r w:rsidRPr="00595344" w:rsidR="00617A0F">
        <w:rPr>
          <w:rFonts w:ascii="Arial" w:hAnsi="Arial" w:cs="Arial"/>
          <w:b/>
          <w:szCs w:val="24"/>
        </w:rPr>
        <w:t>:</w:t>
      </w:r>
    </w:p>
    <w:p w:rsidR="00A9026F" w:rsidRPr="00595344" w:rsidP="00617A0F">
      <w:pPr>
        <w:pStyle w:val="BodyText"/>
        <w:spacing w:after="0" w:line="360" w:lineRule="auto"/>
        <w:ind w:firstLine="708"/>
        <w:jc w:val="both"/>
        <w:rPr>
          <w:rFonts w:ascii="Arial" w:hAnsi="Arial" w:cs="Arial"/>
          <w:b/>
          <w:szCs w:val="24"/>
        </w:rPr>
      </w:pPr>
      <w:r w:rsidRPr="00595344">
        <w:rPr>
          <w:rFonts w:ascii="Arial" w:hAnsi="Arial" w:cs="Arial"/>
          <w:szCs w:val="24"/>
        </w:rPr>
        <w:t>Realizáciou predloženého návrhu zákona sa nepredpokladá negatívny vplyv na životné prostredie.</w:t>
      </w:r>
    </w:p>
    <w:p w:rsidR="00A9026F" w:rsidRPr="00595344" w:rsidP="00A9026F">
      <w:pPr>
        <w:pStyle w:val="BodyText"/>
        <w:spacing w:after="0" w:line="360" w:lineRule="auto"/>
        <w:rPr>
          <w:rFonts w:ascii="Arial" w:hAnsi="Arial" w:cs="Arial"/>
          <w:b/>
          <w:szCs w:val="24"/>
        </w:rPr>
      </w:pPr>
    </w:p>
    <w:p w:rsidR="00A9026F" w:rsidRPr="00595344" w:rsidP="00A9026F">
      <w:pPr>
        <w:pStyle w:val="BodyText"/>
        <w:spacing w:after="0" w:line="360" w:lineRule="auto"/>
        <w:outlineLvl w:val="0"/>
        <w:rPr>
          <w:rFonts w:ascii="Arial" w:hAnsi="Arial" w:cs="Arial"/>
          <w:b/>
          <w:szCs w:val="24"/>
        </w:rPr>
      </w:pPr>
      <w:r w:rsidRPr="00595344">
        <w:rPr>
          <w:rFonts w:ascii="Arial" w:hAnsi="Arial" w:cs="Arial"/>
          <w:b/>
          <w:szCs w:val="24"/>
        </w:rPr>
        <w:t>4. Odhad dopadov na zamestnanosť</w:t>
      </w:r>
      <w:r w:rsidRPr="00595344" w:rsidR="00617A0F">
        <w:rPr>
          <w:rFonts w:ascii="Arial" w:hAnsi="Arial" w:cs="Arial"/>
          <w:b/>
          <w:szCs w:val="24"/>
        </w:rPr>
        <w:t>:</w:t>
      </w:r>
    </w:p>
    <w:p w:rsidR="00A9026F" w:rsidRPr="00595344" w:rsidP="00A9026F">
      <w:pPr>
        <w:pStyle w:val="BodyText"/>
        <w:spacing w:after="0" w:line="360" w:lineRule="auto"/>
        <w:ind w:firstLine="708"/>
        <w:jc w:val="both"/>
        <w:rPr>
          <w:rFonts w:ascii="Arial" w:hAnsi="Arial" w:cs="Arial"/>
          <w:szCs w:val="24"/>
        </w:rPr>
      </w:pPr>
      <w:r w:rsidRPr="00595344">
        <w:rPr>
          <w:rFonts w:ascii="Arial" w:hAnsi="Arial" w:cs="Arial"/>
          <w:szCs w:val="24"/>
        </w:rPr>
        <w:t>Predpokladá sa, že realizácia predloženého návrhu zákona nebude mať vplyv na zamestnanosť občanov Slovenskej republiky.</w:t>
      </w:r>
    </w:p>
    <w:p w:rsidR="00A9026F" w:rsidRPr="00595344" w:rsidP="00A9026F">
      <w:pPr>
        <w:pStyle w:val="BodyText"/>
        <w:spacing w:after="0" w:line="360" w:lineRule="auto"/>
        <w:jc w:val="both"/>
        <w:rPr>
          <w:rFonts w:ascii="Arial" w:hAnsi="Arial" w:cs="Arial"/>
          <w:b/>
          <w:szCs w:val="24"/>
        </w:rPr>
      </w:pPr>
    </w:p>
    <w:p w:rsidR="00A9026F" w:rsidRPr="00595344" w:rsidP="00A9026F">
      <w:pPr>
        <w:pStyle w:val="BodyText"/>
        <w:spacing w:after="0" w:line="360" w:lineRule="auto"/>
        <w:outlineLvl w:val="0"/>
        <w:rPr>
          <w:rFonts w:ascii="Arial" w:hAnsi="Arial" w:cs="Arial"/>
          <w:b/>
          <w:szCs w:val="24"/>
        </w:rPr>
      </w:pPr>
      <w:r w:rsidRPr="00595344">
        <w:rPr>
          <w:rFonts w:ascii="Arial" w:hAnsi="Arial" w:cs="Arial"/>
          <w:b/>
          <w:szCs w:val="24"/>
        </w:rPr>
        <w:t xml:space="preserve">5. </w:t>
      </w:r>
      <w:r w:rsidRPr="00595344" w:rsidR="00617A0F">
        <w:rPr>
          <w:rFonts w:ascii="Arial" w:hAnsi="Arial" w:cs="Arial"/>
          <w:b/>
          <w:szCs w:val="24"/>
        </w:rPr>
        <w:t>Odhad dopadov na podnikateľské prostredie:</w:t>
      </w:r>
    </w:p>
    <w:p w:rsidR="00A9026F" w:rsidRPr="00595344" w:rsidP="00A9026F">
      <w:pPr>
        <w:pStyle w:val="BodyText"/>
        <w:spacing w:after="0" w:line="360" w:lineRule="auto"/>
        <w:ind w:firstLine="708"/>
        <w:jc w:val="both"/>
        <w:rPr>
          <w:rFonts w:ascii="Arial" w:hAnsi="Arial" w:cs="Arial"/>
          <w:szCs w:val="24"/>
        </w:rPr>
      </w:pPr>
      <w:r w:rsidRPr="00595344">
        <w:rPr>
          <w:rFonts w:ascii="Arial" w:hAnsi="Arial" w:cs="Arial"/>
          <w:szCs w:val="24"/>
        </w:rPr>
        <w:t>Realizáciou predloženého návrhu zákona sa nepredpokladá negatívny vplyv na podnikateľské prostredie.</w:t>
      </w:r>
    </w:p>
    <w:p w:rsidR="00A9026F" w:rsidRPr="00595344" w:rsidP="00A9026F">
      <w:pPr>
        <w:pStyle w:val="BodyTextIndent"/>
        <w:spacing w:line="360" w:lineRule="auto"/>
        <w:outlineLvl w:val="0"/>
        <w:rPr>
          <w:rFonts w:ascii="Arial" w:hAnsi="Arial" w:cs="Arial"/>
          <w:b/>
          <w:szCs w:val="24"/>
        </w:rPr>
      </w:pPr>
    </w:p>
    <w:p w:rsidR="00A9026F" w:rsidRPr="00595344" w:rsidP="00A9026F">
      <w:pPr>
        <w:pStyle w:val="BodyTextIndent"/>
        <w:spacing w:line="360" w:lineRule="auto"/>
        <w:outlineLvl w:val="0"/>
        <w:rPr>
          <w:rFonts w:ascii="Times New Roman" w:hAnsi="Times New Roman" w:cs="Times New Roman"/>
          <w:b/>
          <w:szCs w:val="24"/>
        </w:rPr>
      </w:pPr>
    </w:p>
    <w:p w:rsidR="00A9026F" w:rsidRPr="00595344" w:rsidP="00A9026F">
      <w:pPr>
        <w:pStyle w:val="BodyTextIndent"/>
        <w:spacing w:line="360" w:lineRule="auto"/>
        <w:outlineLvl w:val="0"/>
        <w:rPr>
          <w:rFonts w:ascii="Times New Roman" w:hAnsi="Times New Roman" w:cs="Times New Roman"/>
          <w:b/>
          <w:szCs w:val="24"/>
        </w:rPr>
      </w:pPr>
    </w:p>
    <w:p w:rsidR="00A9026F" w:rsidRPr="00595344" w:rsidP="00A9026F">
      <w:pPr>
        <w:pStyle w:val="BodyTextIndent"/>
        <w:spacing w:line="360" w:lineRule="auto"/>
        <w:outlineLvl w:val="0"/>
        <w:rPr>
          <w:rFonts w:ascii="Times New Roman" w:hAnsi="Times New Roman" w:cs="Times New Roman"/>
          <w:b/>
          <w:szCs w:val="24"/>
        </w:rPr>
      </w:pPr>
    </w:p>
    <w:p w:rsidR="00A9026F" w:rsidRPr="00595344" w:rsidP="00A9026F">
      <w:pPr>
        <w:pStyle w:val="BodyTextIndent"/>
        <w:spacing w:line="360" w:lineRule="auto"/>
        <w:outlineLvl w:val="0"/>
        <w:rPr>
          <w:rFonts w:ascii="Times New Roman" w:hAnsi="Times New Roman" w:cs="Times New Roman"/>
          <w:b/>
          <w:szCs w:val="24"/>
        </w:rPr>
      </w:pPr>
    </w:p>
    <w:p w:rsidR="00A9026F" w:rsidRPr="00595344" w:rsidP="00A9026F">
      <w:pPr>
        <w:pStyle w:val="BodyTextIndent"/>
        <w:spacing w:line="360" w:lineRule="auto"/>
        <w:outlineLvl w:val="0"/>
        <w:rPr>
          <w:rFonts w:ascii="Times New Roman" w:hAnsi="Times New Roman" w:cs="Times New Roman"/>
          <w:b/>
          <w:szCs w:val="24"/>
        </w:rPr>
      </w:pPr>
    </w:p>
    <w:p w:rsidR="00A9026F" w:rsidRPr="00595344" w:rsidP="00A9026F">
      <w:pPr>
        <w:pStyle w:val="BodyTextIndent"/>
        <w:spacing w:line="360" w:lineRule="auto"/>
        <w:outlineLvl w:val="0"/>
        <w:rPr>
          <w:rFonts w:ascii="Times New Roman" w:hAnsi="Times New Roman" w:cs="Times New Roman"/>
          <w:b/>
          <w:szCs w:val="24"/>
        </w:rPr>
      </w:pPr>
    </w:p>
    <w:p w:rsidR="00A9026F" w:rsidRPr="00595344" w:rsidP="00A9026F">
      <w:pPr>
        <w:pStyle w:val="BodyTextIndent"/>
        <w:spacing w:line="360" w:lineRule="auto"/>
        <w:outlineLvl w:val="0"/>
        <w:rPr>
          <w:rFonts w:ascii="Times New Roman" w:hAnsi="Times New Roman" w:cs="Times New Roman"/>
          <w:b/>
          <w:szCs w:val="24"/>
        </w:rPr>
      </w:pPr>
    </w:p>
    <w:p w:rsidR="00A9026F" w:rsidRPr="00595344" w:rsidP="00A9026F">
      <w:pPr>
        <w:pStyle w:val="BodyTextIndent"/>
        <w:spacing w:line="360" w:lineRule="auto"/>
        <w:outlineLvl w:val="0"/>
        <w:rPr>
          <w:rFonts w:ascii="Times New Roman" w:hAnsi="Times New Roman" w:cs="Times New Roman"/>
          <w:b/>
          <w:szCs w:val="24"/>
        </w:rPr>
      </w:pPr>
    </w:p>
    <w:p w:rsidR="00A9026F" w:rsidRPr="00595344" w:rsidP="007A77AC">
      <w:pPr>
        <w:jc w:val="both"/>
        <w:outlineLvl w:val="0"/>
        <w:rPr>
          <w:rFonts w:ascii="Arial" w:hAnsi="Arial" w:cs="Arial"/>
          <w:b/>
          <w:szCs w:val="24"/>
          <w:lang w:val="sk-SK"/>
        </w:rPr>
      </w:pPr>
    </w:p>
    <w:p w:rsidR="00A9026F" w:rsidRPr="00595344" w:rsidP="007A77AC">
      <w:pPr>
        <w:jc w:val="both"/>
        <w:outlineLvl w:val="0"/>
        <w:rPr>
          <w:rFonts w:ascii="Arial" w:hAnsi="Arial" w:cs="Arial"/>
          <w:b/>
          <w:szCs w:val="24"/>
          <w:lang w:val="sk-SK"/>
        </w:rPr>
      </w:pPr>
    </w:p>
    <w:p w:rsidR="004440E3" w:rsidRPr="00595344" w:rsidP="000B28BA">
      <w:pPr>
        <w:spacing w:line="360" w:lineRule="auto"/>
        <w:jc w:val="both"/>
        <w:outlineLvl w:val="0"/>
        <w:rPr>
          <w:rFonts w:ascii="Arial" w:hAnsi="Arial" w:cs="Arial"/>
          <w:b/>
          <w:szCs w:val="24"/>
          <w:u w:val="single"/>
          <w:lang w:val="sk-SK"/>
        </w:rPr>
      </w:pPr>
      <w:r w:rsidRPr="00595344" w:rsidR="005D5F71">
        <w:rPr>
          <w:rFonts w:ascii="Arial" w:hAnsi="Arial" w:cs="Arial"/>
          <w:b/>
          <w:szCs w:val="24"/>
          <w:lang w:val="sk-SK"/>
        </w:rPr>
        <w:t xml:space="preserve">B. </w:t>
      </w:r>
      <w:r w:rsidRPr="00595344" w:rsidR="005D5F71">
        <w:rPr>
          <w:rFonts w:ascii="Arial" w:hAnsi="Arial" w:cs="Arial"/>
          <w:b/>
          <w:szCs w:val="24"/>
          <w:u w:val="single"/>
          <w:lang w:val="sk-SK"/>
        </w:rPr>
        <w:t>Osobitná časť</w:t>
      </w:r>
    </w:p>
    <w:p w:rsidR="005D5F71" w:rsidP="000B28BA">
      <w:pPr>
        <w:spacing w:line="360" w:lineRule="auto"/>
        <w:jc w:val="both"/>
        <w:rPr>
          <w:rFonts w:ascii="Arial" w:hAnsi="Arial" w:cs="Arial"/>
          <w:szCs w:val="24"/>
          <w:lang w:val="sk-SK"/>
        </w:rPr>
      </w:pPr>
    </w:p>
    <w:p w:rsidR="00877EEE" w:rsidP="000B28BA">
      <w:pPr>
        <w:spacing w:line="360" w:lineRule="auto"/>
        <w:jc w:val="both"/>
        <w:rPr>
          <w:rFonts w:ascii="Arial" w:hAnsi="Arial" w:cs="Arial"/>
          <w:szCs w:val="24"/>
          <w:lang w:val="sk-SK"/>
        </w:rPr>
      </w:pPr>
    </w:p>
    <w:p w:rsidR="005D5F71" w:rsidRPr="00595344" w:rsidP="000B28BA">
      <w:pPr>
        <w:spacing w:line="360" w:lineRule="auto"/>
        <w:jc w:val="both"/>
        <w:rPr>
          <w:rFonts w:ascii="Arial" w:hAnsi="Arial" w:cs="Arial"/>
          <w:b/>
          <w:szCs w:val="24"/>
          <w:lang w:val="sk-SK"/>
        </w:rPr>
      </w:pPr>
      <w:r w:rsidRPr="00595344" w:rsidR="00E77224">
        <w:rPr>
          <w:rFonts w:ascii="Arial" w:hAnsi="Arial" w:cs="Arial"/>
          <w:b/>
          <w:szCs w:val="24"/>
          <w:lang w:val="sk-SK"/>
        </w:rPr>
        <w:t>K Čl. I</w:t>
      </w:r>
    </w:p>
    <w:p w:rsidR="00877EEE" w:rsidRPr="00595344" w:rsidP="000B28BA">
      <w:pPr>
        <w:spacing w:line="360" w:lineRule="auto"/>
        <w:jc w:val="both"/>
        <w:rPr>
          <w:rFonts w:ascii="Arial" w:hAnsi="Arial" w:cs="Arial"/>
          <w:b/>
          <w:szCs w:val="24"/>
          <w:lang w:val="sk-SK"/>
        </w:rPr>
      </w:pPr>
    </w:p>
    <w:p w:rsidR="006A2301" w:rsidRPr="00595344" w:rsidP="006A2301">
      <w:pPr>
        <w:spacing w:line="360" w:lineRule="auto"/>
        <w:jc w:val="both"/>
        <w:outlineLvl w:val="0"/>
        <w:rPr>
          <w:rFonts w:ascii="Arial" w:hAnsi="Arial" w:cs="Arial"/>
          <w:b/>
          <w:szCs w:val="24"/>
          <w:lang w:val="sk-SK"/>
        </w:rPr>
      </w:pPr>
      <w:r w:rsidRPr="00595344">
        <w:rPr>
          <w:rFonts w:ascii="Arial" w:hAnsi="Arial" w:cs="Arial"/>
          <w:b/>
          <w:szCs w:val="24"/>
          <w:lang w:val="sk-SK"/>
        </w:rPr>
        <w:t>K bodu 1 (§ 6a)</w:t>
      </w:r>
    </w:p>
    <w:p w:rsidR="006A2301" w:rsidRPr="00595344" w:rsidP="000B28BA">
      <w:pPr>
        <w:spacing w:line="360" w:lineRule="auto"/>
        <w:jc w:val="both"/>
        <w:rPr>
          <w:rFonts w:ascii="Arial" w:hAnsi="Arial" w:cs="Arial"/>
          <w:szCs w:val="24"/>
          <w:lang w:val="sk-SK"/>
        </w:rPr>
      </w:pPr>
      <w:r w:rsidRPr="00595344" w:rsidR="005F3118">
        <w:rPr>
          <w:rFonts w:ascii="Arial" w:hAnsi="Arial" w:cs="Arial"/>
          <w:szCs w:val="24"/>
          <w:lang w:val="sk-SK"/>
        </w:rPr>
        <w:tab/>
      </w:r>
      <w:r w:rsidRPr="00595344" w:rsidR="004A74BF">
        <w:rPr>
          <w:rFonts w:ascii="Arial" w:hAnsi="Arial" w:cs="Arial"/>
          <w:szCs w:val="24"/>
          <w:lang w:val="sk-SK"/>
        </w:rPr>
        <w:t>Ide</w:t>
      </w:r>
      <w:r w:rsidRPr="00595344" w:rsidR="000D24DA">
        <w:rPr>
          <w:rFonts w:ascii="Arial" w:hAnsi="Arial" w:cs="Arial"/>
          <w:szCs w:val="24"/>
          <w:lang w:val="sk-SK"/>
        </w:rPr>
        <w:t xml:space="preserve"> </w:t>
      </w:r>
      <w:r w:rsidRPr="00595344" w:rsidR="004A74BF">
        <w:rPr>
          <w:rFonts w:ascii="Arial" w:hAnsi="Arial" w:cs="Arial"/>
          <w:szCs w:val="24"/>
          <w:lang w:val="sk-SK"/>
        </w:rPr>
        <w:t xml:space="preserve">o prevenčné ustanovenie. </w:t>
      </w:r>
      <w:r w:rsidRPr="00595344" w:rsidR="005F3118">
        <w:rPr>
          <w:rFonts w:ascii="Arial" w:hAnsi="Arial" w:cs="Arial"/>
          <w:szCs w:val="24"/>
          <w:lang w:val="sk-SK"/>
        </w:rPr>
        <w:t>Podľa platnej právnej úpravy sa dnes môže rozhodcom stať každá fyzická osoba, na ktorej sa zmluvné strany dohodnú, ak je plnoletá, spôsobilá na právne úkony v plnom rozsahu, má skúsenosti na výkon funkcie rozhodcu a je bezúhonná.</w:t>
      </w:r>
    </w:p>
    <w:p w:rsidR="00B0399B" w:rsidRPr="00595344" w:rsidP="00B0399B">
      <w:pPr>
        <w:spacing w:line="360" w:lineRule="auto"/>
        <w:ind w:firstLine="708"/>
        <w:jc w:val="both"/>
        <w:rPr>
          <w:rFonts w:ascii="Arial" w:hAnsi="Arial" w:cs="Arial"/>
          <w:szCs w:val="24"/>
          <w:lang w:val="sk-SK"/>
        </w:rPr>
      </w:pPr>
      <w:r w:rsidRPr="00595344">
        <w:rPr>
          <w:rFonts w:ascii="Arial" w:hAnsi="Arial" w:cs="Arial"/>
          <w:szCs w:val="24"/>
          <w:lang w:val="sk-SK"/>
        </w:rPr>
        <w:t>Navrhovaná právna úprava smeruje k zvýrazneniu zodpovednosti osoby, ktorá sa podujme vykonávať funkciu rozhodcu. Okrem zákonných predpokladov na jej spôsobilosť by si mala uvedomiť, že funkciu rozhodcu by mala vykonávať len vtedy, ak je dostatočne odborne zdatná a</w:t>
      </w:r>
      <w:r w:rsidRPr="00595344" w:rsidR="000D24DA">
        <w:rPr>
          <w:rFonts w:ascii="Arial" w:hAnsi="Arial" w:cs="Arial"/>
          <w:szCs w:val="24"/>
          <w:lang w:val="sk-SK"/>
        </w:rPr>
        <w:t xml:space="preserve"> </w:t>
      </w:r>
      <w:r w:rsidRPr="00595344">
        <w:rPr>
          <w:rFonts w:ascii="Arial" w:hAnsi="Arial" w:cs="Arial"/>
          <w:szCs w:val="24"/>
          <w:lang w:val="sk-SK"/>
        </w:rPr>
        <w:t>je v</w:t>
      </w:r>
      <w:r w:rsidRPr="00595344" w:rsidR="000D24DA">
        <w:rPr>
          <w:rFonts w:ascii="Arial" w:hAnsi="Arial" w:cs="Arial"/>
          <w:szCs w:val="24"/>
          <w:lang w:val="sk-SK"/>
        </w:rPr>
        <w:t xml:space="preserve"> </w:t>
      </w:r>
      <w:r w:rsidRPr="00595344">
        <w:rPr>
          <w:rFonts w:ascii="Arial" w:hAnsi="Arial" w:cs="Arial"/>
          <w:szCs w:val="24"/>
          <w:lang w:val="sk-SK"/>
        </w:rPr>
        <w:t xml:space="preserve">stave rešpektovať základné princípy </w:t>
      </w:r>
      <w:r w:rsidRPr="00595344" w:rsidR="003673DB">
        <w:rPr>
          <w:rFonts w:ascii="Arial" w:hAnsi="Arial" w:cs="Arial"/>
          <w:szCs w:val="24"/>
          <w:lang w:val="sk-SK"/>
        </w:rPr>
        <w:t xml:space="preserve">               </w:t>
      </w:r>
      <w:r w:rsidRPr="00595344">
        <w:rPr>
          <w:rFonts w:ascii="Arial" w:hAnsi="Arial" w:cs="Arial"/>
          <w:szCs w:val="24"/>
          <w:lang w:val="sk-SK"/>
        </w:rPr>
        <w:t>a</w:t>
      </w:r>
      <w:r w:rsidRPr="00595344" w:rsidR="000D24DA">
        <w:rPr>
          <w:rFonts w:ascii="Arial" w:hAnsi="Arial" w:cs="Arial"/>
          <w:szCs w:val="24"/>
          <w:lang w:val="sk-SK"/>
        </w:rPr>
        <w:t xml:space="preserve"> </w:t>
      </w:r>
      <w:r w:rsidRPr="00595344">
        <w:rPr>
          <w:rFonts w:ascii="Arial" w:hAnsi="Arial" w:cs="Arial"/>
          <w:szCs w:val="24"/>
          <w:lang w:val="sk-SK"/>
        </w:rPr>
        <w:t>zásady, ktoré sa viažu k</w:t>
      </w:r>
      <w:r w:rsidRPr="00595344" w:rsidR="003673DB">
        <w:rPr>
          <w:rFonts w:ascii="Arial" w:hAnsi="Arial" w:cs="Arial"/>
          <w:szCs w:val="24"/>
          <w:lang w:val="sk-SK"/>
        </w:rPr>
        <w:t xml:space="preserve"> </w:t>
      </w:r>
      <w:r w:rsidRPr="00595344">
        <w:rPr>
          <w:rFonts w:ascii="Arial" w:hAnsi="Arial" w:cs="Arial"/>
          <w:szCs w:val="24"/>
          <w:lang w:val="sk-SK"/>
        </w:rPr>
        <w:t>rozhodovaniu o</w:t>
      </w:r>
      <w:r w:rsidRPr="00595344" w:rsidR="003673DB">
        <w:rPr>
          <w:rFonts w:ascii="Arial" w:hAnsi="Arial" w:cs="Arial"/>
          <w:szCs w:val="24"/>
          <w:lang w:val="sk-SK"/>
        </w:rPr>
        <w:t xml:space="preserve"> </w:t>
      </w:r>
      <w:r w:rsidRPr="00595344">
        <w:rPr>
          <w:rFonts w:ascii="Arial" w:hAnsi="Arial" w:cs="Arial"/>
          <w:szCs w:val="24"/>
          <w:lang w:val="sk-SK"/>
        </w:rPr>
        <w:t>právach a</w:t>
      </w:r>
      <w:r w:rsidRPr="00595344" w:rsidR="003673DB">
        <w:rPr>
          <w:rFonts w:ascii="Arial" w:hAnsi="Arial" w:cs="Arial"/>
          <w:szCs w:val="24"/>
          <w:lang w:val="sk-SK"/>
        </w:rPr>
        <w:t xml:space="preserve"> </w:t>
      </w:r>
      <w:r w:rsidRPr="00595344">
        <w:rPr>
          <w:rFonts w:ascii="Arial" w:hAnsi="Arial" w:cs="Arial"/>
          <w:szCs w:val="24"/>
          <w:lang w:val="sk-SK"/>
        </w:rPr>
        <w:t xml:space="preserve">povinnostiach fyzických </w:t>
      </w:r>
      <w:r w:rsidRPr="00595344" w:rsidR="000D24DA">
        <w:rPr>
          <w:rFonts w:ascii="Arial" w:hAnsi="Arial" w:cs="Arial"/>
          <w:szCs w:val="24"/>
          <w:lang w:val="sk-SK"/>
        </w:rPr>
        <w:t xml:space="preserve">            </w:t>
      </w:r>
      <w:r w:rsidRPr="00595344">
        <w:rPr>
          <w:rFonts w:ascii="Arial" w:hAnsi="Arial" w:cs="Arial"/>
          <w:szCs w:val="24"/>
          <w:lang w:val="sk-SK"/>
        </w:rPr>
        <w:t>a</w:t>
      </w:r>
      <w:r w:rsidRPr="00595344" w:rsidR="000D24DA">
        <w:rPr>
          <w:rFonts w:ascii="Arial" w:hAnsi="Arial" w:cs="Arial"/>
          <w:szCs w:val="24"/>
          <w:lang w:val="sk-SK"/>
        </w:rPr>
        <w:t xml:space="preserve"> </w:t>
      </w:r>
      <w:r w:rsidRPr="00595344">
        <w:rPr>
          <w:rFonts w:ascii="Arial" w:hAnsi="Arial" w:cs="Arial"/>
          <w:szCs w:val="24"/>
          <w:lang w:val="sk-SK"/>
        </w:rPr>
        <w:t>právnických osôb a</w:t>
      </w:r>
      <w:r w:rsidRPr="00595344" w:rsidR="000D24DA">
        <w:rPr>
          <w:rFonts w:ascii="Arial" w:hAnsi="Arial" w:cs="Arial"/>
          <w:szCs w:val="24"/>
          <w:lang w:val="sk-SK"/>
        </w:rPr>
        <w:t xml:space="preserve"> </w:t>
      </w:r>
      <w:r w:rsidRPr="00595344">
        <w:rPr>
          <w:rFonts w:ascii="Arial" w:hAnsi="Arial" w:cs="Arial"/>
          <w:szCs w:val="24"/>
          <w:lang w:val="sk-SK"/>
        </w:rPr>
        <w:t>teda k</w:t>
      </w:r>
      <w:r w:rsidRPr="00595344" w:rsidR="000D24DA">
        <w:rPr>
          <w:rFonts w:ascii="Arial" w:hAnsi="Arial" w:cs="Arial"/>
          <w:szCs w:val="24"/>
          <w:lang w:val="sk-SK"/>
        </w:rPr>
        <w:t xml:space="preserve"> </w:t>
      </w:r>
      <w:r w:rsidRPr="00595344">
        <w:rPr>
          <w:rFonts w:ascii="Arial" w:hAnsi="Arial" w:cs="Arial"/>
          <w:szCs w:val="24"/>
          <w:lang w:val="sk-SK"/>
        </w:rPr>
        <w:t>rozhodcovskému konaniu ako takému, ktoré je postavené na podobných princípoch a zásadách ako občianske súdne konanie (nestrannosť, rovnosť účastníkov konania), keďže jej neodbornou činnosťou môže dôjsť k</w:t>
      </w:r>
      <w:r w:rsidRPr="00595344" w:rsidR="000D24DA">
        <w:rPr>
          <w:rFonts w:ascii="Arial" w:hAnsi="Arial" w:cs="Arial"/>
          <w:szCs w:val="24"/>
          <w:lang w:val="sk-SK"/>
        </w:rPr>
        <w:t xml:space="preserve"> </w:t>
      </w:r>
      <w:r w:rsidRPr="00595344">
        <w:rPr>
          <w:rFonts w:ascii="Arial" w:hAnsi="Arial" w:cs="Arial"/>
          <w:szCs w:val="24"/>
          <w:lang w:val="sk-SK"/>
        </w:rPr>
        <w:t xml:space="preserve">porušeniu práva na súdnu ochranu. Predpokladá sa, že rozhodcom by mali byť len osoby, ktoré sú </w:t>
      </w:r>
      <w:r w:rsidRPr="00595344" w:rsidR="003673DB">
        <w:rPr>
          <w:rFonts w:ascii="Arial" w:hAnsi="Arial" w:cs="Arial"/>
          <w:szCs w:val="24"/>
          <w:lang w:val="sk-SK"/>
        </w:rPr>
        <w:t>spôsobilé</w:t>
      </w:r>
      <w:r w:rsidRPr="00595344">
        <w:rPr>
          <w:rFonts w:ascii="Arial" w:hAnsi="Arial" w:cs="Arial"/>
          <w:szCs w:val="24"/>
          <w:lang w:val="sk-SK"/>
        </w:rPr>
        <w:t xml:space="preserve"> všetky tieto zásady a princípy rešpektovať. </w:t>
      </w:r>
      <w:r w:rsidRPr="00595344" w:rsidR="003673DB">
        <w:rPr>
          <w:rFonts w:ascii="Arial" w:hAnsi="Arial" w:cs="Arial"/>
          <w:szCs w:val="24"/>
          <w:lang w:val="sk-SK"/>
        </w:rPr>
        <w:t>J</w:t>
      </w:r>
      <w:r w:rsidRPr="00595344">
        <w:rPr>
          <w:rFonts w:ascii="Arial" w:hAnsi="Arial" w:cs="Arial"/>
          <w:szCs w:val="24"/>
          <w:lang w:val="sk-SK"/>
        </w:rPr>
        <w:t xml:space="preserve">e potrebné </w:t>
      </w:r>
      <w:r w:rsidRPr="00595344" w:rsidR="00DB463E">
        <w:rPr>
          <w:rFonts w:ascii="Arial" w:hAnsi="Arial" w:cs="Arial"/>
          <w:szCs w:val="24"/>
          <w:lang w:val="sk-SK"/>
        </w:rPr>
        <w:t xml:space="preserve">mimoriadne </w:t>
      </w:r>
      <w:r w:rsidRPr="00595344">
        <w:rPr>
          <w:rFonts w:ascii="Arial" w:hAnsi="Arial" w:cs="Arial"/>
          <w:szCs w:val="24"/>
          <w:lang w:val="sk-SK"/>
        </w:rPr>
        <w:t xml:space="preserve">dbať na odbornú spôsobilosť v tých prípadoch, ak rozhodca má prihliadať vo veciach spotrebiteľských zmlúv na právne normy týkajúce sa ochrany spotrebiteľa. </w:t>
      </w:r>
    </w:p>
    <w:p w:rsidR="005F3118" w:rsidRPr="00595344" w:rsidP="000B28BA">
      <w:pPr>
        <w:spacing w:line="360" w:lineRule="auto"/>
        <w:jc w:val="both"/>
        <w:rPr>
          <w:rFonts w:ascii="Arial" w:hAnsi="Arial" w:cs="Arial"/>
          <w:szCs w:val="24"/>
          <w:lang w:val="sk-SK"/>
        </w:rPr>
      </w:pPr>
      <w:r w:rsidRPr="00595344" w:rsidR="00B0399B">
        <w:rPr>
          <w:rFonts w:ascii="Arial" w:hAnsi="Arial" w:cs="Arial"/>
          <w:szCs w:val="24"/>
          <w:lang w:val="sk-SK"/>
        </w:rPr>
        <w:t> </w:t>
      </w:r>
    </w:p>
    <w:p w:rsidR="00FE0F79" w:rsidRPr="00595344" w:rsidP="00FE0F79">
      <w:pPr>
        <w:spacing w:line="360" w:lineRule="auto"/>
        <w:jc w:val="both"/>
        <w:outlineLvl w:val="0"/>
        <w:rPr>
          <w:rFonts w:ascii="Arial" w:hAnsi="Arial" w:cs="Arial"/>
          <w:b/>
          <w:szCs w:val="24"/>
          <w:lang w:val="sk-SK"/>
        </w:rPr>
      </w:pPr>
      <w:r w:rsidRPr="00595344">
        <w:rPr>
          <w:rFonts w:ascii="Arial" w:hAnsi="Arial" w:cs="Arial"/>
          <w:b/>
          <w:szCs w:val="24"/>
          <w:lang w:val="sk-SK"/>
        </w:rPr>
        <w:t xml:space="preserve">K bodu </w:t>
      </w:r>
      <w:r w:rsidRPr="00595344" w:rsidR="005F3118">
        <w:rPr>
          <w:rFonts w:ascii="Arial" w:hAnsi="Arial" w:cs="Arial"/>
          <w:b/>
          <w:szCs w:val="24"/>
          <w:lang w:val="sk-SK"/>
        </w:rPr>
        <w:t>2</w:t>
      </w:r>
      <w:r w:rsidRPr="00595344">
        <w:rPr>
          <w:rFonts w:ascii="Arial" w:hAnsi="Arial" w:cs="Arial"/>
          <w:b/>
          <w:szCs w:val="24"/>
          <w:lang w:val="sk-SK"/>
        </w:rPr>
        <w:t xml:space="preserve"> (poznámka pod čiarou k odkazu 7)</w:t>
      </w:r>
    </w:p>
    <w:p w:rsidR="00FE0F79" w:rsidRPr="00595344" w:rsidP="00FE0F79">
      <w:pPr>
        <w:spacing w:line="360" w:lineRule="auto"/>
        <w:ind w:firstLine="708"/>
        <w:jc w:val="both"/>
        <w:outlineLvl w:val="0"/>
        <w:rPr>
          <w:rFonts w:ascii="Arial" w:hAnsi="Arial" w:cs="Arial"/>
          <w:szCs w:val="24"/>
          <w:lang w:val="sk-SK"/>
        </w:rPr>
      </w:pPr>
      <w:r w:rsidRPr="00595344">
        <w:rPr>
          <w:rFonts w:ascii="Arial" w:hAnsi="Arial" w:cs="Arial"/>
          <w:szCs w:val="24"/>
          <w:lang w:val="sk-SK"/>
        </w:rPr>
        <w:t>Ide o nahradenie odkazu z neúčinnej právnej normy na normu účinnú.</w:t>
      </w:r>
    </w:p>
    <w:p w:rsidR="00FE0F79" w:rsidRPr="00595344" w:rsidP="00FE0F79">
      <w:pPr>
        <w:spacing w:line="360" w:lineRule="auto"/>
        <w:jc w:val="both"/>
        <w:outlineLvl w:val="0"/>
        <w:rPr>
          <w:rFonts w:ascii="Arial" w:hAnsi="Arial" w:cs="Arial"/>
          <w:b/>
          <w:szCs w:val="24"/>
          <w:lang w:val="sk-SK"/>
        </w:rPr>
      </w:pPr>
    </w:p>
    <w:p w:rsidR="00FE0F79" w:rsidRPr="00595344" w:rsidP="00FE0F79">
      <w:pPr>
        <w:spacing w:line="360" w:lineRule="auto"/>
        <w:jc w:val="both"/>
        <w:outlineLvl w:val="0"/>
        <w:rPr>
          <w:rFonts w:ascii="Arial" w:hAnsi="Arial" w:cs="Arial"/>
          <w:b/>
          <w:szCs w:val="24"/>
          <w:lang w:val="sk-SK"/>
        </w:rPr>
      </w:pPr>
      <w:r w:rsidRPr="00595344">
        <w:rPr>
          <w:rFonts w:ascii="Arial" w:hAnsi="Arial" w:cs="Arial"/>
          <w:b/>
          <w:szCs w:val="24"/>
          <w:lang w:val="sk-SK"/>
        </w:rPr>
        <w:t xml:space="preserve">K bodu </w:t>
      </w:r>
      <w:r w:rsidRPr="00595344" w:rsidR="005F3118">
        <w:rPr>
          <w:rFonts w:ascii="Arial" w:hAnsi="Arial" w:cs="Arial"/>
          <w:b/>
          <w:szCs w:val="24"/>
          <w:lang w:val="sk-SK"/>
        </w:rPr>
        <w:t>3</w:t>
      </w:r>
      <w:r w:rsidRPr="00595344">
        <w:rPr>
          <w:rFonts w:ascii="Arial" w:hAnsi="Arial" w:cs="Arial"/>
          <w:b/>
          <w:szCs w:val="24"/>
          <w:lang w:val="sk-SK"/>
        </w:rPr>
        <w:t xml:space="preserve"> (poznámka pod čiarou k odkazu 9)</w:t>
      </w:r>
    </w:p>
    <w:p w:rsidR="00FE0F79" w:rsidRPr="00595344" w:rsidP="00FE0F79">
      <w:pPr>
        <w:spacing w:line="360" w:lineRule="auto"/>
        <w:ind w:firstLine="708"/>
        <w:jc w:val="both"/>
        <w:outlineLvl w:val="0"/>
        <w:rPr>
          <w:rFonts w:ascii="Arial" w:hAnsi="Arial" w:cs="Arial"/>
          <w:szCs w:val="24"/>
          <w:lang w:val="sk-SK"/>
        </w:rPr>
      </w:pPr>
      <w:r w:rsidRPr="00595344">
        <w:rPr>
          <w:rFonts w:ascii="Arial" w:hAnsi="Arial" w:cs="Arial"/>
          <w:szCs w:val="24"/>
          <w:lang w:val="sk-SK"/>
        </w:rPr>
        <w:t>Ide o nahradenie odkazu z neúčinnej právnej normy na normu účinnú.</w:t>
      </w:r>
    </w:p>
    <w:p w:rsidR="00FE0F79" w:rsidRPr="00595344" w:rsidP="00FE0F79">
      <w:pPr>
        <w:spacing w:line="360" w:lineRule="auto"/>
        <w:jc w:val="both"/>
        <w:rPr>
          <w:rFonts w:ascii="Arial" w:hAnsi="Arial" w:cs="Arial"/>
          <w:b/>
          <w:szCs w:val="24"/>
          <w:lang w:val="sk-SK"/>
        </w:rPr>
      </w:pPr>
    </w:p>
    <w:p w:rsidR="00FE0F79" w:rsidRPr="00595344" w:rsidP="00FE0F79">
      <w:pPr>
        <w:spacing w:line="360" w:lineRule="auto"/>
        <w:jc w:val="both"/>
        <w:rPr>
          <w:rFonts w:ascii="Arial" w:hAnsi="Arial" w:cs="Arial"/>
          <w:b/>
          <w:szCs w:val="24"/>
          <w:lang w:val="sk-SK"/>
        </w:rPr>
      </w:pPr>
      <w:r w:rsidRPr="00595344">
        <w:rPr>
          <w:rFonts w:ascii="Arial" w:hAnsi="Arial" w:cs="Arial"/>
          <w:b/>
          <w:szCs w:val="24"/>
          <w:lang w:val="sk-SK"/>
        </w:rPr>
        <w:t xml:space="preserve">K bodu </w:t>
      </w:r>
      <w:r w:rsidRPr="00595344" w:rsidR="005F3118">
        <w:rPr>
          <w:rFonts w:ascii="Arial" w:hAnsi="Arial" w:cs="Arial"/>
          <w:b/>
          <w:szCs w:val="24"/>
          <w:lang w:val="sk-SK"/>
        </w:rPr>
        <w:t>4</w:t>
      </w:r>
      <w:r w:rsidRPr="00595344">
        <w:rPr>
          <w:rFonts w:ascii="Arial" w:hAnsi="Arial" w:cs="Arial"/>
          <w:b/>
          <w:szCs w:val="24"/>
          <w:lang w:val="sk-SK"/>
        </w:rPr>
        <w:t xml:space="preserve"> (§ 25 ods. 4)</w:t>
      </w:r>
    </w:p>
    <w:p w:rsidR="00993BDE" w:rsidRPr="00595344" w:rsidP="000B28BA">
      <w:pPr>
        <w:spacing w:line="360" w:lineRule="auto"/>
        <w:ind w:firstLine="708"/>
        <w:jc w:val="both"/>
        <w:outlineLvl w:val="0"/>
        <w:rPr>
          <w:rFonts w:ascii="Arial" w:hAnsi="Arial" w:cs="Arial"/>
          <w:szCs w:val="24"/>
          <w:lang w:val="sk-SK"/>
        </w:rPr>
      </w:pPr>
      <w:r w:rsidRPr="00595344">
        <w:rPr>
          <w:rFonts w:ascii="Arial" w:hAnsi="Arial" w:cs="Arial"/>
          <w:szCs w:val="24"/>
          <w:lang w:val="sk-SK"/>
        </w:rPr>
        <w:t xml:space="preserve">Predkladateľ považuje za prioritné riešiť spôsob doručenia </w:t>
      </w:r>
      <w:r w:rsidRPr="00595344" w:rsidR="00961DF7">
        <w:rPr>
          <w:rFonts w:ascii="Arial" w:hAnsi="Arial" w:cs="Arial"/>
          <w:szCs w:val="24"/>
          <w:lang w:val="sk-SK"/>
        </w:rPr>
        <w:t xml:space="preserve">žaloby                        a </w:t>
      </w:r>
      <w:r w:rsidRPr="00595344">
        <w:rPr>
          <w:rFonts w:ascii="Arial" w:hAnsi="Arial" w:cs="Arial"/>
          <w:szCs w:val="24"/>
        </w:rPr>
        <w:t>rozhodcovského rozsudku</w:t>
      </w:r>
      <w:r w:rsidRPr="00595344">
        <w:rPr>
          <w:rFonts w:ascii="Arial" w:hAnsi="Arial" w:cs="Arial"/>
          <w:szCs w:val="24"/>
          <w:lang w:val="sk-SK"/>
        </w:rPr>
        <w:t xml:space="preserve">. </w:t>
      </w:r>
    </w:p>
    <w:p w:rsidR="00993BDE" w:rsidRPr="00595344" w:rsidP="000B28BA">
      <w:pPr>
        <w:spacing w:line="360" w:lineRule="auto"/>
        <w:ind w:firstLine="708"/>
        <w:jc w:val="both"/>
        <w:outlineLvl w:val="0"/>
        <w:rPr>
          <w:rFonts w:ascii="Arial" w:hAnsi="Arial" w:cs="Arial"/>
          <w:szCs w:val="24"/>
        </w:rPr>
      </w:pPr>
      <w:r w:rsidRPr="00595344">
        <w:rPr>
          <w:rFonts w:ascii="Arial" w:hAnsi="Arial" w:cs="Arial"/>
          <w:szCs w:val="24"/>
        </w:rPr>
        <w:t>Podľa práv</w:t>
      </w:r>
      <w:r w:rsidRPr="00595344" w:rsidR="00DB463E">
        <w:rPr>
          <w:rFonts w:ascii="Arial" w:hAnsi="Arial" w:cs="Arial"/>
          <w:szCs w:val="24"/>
        </w:rPr>
        <w:t>n</w:t>
      </w:r>
      <w:r w:rsidRPr="00595344">
        <w:rPr>
          <w:rFonts w:ascii="Arial" w:hAnsi="Arial" w:cs="Arial"/>
          <w:szCs w:val="24"/>
        </w:rPr>
        <w:t xml:space="preserve">ej úpravy de lege lata je možné vydať rozhodnutie aj bez pojednávania a listiny sa považujú za doručené už len samotným odoslaním na poslednú známu adresu </w:t>
      </w:r>
      <w:r w:rsidRPr="00595344" w:rsidR="00097EBA">
        <w:rPr>
          <w:rFonts w:ascii="Arial" w:hAnsi="Arial" w:cs="Arial"/>
          <w:szCs w:val="24"/>
        </w:rPr>
        <w:t>účastníka konania</w:t>
      </w:r>
      <w:r w:rsidRPr="00595344">
        <w:rPr>
          <w:rFonts w:ascii="Arial" w:hAnsi="Arial" w:cs="Arial"/>
          <w:szCs w:val="24"/>
        </w:rPr>
        <w:t>, aj keď ich neprevezme. Takáto úprava je neudržateľná</w:t>
      </w:r>
      <w:r w:rsidRPr="00595344" w:rsidR="000F0F13">
        <w:rPr>
          <w:rFonts w:ascii="Arial" w:hAnsi="Arial" w:cs="Arial"/>
          <w:szCs w:val="24"/>
        </w:rPr>
        <w:t>.</w:t>
      </w:r>
      <w:r w:rsidRPr="00595344">
        <w:rPr>
          <w:rFonts w:ascii="Arial" w:hAnsi="Arial" w:cs="Arial"/>
          <w:szCs w:val="24"/>
        </w:rPr>
        <w:t xml:space="preserve"> </w:t>
      </w:r>
    </w:p>
    <w:p w:rsidR="00EA61A6" w:rsidRPr="00595344" w:rsidP="000B28BA">
      <w:pPr>
        <w:spacing w:line="360" w:lineRule="auto"/>
        <w:ind w:firstLine="708"/>
        <w:jc w:val="both"/>
        <w:outlineLvl w:val="0"/>
        <w:rPr>
          <w:rFonts w:ascii="Arial" w:hAnsi="Arial" w:cs="Arial"/>
          <w:szCs w:val="24"/>
          <w:lang w:val="sk-SK"/>
        </w:rPr>
      </w:pPr>
      <w:r w:rsidRPr="00595344" w:rsidR="00993BDE">
        <w:rPr>
          <w:rFonts w:ascii="Arial" w:hAnsi="Arial" w:cs="Arial"/>
          <w:szCs w:val="24"/>
          <w:lang w:val="sk-SK"/>
        </w:rPr>
        <w:t>S</w:t>
      </w:r>
      <w:r w:rsidRPr="00595344" w:rsidR="00F615F5">
        <w:rPr>
          <w:rFonts w:ascii="Arial" w:hAnsi="Arial" w:cs="Arial"/>
          <w:szCs w:val="24"/>
          <w:lang w:val="sk-SK"/>
        </w:rPr>
        <w:t xml:space="preserve"> </w:t>
      </w:r>
      <w:r w:rsidRPr="00595344" w:rsidR="00993BDE">
        <w:rPr>
          <w:rFonts w:ascii="Arial" w:hAnsi="Arial" w:cs="Arial"/>
          <w:szCs w:val="24"/>
          <w:lang w:val="sk-SK"/>
        </w:rPr>
        <w:t xml:space="preserve">cieľom posilniť právne postavenie </w:t>
      </w:r>
      <w:r w:rsidRPr="00595344" w:rsidR="00961DF7">
        <w:rPr>
          <w:rFonts w:ascii="Arial" w:hAnsi="Arial" w:cs="Arial"/>
          <w:szCs w:val="24"/>
          <w:lang w:val="sk-SK"/>
        </w:rPr>
        <w:t>účastníka rozhodcovského konania</w:t>
      </w:r>
      <w:r w:rsidRPr="00595344" w:rsidR="00993BDE">
        <w:rPr>
          <w:rFonts w:ascii="Arial" w:hAnsi="Arial" w:cs="Arial"/>
          <w:szCs w:val="24"/>
          <w:lang w:val="sk-SK"/>
        </w:rPr>
        <w:t xml:space="preserve"> sa preto navrhuje, </w:t>
      </w:r>
      <w:r w:rsidRPr="00595344" w:rsidR="00ED1D12">
        <w:rPr>
          <w:rFonts w:ascii="Arial" w:hAnsi="Arial" w:cs="Arial"/>
          <w:szCs w:val="24"/>
          <w:lang w:val="sk-SK"/>
        </w:rPr>
        <w:t xml:space="preserve">aby </w:t>
      </w:r>
      <w:r w:rsidRPr="00595344" w:rsidR="00F615F5">
        <w:rPr>
          <w:rFonts w:ascii="Arial" w:hAnsi="Arial" w:cs="Arial"/>
          <w:szCs w:val="24"/>
          <w:lang w:val="sk-SK"/>
        </w:rPr>
        <w:t xml:space="preserve">mu </w:t>
      </w:r>
      <w:r w:rsidRPr="00595344">
        <w:rPr>
          <w:rFonts w:ascii="Arial" w:hAnsi="Arial" w:cs="Arial"/>
          <w:szCs w:val="24"/>
          <w:lang w:val="sk-SK"/>
        </w:rPr>
        <w:t>bol</w:t>
      </w:r>
      <w:r w:rsidRPr="00595344" w:rsidR="00F615F5">
        <w:rPr>
          <w:rFonts w:ascii="Arial" w:hAnsi="Arial" w:cs="Arial"/>
          <w:szCs w:val="24"/>
          <w:lang w:val="sk-SK"/>
        </w:rPr>
        <w:t xml:space="preserve">i žaloba a </w:t>
      </w:r>
      <w:r w:rsidRPr="00595344">
        <w:rPr>
          <w:rFonts w:ascii="Arial" w:hAnsi="Arial" w:cs="Arial"/>
          <w:szCs w:val="24"/>
        </w:rPr>
        <w:t>rozhodcovský</w:t>
      </w:r>
      <w:r w:rsidRPr="00595344" w:rsidR="00993BDE">
        <w:rPr>
          <w:rFonts w:ascii="Arial" w:hAnsi="Arial" w:cs="Arial"/>
          <w:szCs w:val="24"/>
          <w:lang w:val="sk-SK"/>
        </w:rPr>
        <w:t xml:space="preserve"> rozsudok doručený do vlastných rúk</w:t>
      </w:r>
      <w:r w:rsidRPr="00595344">
        <w:rPr>
          <w:rFonts w:ascii="Arial" w:hAnsi="Arial" w:cs="Arial"/>
          <w:szCs w:val="24"/>
          <w:lang w:val="sk-SK"/>
        </w:rPr>
        <w:t xml:space="preserve"> </w:t>
      </w:r>
      <w:r w:rsidRPr="00595344" w:rsidR="00993BDE">
        <w:rPr>
          <w:rFonts w:ascii="Arial" w:hAnsi="Arial" w:cs="Arial"/>
          <w:szCs w:val="24"/>
          <w:lang w:val="sk-SK"/>
        </w:rPr>
        <w:t>a</w:t>
      </w:r>
      <w:r w:rsidRPr="00595344" w:rsidR="000D24DA">
        <w:rPr>
          <w:rFonts w:ascii="Arial" w:hAnsi="Arial" w:cs="Arial"/>
          <w:szCs w:val="24"/>
          <w:lang w:val="sk-SK"/>
        </w:rPr>
        <w:t xml:space="preserve"> </w:t>
      </w:r>
      <w:r w:rsidRPr="00595344" w:rsidR="00993BDE">
        <w:rPr>
          <w:rFonts w:ascii="Arial" w:hAnsi="Arial" w:cs="Arial"/>
          <w:szCs w:val="24"/>
          <w:lang w:val="sk-SK"/>
        </w:rPr>
        <w:t xml:space="preserve">aby vždy mohol žiadať preskúmať rozhodnutie rozhodcu na súde. </w:t>
      </w:r>
      <w:r w:rsidRPr="00595344" w:rsidR="000D24DA">
        <w:rPr>
          <w:rFonts w:ascii="Arial" w:hAnsi="Arial" w:cs="Arial"/>
          <w:szCs w:val="24"/>
          <w:lang w:val="sk-SK"/>
        </w:rPr>
        <w:t>Náhradné doručenie je prípustné a tým sa počíta s možnosťou riešiť prípadné obštrukcie zo strany učastníka konania.</w:t>
      </w:r>
    </w:p>
    <w:p w:rsidR="000016EC" w:rsidP="000016EC">
      <w:pPr>
        <w:spacing w:line="360" w:lineRule="auto"/>
        <w:jc w:val="both"/>
        <w:rPr>
          <w:rFonts w:ascii="Arial" w:hAnsi="Arial" w:cs="Arial"/>
          <w:b/>
          <w:szCs w:val="24"/>
          <w:lang w:val="sk-SK"/>
        </w:rPr>
      </w:pPr>
    </w:p>
    <w:p w:rsidR="000016EC" w:rsidRPr="00595344" w:rsidP="000016EC">
      <w:pPr>
        <w:spacing w:line="360" w:lineRule="auto"/>
        <w:jc w:val="both"/>
        <w:rPr>
          <w:rFonts w:ascii="Arial" w:hAnsi="Arial" w:cs="Arial"/>
          <w:b/>
          <w:szCs w:val="24"/>
          <w:lang w:val="sk-SK"/>
        </w:rPr>
      </w:pPr>
      <w:r w:rsidRPr="00595344">
        <w:rPr>
          <w:rFonts w:ascii="Arial" w:hAnsi="Arial" w:cs="Arial"/>
          <w:b/>
          <w:szCs w:val="24"/>
          <w:lang w:val="sk-SK"/>
        </w:rPr>
        <w:t>K bodu 5 (poznámka pod čiarou k odkazu 9)</w:t>
      </w:r>
    </w:p>
    <w:p w:rsidR="000016EC" w:rsidRPr="00595344" w:rsidP="000016EC">
      <w:pPr>
        <w:spacing w:line="360" w:lineRule="auto"/>
        <w:ind w:firstLine="708"/>
        <w:jc w:val="both"/>
        <w:outlineLvl w:val="0"/>
        <w:rPr>
          <w:rFonts w:ascii="Arial" w:hAnsi="Arial" w:cs="Arial"/>
          <w:szCs w:val="24"/>
          <w:lang w:val="sk-SK"/>
        </w:rPr>
      </w:pPr>
      <w:r w:rsidRPr="00595344">
        <w:rPr>
          <w:rFonts w:ascii="Arial" w:hAnsi="Arial" w:cs="Arial"/>
          <w:szCs w:val="24"/>
          <w:lang w:val="sk-SK"/>
        </w:rPr>
        <w:t>Ide o nahradenie odkazu z neúčinnej právnej normy na normu účinnú.</w:t>
      </w:r>
    </w:p>
    <w:p w:rsidR="002D58C7" w:rsidRPr="00595344" w:rsidP="000B28BA">
      <w:pPr>
        <w:spacing w:line="360" w:lineRule="auto"/>
        <w:ind w:firstLine="708"/>
        <w:jc w:val="both"/>
        <w:outlineLvl w:val="0"/>
        <w:rPr>
          <w:rFonts w:ascii="Arial" w:hAnsi="Arial" w:cs="Arial"/>
          <w:szCs w:val="24"/>
          <w:lang w:val="sk-SK"/>
        </w:rPr>
      </w:pPr>
    </w:p>
    <w:p w:rsidR="00F32C49" w:rsidRPr="00595344" w:rsidP="000B28BA">
      <w:pPr>
        <w:spacing w:line="360" w:lineRule="auto"/>
        <w:jc w:val="both"/>
        <w:rPr>
          <w:rFonts w:ascii="Arial" w:hAnsi="Arial" w:cs="Arial"/>
          <w:b/>
          <w:szCs w:val="24"/>
          <w:lang w:val="sk-SK"/>
        </w:rPr>
      </w:pPr>
      <w:r w:rsidRPr="00595344">
        <w:rPr>
          <w:rFonts w:ascii="Arial" w:hAnsi="Arial" w:cs="Arial"/>
          <w:b/>
          <w:szCs w:val="24"/>
          <w:lang w:val="sk-SK"/>
        </w:rPr>
        <w:t xml:space="preserve">K bodu </w:t>
      </w:r>
      <w:r w:rsidR="0058294C">
        <w:rPr>
          <w:rFonts w:ascii="Arial" w:hAnsi="Arial" w:cs="Arial"/>
          <w:b/>
          <w:szCs w:val="24"/>
          <w:lang w:val="sk-SK"/>
        </w:rPr>
        <w:t>6</w:t>
      </w:r>
      <w:r w:rsidRPr="00595344" w:rsidR="00E77224">
        <w:rPr>
          <w:rFonts w:ascii="Arial" w:hAnsi="Arial" w:cs="Arial"/>
          <w:b/>
          <w:szCs w:val="24"/>
          <w:lang w:val="sk-SK"/>
        </w:rPr>
        <w:t xml:space="preserve"> (§ 31  ods. </w:t>
      </w:r>
      <w:r w:rsidRPr="00595344" w:rsidR="003D4DAA">
        <w:rPr>
          <w:rFonts w:ascii="Arial" w:hAnsi="Arial" w:cs="Arial"/>
          <w:b/>
          <w:szCs w:val="24"/>
          <w:lang w:val="sk-SK"/>
        </w:rPr>
        <w:t>3</w:t>
      </w:r>
      <w:r w:rsidRPr="00595344" w:rsidR="00E77224">
        <w:rPr>
          <w:rFonts w:ascii="Arial" w:hAnsi="Arial" w:cs="Arial"/>
          <w:b/>
          <w:szCs w:val="24"/>
          <w:lang w:val="sk-SK"/>
        </w:rPr>
        <w:t>)</w:t>
      </w:r>
    </w:p>
    <w:p w:rsidR="000C32FD" w:rsidRPr="00595344" w:rsidP="000C32FD">
      <w:pPr>
        <w:spacing w:line="360" w:lineRule="auto"/>
        <w:ind w:firstLine="708"/>
        <w:jc w:val="both"/>
        <w:outlineLvl w:val="0"/>
        <w:rPr>
          <w:rFonts w:ascii="Arial" w:hAnsi="Arial" w:cs="Arial"/>
          <w:szCs w:val="24"/>
        </w:rPr>
      </w:pPr>
      <w:r w:rsidRPr="00595344" w:rsidR="000F0F13">
        <w:rPr>
          <w:rFonts w:ascii="Arial" w:hAnsi="Arial" w:cs="Arial"/>
          <w:szCs w:val="24"/>
        </w:rPr>
        <w:t>Cieľom navrhovanej právnej úpravy je stanoveni</w:t>
      </w:r>
      <w:r w:rsidRPr="00595344" w:rsidR="007719A7">
        <w:rPr>
          <w:rFonts w:ascii="Arial" w:hAnsi="Arial" w:cs="Arial"/>
          <w:szCs w:val="24"/>
        </w:rPr>
        <w:t>e</w:t>
      </w:r>
      <w:r w:rsidRPr="00595344" w:rsidR="000F0F13">
        <w:rPr>
          <w:rFonts w:ascii="Arial" w:hAnsi="Arial" w:cs="Arial"/>
          <w:szCs w:val="24"/>
        </w:rPr>
        <w:t xml:space="preserve"> povinnosti rozhodcu prihliadať ex lege na </w:t>
      </w:r>
      <w:r w:rsidRPr="00595344" w:rsidR="00BB4574">
        <w:rPr>
          <w:rFonts w:ascii="Arial" w:hAnsi="Arial" w:cs="Arial"/>
          <w:szCs w:val="24"/>
        </w:rPr>
        <w:t>ustanovenia</w:t>
      </w:r>
      <w:r w:rsidRPr="00595344" w:rsidR="000F0F13">
        <w:rPr>
          <w:rFonts w:ascii="Arial" w:hAnsi="Arial" w:cs="Arial"/>
          <w:szCs w:val="24"/>
        </w:rPr>
        <w:t xml:space="preserve"> určené na ochranu spotrebiteľa</w:t>
      </w:r>
      <w:r w:rsidRPr="00595344">
        <w:rPr>
          <w:rFonts w:ascii="Arial" w:hAnsi="Arial" w:cs="Arial"/>
          <w:szCs w:val="24"/>
        </w:rPr>
        <w:t xml:space="preserve"> a</w:t>
      </w:r>
      <w:r w:rsidRPr="00595344" w:rsidR="00963D5D">
        <w:rPr>
          <w:rFonts w:ascii="Arial" w:hAnsi="Arial" w:cs="Arial"/>
          <w:szCs w:val="24"/>
        </w:rPr>
        <w:t xml:space="preserve"> </w:t>
      </w:r>
      <w:r w:rsidRPr="00595344">
        <w:rPr>
          <w:rFonts w:ascii="Arial" w:hAnsi="Arial" w:cs="Arial"/>
          <w:szCs w:val="24"/>
        </w:rPr>
        <w:t>to nielen v</w:t>
      </w:r>
      <w:r w:rsidRPr="00595344" w:rsidR="00ED1D12">
        <w:rPr>
          <w:rFonts w:ascii="Arial" w:hAnsi="Arial" w:cs="Arial"/>
          <w:szCs w:val="24"/>
        </w:rPr>
        <w:t xml:space="preserve"> </w:t>
      </w:r>
      <w:r w:rsidRPr="00595344">
        <w:rPr>
          <w:rFonts w:ascii="Arial" w:hAnsi="Arial" w:cs="Arial"/>
          <w:szCs w:val="24"/>
        </w:rPr>
        <w:t>rámci vnútroštátneho právn</w:t>
      </w:r>
      <w:r w:rsidRPr="00595344" w:rsidR="00ED1D12">
        <w:rPr>
          <w:rFonts w:ascii="Arial" w:hAnsi="Arial" w:cs="Arial"/>
          <w:szCs w:val="24"/>
        </w:rPr>
        <w:t>e</w:t>
      </w:r>
      <w:r w:rsidRPr="00595344">
        <w:rPr>
          <w:rFonts w:ascii="Arial" w:hAnsi="Arial" w:cs="Arial"/>
          <w:szCs w:val="24"/>
        </w:rPr>
        <w:t>ho poriadku, ale aj v</w:t>
      </w:r>
      <w:r w:rsidRPr="00595344" w:rsidR="002F1416">
        <w:rPr>
          <w:rFonts w:ascii="Arial" w:hAnsi="Arial" w:cs="Arial"/>
          <w:szCs w:val="24"/>
        </w:rPr>
        <w:t xml:space="preserve"> </w:t>
      </w:r>
      <w:r w:rsidRPr="00595344">
        <w:rPr>
          <w:rFonts w:ascii="Arial" w:hAnsi="Arial" w:cs="Arial"/>
          <w:szCs w:val="24"/>
        </w:rPr>
        <w:t>rámci záväzných právnych aktov Európskeho spol</w:t>
      </w:r>
      <w:r w:rsidRPr="00595344" w:rsidR="00AF59A4">
        <w:rPr>
          <w:rFonts w:ascii="Arial" w:hAnsi="Arial" w:cs="Arial"/>
          <w:szCs w:val="24"/>
        </w:rPr>
        <w:t>o</w:t>
      </w:r>
      <w:r w:rsidRPr="00595344">
        <w:rPr>
          <w:rFonts w:ascii="Arial" w:hAnsi="Arial" w:cs="Arial"/>
          <w:szCs w:val="24"/>
        </w:rPr>
        <w:t>čenstva</w:t>
      </w:r>
      <w:r w:rsidRPr="00595344" w:rsidR="000F0F13">
        <w:rPr>
          <w:rFonts w:ascii="Arial" w:hAnsi="Arial" w:cs="Arial"/>
          <w:szCs w:val="24"/>
        </w:rPr>
        <w:t xml:space="preserve">. </w:t>
      </w:r>
    </w:p>
    <w:p w:rsidR="00F06CD9" w:rsidRPr="00595344" w:rsidP="000C32FD">
      <w:pPr>
        <w:spacing w:line="360" w:lineRule="auto"/>
        <w:ind w:firstLine="708"/>
        <w:jc w:val="both"/>
        <w:outlineLvl w:val="0"/>
        <w:rPr>
          <w:rFonts w:ascii="Arial" w:hAnsi="Arial" w:cs="Arial"/>
          <w:i/>
          <w:szCs w:val="24"/>
        </w:rPr>
      </w:pPr>
      <w:r w:rsidRPr="00595344" w:rsidR="000F0F13">
        <w:rPr>
          <w:rFonts w:ascii="Arial" w:hAnsi="Arial" w:cs="Arial"/>
          <w:szCs w:val="24"/>
        </w:rPr>
        <w:t>Cez poznámku pod čiarou navrhovate</w:t>
      </w:r>
      <w:r w:rsidRPr="00595344" w:rsidR="007719A7">
        <w:rPr>
          <w:rFonts w:ascii="Arial" w:hAnsi="Arial" w:cs="Arial"/>
          <w:szCs w:val="24"/>
        </w:rPr>
        <w:t>ľ</w:t>
      </w:r>
      <w:r w:rsidRPr="00595344" w:rsidR="000F0F13">
        <w:rPr>
          <w:rFonts w:ascii="Arial" w:hAnsi="Arial" w:cs="Arial"/>
          <w:szCs w:val="24"/>
        </w:rPr>
        <w:t xml:space="preserve"> poukazuje na </w:t>
      </w:r>
      <w:r w:rsidRPr="00595344" w:rsidR="00414E13">
        <w:rPr>
          <w:rFonts w:ascii="Arial" w:hAnsi="Arial" w:cs="Arial"/>
          <w:szCs w:val="24"/>
        </w:rPr>
        <w:t xml:space="preserve">právnu </w:t>
      </w:r>
      <w:r w:rsidRPr="00595344" w:rsidR="000F0F13">
        <w:rPr>
          <w:rFonts w:ascii="Arial" w:hAnsi="Arial" w:cs="Arial"/>
          <w:szCs w:val="24"/>
        </w:rPr>
        <w:t xml:space="preserve">úpravu </w:t>
      </w:r>
      <w:r w:rsidRPr="00595344" w:rsidR="000C32FD">
        <w:rPr>
          <w:rFonts w:ascii="Arial" w:hAnsi="Arial" w:cs="Arial"/>
          <w:szCs w:val="24"/>
        </w:rPr>
        <w:t xml:space="preserve">               </w:t>
      </w:r>
      <w:r w:rsidRPr="00595344" w:rsidR="000F0F13">
        <w:rPr>
          <w:rFonts w:ascii="Arial" w:hAnsi="Arial" w:cs="Arial"/>
          <w:szCs w:val="24"/>
        </w:rPr>
        <w:t>v</w:t>
      </w:r>
      <w:r w:rsidRPr="00595344" w:rsidR="000D24DA">
        <w:rPr>
          <w:rFonts w:ascii="Arial" w:hAnsi="Arial" w:cs="Arial"/>
          <w:szCs w:val="24"/>
        </w:rPr>
        <w:t xml:space="preserve"> </w:t>
      </w:r>
      <w:r w:rsidRPr="00595344" w:rsidR="000B28BA">
        <w:rPr>
          <w:rFonts w:ascii="Arial" w:hAnsi="Arial" w:cs="Arial"/>
          <w:szCs w:val="24"/>
        </w:rPr>
        <w:t xml:space="preserve">Občianskom zákonníku, </w:t>
      </w:r>
      <w:r w:rsidRPr="00595344" w:rsidR="007719A7">
        <w:rPr>
          <w:rFonts w:ascii="Arial" w:hAnsi="Arial" w:cs="Arial"/>
          <w:szCs w:val="24"/>
        </w:rPr>
        <w:t>podľa ktor</w:t>
      </w:r>
      <w:r w:rsidRPr="00595344" w:rsidR="00677D1E">
        <w:rPr>
          <w:rFonts w:ascii="Arial" w:hAnsi="Arial" w:cs="Arial"/>
          <w:szCs w:val="24"/>
        </w:rPr>
        <w:t>ej</w:t>
      </w:r>
      <w:r w:rsidRPr="00595344" w:rsidR="007719A7">
        <w:rPr>
          <w:rFonts w:ascii="Arial" w:hAnsi="Arial" w:cs="Arial"/>
          <w:szCs w:val="24"/>
        </w:rPr>
        <w:t xml:space="preserve">: </w:t>
      </w:r>
      <w:r w:rsidRPr="00595344" w:rsidR="000B28BA">
        <w:rPr>
          <w:rFonts w:ascii="Arial" w:hAnsi="Arial" w:cs="Arial"/>
          <w:i/>
          <w:szCs w:val="24"/>
        </w:rPr>
        <w:t>„Spotrebiteľské zmluvy nesmú obsahovať ustanovenia, ktoré spôsobujú značnú nerovnováhu v právach a povinnostiach zmluvných strán v neprospech spotrebiteľa“</w:t>
      </w:r>
      <w:r w:rsidRPr="00595344" w:rsidR="007719A7">
        <w:rPr>
          <w:rFonts w:ascii="Arial" w:hAnsi="Arial" w:cs="Arial"/>
          <w:i/>
          <w:szCs w:val="24"/>
        </w:rPr>
        <w:t xml:space="preserve"> </w:t>
      </w:r>
      <w:r w:rsidRPr="00595344" w:rsidR="007719A7">
        <w:rPr>
          <w:rFonts w:ascii="Arial" w:hAnsi="Arial" w:cs="Arial"/>
          <w:szCs w:val="24"/>
        </w:rPr>
        <w:t>(§ 53 ods. 1)</w:t>
      </w:r>
      <w:r w:rsidRPr="00595344" w:rsidR="000B28BA">
        <w:rPr>
          <w:rFonts w:ascii="Arial" w:hAnsi="Arial" w:cs="Arial"/>
          <w:szCs w:val="24"/>
        </w:rPr>
        <w:t xml:space="preserve">. </w:t>
      </w:r>
      <w:r w:rsidRPr="00595344" w:rsidR="00192448">
        <w:rPr>
          <w:rFonts w:ascii="Arial" w:hAnsi="Arial" w:cs="Arial"/>
          <w:szCs w:val="24"/>
        </w:rPr>
        <w:t>Ustanoveni</w:t>
      </w:r>
      <w:r w:rsidRPr="00595344" w:rsidR="00677D1E">
        <w:rPr>
          <w:rFonts w:ascii="Arial" w:hAnsi="Arial" w:cs="Arial"/>
          <w:szCs w:val="24"/>
        </w:rPr>
        <w:t>e</w:t>
      </w:r>
      <w:r w:rsidRPr="00595344" w:rsidR="00192448">
        <w:rPr>
          <w:rFonts w:ascii="Arial" w:hAnsi="Arial" w:cs="Arial"/>
          <w:szCs w:val="24"/>
        </w:rPr>
        <w:t xml:space="preserve"> </w:t>
      </w:r>
      <w:r w:rsidRPr="00595344" w:rsidR="00414E13">
        <w:rPr>
          <w:rFonts w:ascii="Arial" w:hAnsi="Arial" w:cs="Arial"/>
          <w:szCs w:val="24"/>
        </w:rPr>
        <w:t xml:space="preserve">§ 53 ods. 4 Občianskeho zákonníka obsahuje výpočet neprijateľných podmienok uvedených </w:t>
      </w:r>
      <w:r w:rsidRPr="00595344" w:rsidR="000C32FD">
        <w:rPr>
          <w:rFonts w:ascii="Arial" w:hAnsi="Arial" w:cs="Arial"/>
          <w:szCs w:val="24"/>
        </w:rPr>
        <w:t xml:space="preserve">         </w:t>
      </w:r>
      <w:r w:rsidRPr="00595344" w:rsidR="007719A7">
        <w:rPr>
          <w:rFonts w:ascii="Arial" w:hAnsi="Arial" w:cs="Arial"/>
          <w:szCs w:val="24"/>
        </w:rPr>
        <w:t>v</w:t>
      </w:r>
      <w:r w:rsidRPr="00595344" w:rsidR="00414E13">
        <w:rPr>
          <w:rFonts w:ascii="Arial" w:hAnsi="Arial" w:cs="Arial"/>
          <w:szCs w:val="24"/>
        </w:rPr>
        <w:t xml:space="preserve"> spotrebiteľskej </w:t>
      </w:r>
      <w:r w:rsidRPr="00595344">
        <w:rPr>
          <w:rFonts w:ascii="Arial" w:hAnsi="Arial" w:cs="Arial"/>
          <w:szCs w:val="24"/>
        </w:rPr>
        <w:t xml:space="preserve">zmluve. </w:t>
      </w:r>
      <w:r w:rsidRPr="00595344">
        <w:rPr>
          <w:rFonts w:ascii="Arial" w:hAnsi="Arial" w:cs="Arial"/>
          <w:i/>
          <w:szCs w:val="24"/>
        </w:rPr>
        <w:t>Za neprijateľné podmienky uvedené v spotrebiteľskej zmluve sa považujú najmä ustanovenia, ktoré:</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a) má spotrebiteľ plniť a s ktorými sa nemal možnosť oboznámiť pred uzavretím zmluvy,</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b) dovoľujú dodávateľovi previesť práva a povinnosti zo zmluvy na iného dodávateľa bez súhlasu spotrebiteľa, ak by prevodom došlo k zhoršeniu vymožiteľnosti alebo zabezpečenia pohľadávky spotrebiteľa,</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c) vylučujú alebo obmedzujú zodpovednosť dodávateľa za konanie alebo opomenutie, ktorým sa spotrebiteľovi spôsobila smrť alebo ujma na zdraví,</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d) vylučujú alebo obmedzujú práva spotrebiteľa pri uplatnení zodpovednosti za vady alebo zodpovednosti za škodu,</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e) umožňujú dodávateľovi, aby spotrebiteľovi nevydal ním poskytnuté plnenie aj v prípade, ak spotrebiteľ neuzavrie s dodávateľom zmluvu alebo od nej odstúpi,</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f) umožňujú dodávateľovi odstúpiť od zmluvy bez zmluvného alebo zákonného dôvodu a spotrebiteľovi to neumožňujú,</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g) oprávňujú dodávateľa, aby bez dôvodov hodných osobitného zreteľa vypovedal zmluvu uzavretú na dobu neurčitú bez primeranej výpovednej lehoty,</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h) prikazujú spotrebiteľovi, aby splnil všetky záväzky aj vtedy, ak dodávateľ nesplnil záväzky, ktoré vznikli,</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i) umožňujú dodávateľovi jednostranne zmeniť zmluvné podmienky bez dôvodu dohodnutého v zmluve,</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j) určujú, že cena tovaru alebo služieb bude určená v čase ich splnenia, alebo dodávateľa oprávňujú na zvýšenie ceny tovaru alebo služieb bez toho, aby spotrebiteľ mal právo odstúpiť od zmluvy, ak cena dohodnutá v čase uzavretia zmluvy je podstatne prekročená v čase splnenia,</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k) požadujú od spotrebiteľa, ktorý nesplnil svoj záväzok, aby zaplatil neprimerane vysokú sumu ako sankciu spojenú s nesplnením jeho záväzku,</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l) obmedzujú prístup k dôkazom alebo ukladajú spotrebiteľovi povinnosti niesť dôkazné bremeno, ktoré by podľa práva, ktorým sa riadi zmluvný vzťah, mala niesť iná zmluvná strana,</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m) v prípade čiastočného alebo úplného nesplnenia záväzku zo strany dodávateľa neprimerane obmedzujú alebo vylučujú možnosť spotrebiteľa domáhať sa svojich práv voči predávajúcemu vrátane práva spotrebiteľa započítať pohľadávku voči predávajúcemu,</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 xml:space="preserve"> n) spôsobujú, že platnosť zmluvy uzatvorenej na dobu určitú sa po uplynutí obdobia, na ktorú bola zmluva uzavretá, predĺži, pričom spotrebiteľovi priznávajú neprimerane krátke obdobie na prejavenie súhlasu s predĺžením platnosti zmluvy,</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o) ktoré oprávňujú dodávateľa rozhodnúť o tom, že jeho plnenie je v súlade so zmluvou, alebo ktoré priznávajú právo zmluvu vykladať iba predávajúcemu,</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p) obmedzujú zodpovednosť dodávateľa, ak bola zmluva uzavretá sprostredkovateľom, alebo vyžadujú uzavretie zmluvy prostredníctvom sprostredkovateľa v osobitnej forme,</w:t>
      </w:r>
    </w:p>
    <w:p w:rsidR="00F06CD9" w:rsidRPr="00595344" w:rsidP="00F06CD9">
      <w:pPr>
        <w:spacing w:line="360" w:lineRule="auto"/>
        <w:ind w:firstLine="720"/>
        <w:jc w:val="both"/>
        <w:rPr>
          <w:rFonts w:ascii="Arial" w:hAnsi="Arial" w:cs="Arial"/>
          <w:i/>
          <w:szCs w:val="24"/>
        </w:rPr>
      </w:pPr>
      <w:r w:rsidRPr="00595344">
        <w:rPr>
          <w:rFonts w:ascii="Arial" w:hAnsi="Arial" w:cs="Arial"/>
          <w:i/>
          <w:szCs w:val="24"/>
        </w:rPr>
        <w:t>r) vyžadujú v rámci dojednanej rozhodcovskej doložky od spotrebiteľa, aby spory s dodávateľom riešil výlučne v rozhodcovskom konaní.</w:t>
      </w:r>
    </w:p>
    <w:p w:rsidR="00414E13" w:rsidRPr="00595344" w:rsidP="00414E13">
      <w:pPr>
        <w:spacing w:line="360" w:lineRule="auto"/>
        <w:ind w:firstLine="720"/>
        <w:jc w:val="both"/>
        <w:rPr>
          <w:rFonts w:ascii="Arial" w:hAnsi="Arial" w:cs="Arial"/>
          <w:szCs w:val="24"/>
        </w:rPr>
      </w:pPr>
      <w:r w:rsidRPr="00595344" w:rsidR="00763B39">
        <w:rPr>
          <w:rFonts w:ascii="Arial" w:hAnsi="Arial" w:cs="Arial"/>
          <w:szCs w:val="24"/>
        </w:rPr>
        <w:t>Ide len o</w:t>
      </w:r>
      <w:r w:rsidRPr="00595344" w:rsidR="000D24DA">
        <w:rPr>
          <w:rFonts w:ascii="Arial" w:hAnsi="Arial" w:cs="Arial"/>
          <w:szCs w:val="24"/>
        </w:rPr>
        <w:t xml:space="preserve"> </w:t>
      </w:r>
      <w:r w:rsidRPr="00595344" w:rsidR="00763B39">
        <w:rPr>
          <w:rFonts w:ascii="Arial" w:hAnsi="Arial" w:cs="Arial"/>
          <w:szCs w:val="24"/>
        </w:rPr>
        <w:t>príklad</w:t>
      </w:r>
      <w:r w:rsidRPr="00595344" w:rsidR="00F06CD9">
        <w:rPr>
          <w:rFonts w:ascii="Arial" w:hAnsi="Arial" w:cs="Arial"/>
          <w:szCs w:val="24"/>
        </w:rPr>
        <w:t>m</w:t>
      </w:r>
      <w:r w:rsidRPr="00595344" w:rsidR="00763B39">
        <w:rPr>
          <w:rFonts w:ascii="Arial" w:hAnsi="Arial" w:cs="Arial"/>
          <w:szCs w:val="24"/>
        </w:rPr>
        <w:t>ý výpočet neprijateľných podmienok a preto, obdobne ako sudca v</w:t>
      </w:r>
      <w:r w:rsidRPr="00595344" w:rsidR="00AE77F9">
        <w:rPr>
          <w:rFonts w:ascii="Arial" w:hAnsi="Arial" w:cs="Arial"/>
          <w:szCs w:val="24"/>
        </w:rPr>
        <w:t xml:space="preserve"> </w:t>
      </w:r>
      <w:r w:rsidRPr="00595344" w:rsidR="00763B39">
        <w:rPr>
          <w:rFonts w:ascii="Arial" w:hAnsi="Arial" w:cs="Arial"/>
          <w:szCs w:val="24"/>
        </w:rPr>
        <w:t>občianskom súdnom konaní, aj rozhodca nemôže neprihliadať na inú neprijateľnú zmluvnú podmienku, ak sa nachádza v</w:t>
      </w:r>
      <w:r w:rsidRPr="00595344" w:rsidR="00853D72">
        <w:rPr>
          <w:rFonts w:ascii="Arial" w:hAnsi="Arial" w:cs="Arial"/>
          <w:szCs w:val="24"/>
        </w:rPr>
        <w:t xml:space="preserve"> </w:t>
      </w:r>
      <w:r w:rsidRPr="00595344" w:rsidR="00F06CD9">
        <w:rPr>
          <w:rFonts w:ascii="Arial" w:hAnsi="Arial" w:cs="Arial"/>
          <w:szCs w:val="24"/>
        </w:rPr>
        <w:t>z</w:t>
      </w:r>
      <w:r w:rsidRPr="00595344" w:rsidR="00763B39">
        <w:rPr>
          <w:rFonts w:ascii="Arial" w:hAnsi="Arial" w:cs="Arial"/>
          <w:szCs w:val="24"/>
        </w:rPr>
        <w:t xml:space="preserve">mluve a spôsobuje značnú nerovnováhu medzi právami a povinnosťami medzi dodávateľom a spotrebiteľom, ale </w:t>
      </w:r>
      <w:r w:rsidRPr="00595344" w:rsidR="00DB463E">
        <w:rPr>
          <w:rFonts w:ascii="Arial" w:hAnsi="Arial" w:cs="Arial"/>
          <w:szCs w:val="24"/>
        </w:rPr>
        <w:t xml:space="preserve">tiež </w:t>
      </w:r>
      <w:r w:rsidRPr="00595344" w:rsidR="00763B39">
        <w:rPr>
          <w:rFonts w:ascii="Arial" w:hAnsi="Arial" w:cs="Arial"/>
          <w:szCs w:val="24"/>
        </w:rPr>
        <w:t>aj na strane spotrebiteľa, pokiaľ je nerovnováha v práv</w:t>
      </w:r>
      <w:r w:rsidRPr="00595344" w:rsidR="00DB463E">
        <w:rPr>
          <w:rFonts w:ascii="Arial" w:hAnsi="Arial" w:cs="Arial"/>
          <w:szCs w:val="24"/>
        </w:rPr>
        <w:t>a</w:t>
      </w:r>
      <w:r w:rsidRPr="00595344" w:rsidR="00763B39">
        <w:rPr>
          <w:rFonts w:ascii="Arial" w:hAnsi="Arial" w:cs="Arial"/>
          <w:szCs w:val="24"/>
        </w:rPr>
        <w:t>ch a povinnostiach.</w:t>
      </w:r>
    </w:p>
    <w:p w:rsidR="00414E13" w:rsidRPr="00595344" w:rsidP="00414E13">
      <w:pPr>
        <w:rPr>
          <w:rFonts w:ascii="Arial" w:hAnsi="Arial" w:cs="Arial"/>
          <w:sz w:val="16"/>
          <w:szCs w:val="24"/>
        </w:rPr>
      </w:pPr>
      <w:r w:rsidRPr="00595344">
        <w:rPr>
          <w:rFonts w:ascii="Arial" w:hAnsi="Arial" w:cs="Arial"/>
          <w:sz w:val="16"/>
          <w:szCs w:val="24"/>
        </w:rPr>
        <w:t xml:space="preserve"> </w:t>
      </w:r>
    </w:p>
    <w:p w:rsidR="00192448" w:rsidRPr="00595344" w:rsidP="00DF7C91">
      <w:pPr>
        <w:spacing w:line="360" w:lineRule="auto"/>
        <w:ind w:firstLine="720"/>
        <w:jc w:val="both"/>
        <w:rPr>
          <w:rFonts w:ascii="Arial" w:hAnsi="Arial" w:cs="Arial"/>
          <w:szCs w:val="24"/>
        </w:rPr>
      </w:pPr>
      <w:r w:rsidRPr="00595344" w:rsidR="00DF7C91">
        <w:rPr>
          <w:rFonts w:ascii="Arial" w:hAnsi="Arial" w:cs="Arial"/>
          <w:szCs w:val="24"/>
        </w:rPr>
        <w:t>V</w:t>
      </w:r>
      <w:r w:rsidRPr="00595344" w:rsidR="000D24DA">
        <w:rPr>
          <w:rFonts w:ascii="Arial" w:hAnsi="Arial" w:cs="Arial"/>
          <w:szCs w:val="24"/>
        </w:rPr>
        <w:t xml:space="preserve"> </w:t>
      </w:r>
      <w:r w:rsidRPr="00595344" w:rsidR="00DF7C91">
        <w:rPr>
          <w:rFonts w:ascii="Arial" w:hAnsi="Arial" w:cs="Arial"/>
          <w:szCs w:val="24"/>
        </w:rPr>
        <w:t xml:space="preserve">Prílohe č. 1 k zákonu </w:t>
      </w:r>
      <w:r w:rsidRPr="00595344" w:rsidR="00414E13">
        <w:rPr>
          <w:rFonts w:ascii="Arial" w:hAnsi="Arial" w:cs="Arial"/>
          <w:szCs w:val="24"/>
        </w:rPr>
        <w:t>č</w:t>
      </w:r>
      <w:r w:rsidRPr="00595344" w:rsidR="00DF7C91">
        <w:rPr>
          <w:rFonts w:ascii="Arial" w:hAnsi="Arial" w:cs="Arial"/>
          <w:szCs w:val="24"/>
        </w:rPr>
        <w:t>. 250/2007 Z. z. o ochrane spotrebiteľa sú vymenované obchodné praktiky, ktoré sa za každých okolností považujú za nekalé. Ide o</w:t>
      </w:r>
      <w:r w:rsidRPr="00595344">
        <w:rPr>
          <w:rFonts w:ascii="Arial" w:hAnsi="Arial" w:cs="Arial"/>
          <w:szCs w:val="24"/>
        </w:rPr>
        <w:t xml:space="preserve"> nasledovné praktiky:</w:t>
      </w:r>
    </w:p>
    <w:p w:rsidR="00192448" w:rsidRPr="00595344" w:rsidP="00F84366">
      <w:pPr>
        <w:numPr>
          <w:numId w:val="6"/>
        </w:numPr>
        <w:tabs>
          <w:tab w:val="num" w:pos="1080"/>
          <w:tab w:val="clear" w:pos="1440"/>
        </w:tabs>
        <w:spacing w:line="360" w:lineRule="auto"/>
        <w:ind w:left="720" w:firstLine="0"/>
        <w:jc w:val="both"/>
        <w:rPr>
          <w:rFonts w:ascii="Arial" w:hAnsi="Arial" w:cs="Arial"/>
          <w:b/>
          <w:szCs w:val="24"/>
          <w:u w:val="single"/>
        </w:rPr>
      </w:pPr>
      <w:r w:rsidRPr="00595344" w:rsidR="00DF7C91">
        <w:rPr>
          <w:rFonts w:ascii="Arial" w:hAnsi="Arial" w:cs="Arial"/>
          <w:b/>
          <w:szCs w:val="24"/>
          <w:u w:val="single"/>
        </w:rPr>
        <w:t>Klamlivé obchodné praktiky</w:t>
      </w:r>
      <w:r w:rsidRPr="00595344">
        <w:rPr>
          <w:rFonts w:ascii="Arial" w:hAnsi="Arial" w:cs="Arial"/>
          <w:b/>
          <w:szCs w:val="24"/>
          <w:u w:val="single"/>
        </w:rPr>
        <w:t>:</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 Tvrdenie predávajúceho, že sa zaviazal dodržiavať kódex správania, pričom tomu tak nie je.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2. Zobrazenie známky dôveryhodnosti, známky kvality alebo ich ekvivalentu bez získania potrebného povolenia.</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3. Tvrdenie, že kódex správania je schválený orgánom verejnej moci alebo iným orgánom, pričom tomu tak nie je.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4. Tvrdenie, že predávajúci vrátane jeho obchodných praktík alebo výrobok bol schválený, potvrdený alebo povolený orgánom verejnej moci alebo iným subjektom, pričom tomu tak nie je, alebo takéto tvrdenie bez toho, že by výrobok spĺňal podmienky schválenia, potvrdenia alebo povolenia.</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5. Výzva na kúpu výrobkov za stanovenú cenu bez toho, že by predávajúci zverejnil akékoľvek rozumné dôvody, pre ktoré môže predpokladať, že nebude schopný dodať tieto výrobky alebo rovnocenné výrobky, alebo zariadiť, aby dodávku uskutočnil iný predávajúci za túto cenu, v čase a v množstve, ktoré sú rozumné vzhľadom na výrobok, rozsah reklamy výrobku a ponúknutú cenu (vábivá reklama).</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6. Výzva na kúpu výrobkov za stanovenú cenu a následné</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a) odmietnutie ukázať tovar z reklamy spotrebiteľom,</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 xml:space="preserve">b) odmietnutie prevziať objednávky na tento tovar alebo jeho dodanie </w:t>
      </w:r>
      <w:r w:rsidRPr="00595344" w:rsidR="00E3019C">
        <w:rPr>
          <w:rFonts w:ascii="Arial" w:hAnsi="Arial" w:cs="Arial"/>
          <w:i/>
          <w:szCs w:val="24"/>
        </w:rPr>
        <w:t xml:space="preserve">              </w:t>
      </w:r>
      <w:r w:rsidRPr="00595344">
        <w:rPr>
          <w:rFonts w:ascii="Arial" w:hAnsi="Arial" w:cs="Arial"/>
          <w:i/>
          <w:szCs w:val="24"/>
        </w:rPr>
        <w:t>v rozumnom čase,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c) predvedenie jeho chybnej vzorky s úmyslom podporiť predaj iného výrobku (reklama typu nalákať a zmeniť).</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7. Nepravdivé vyhlásenie, že výrobok je k dispozícii iba veľmi obmedzený čas alebo že je k dispozícii za špecifických podmienok iba veľmi obmedzený čas s</w:t>
      </w:r>
      <w:r w:rsidRPr="00595344" w:rsidR="00F84366">
        <w:rPr>
          <w:rFonts w:ascii="Arial" w:hAnsi="Arial" w:cs="Arial"/>
          <w:i/>
          <w:szCs w:val="24"/>
        </w:rPr>
        <w:t xml:space="preserve"> </w:t>
      </w:r>
      <w:r w:rsidRPr="00595344">
        <w:rPr>
          <w:rFonts w:ascii="Arial" w:hAnsi="Arial" w:cs="Arial"/>
          <w:i/>
          <w:szCs w:val="24"/>
        </w:rPr>
        <w:t>cieľom vyvolať okamžité rozhodnutie a znemožniť spotrebiteľovi, aby mal dostatočnú príležitosť alebo čas na kvalifikované rozhodnutie.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 xml:space="preserve">8. Záväzok predávajúceho, ktorý komunikoval so spotrebiteľom pred uskutočnením obchodnej transakcie v štátnom jazyku, že poskytne spotrebiteľovi službu po predaji výrobku, a následné poskytnutie tejto služby je iba v inom jazyku bez toho, že by to bolo spotrebiteľovi jasne oznámené predtým, ako sa zaviazal </w:t>
      </w:r>
      <w:r w:rsidRPr="00595344" w:rsidR="00E3019C">
        <w:rPr>
          <w:rFonts w:ascii="Arial" w:hAnsi="Arial" w:cs="Arial"/>
          <w:i/>
          <w:szCs w:val="24"/>
        </w:rPr>
        <w:t xml:space="preserve">        </w:t>
      </w:r>
      <w:r w:rsidRPr="00595344">
        <w:rPr>
          <w:rFonts w:ascii="Arial" w:hAnsi="Arial" w:cs="Arial"/>
          <w:i/>
          <w:szCs w:val="24"/>
        </w:rPr>
        <w:t>k obchodnej transakcii.</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9. Vyhlásenie alebo iným spôsobom vytvorenie dojmu, že výrobok možno legálne predávať, pričom tomu tak nie je.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10. Prezentovanie práv, ktoré spotrebiteľovi prislúchajú podľa právnych predpisov, ako charakteristickej črty ponuky predávajúceho.</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11. Využívanie redakčného priestoru v médiách na podporu výrobku, keď predávajúci zaplatil za podporu predaja, bez toho, že by to bolo vysvetlené v obsahu alebo obrazom, alebo zvukom jasne identifikovateľné pre spotrebiteľa (skrytá reklama).</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12. Vecne nesprávne tvrdenie o povahe a rozsahu rizika pre osobnú bezpečnosť spotrebiteľa alebo jeho rodiny, ak si spotrebiteľ výrobok nekúpi.</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13. Propagovanie podobného výrobku, ako je výrobok vyrobený konkrétnym výrobcom, a to spôsobom, ktorý úmyselne zavádza spotrebiteľa, aby sa domnieval, že výrobok vyrobil rovnaký výrobca, pričom tomu tak nie je.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14. Vytvorenie, prevádzkovanie alebo podporovanie pyramídovej schémy,</w:t>
      </w:r>
      <w:r w:rsidRPr="00595344" w:rsidR="00E3019C">
        <w:rPr>
          <w:rFonts w:ascii="Arial" w:hAnsi="Arial" w:cs="Arial"/>
          <w:i/>
          <w:szCs w:val="24"/>
        </w:rPr>
        <w:t xml:space="preserve">      </w:t>
      </w:r>
      <w:r w:rsidRPr="00595344">
        <w:rPr>
          <w:rFonts w:ascii="Arial" w:hAnsi="Arial" w:cs="Arial"/>
          <w:i/>
          <w:szCs w:val="24"/>
        </w:rPr>
        <w:t xml:space="preserve"> v ktorej spotrebiteľ poskytne plnenie za možnosť získať kompenzáciu, ktorá vyplýva hlavne zo zapojenia ďalších spotrebiteľov do tejto schémy, a nie z predaja alebo spotreby výrobkov.</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15. Tvrdenie predávajúceho, že sa chystá skončiť svoju činnosť alebo premiestniť svoju prevádzkareň, pričom tomu tak nie je.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16. Tvrdenie, že výrobok je schopný uľahčiť výhru v hazardných hrách.</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17. Nepravdivé tvrdenie, že výrobok je schopný liečiť choroby, dysfunkcie alebo postihnutia.</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 xml:space="preserve">18. Poskytnutie vecne nesprávnej informácie o podmienkach na trhu alebo </w:t>
      </w:r>
      <w:r w:rsidRPr="00595344" w:rsidR="00E3019C">
        <w:rPr>
          <w:rFonts w:ascii="Arial" w:hAnsi="Arial" w:cs="Arial"/>
          <w:i/>
          <w:szCs w:val="24"/>
        </w:rPr>
        <w:t xml:space="preserve">    </w:t>
      </w:r>
      <w:r w:rsidRPr="00595344">
        <w:rPr>
          <w:rFonts w:ascii="Arial" w:hAnsi="Arial" w:cs="Arial"/>
          <w:i/>
          <w:szCs w:val="24"/>
        </w:rPr>
        <w:t>o možnosti nájsť výrobok s úmyslom donútiť spotrebiteľa, aby získal výrobok za menej výhodných podmienok, ako sú normálne podmienky na trhu.</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19. Tvrdenie v obchodnej praktike, že predávajúci ponúkne súťaž alebo vypíše cenu bez toho, že by opísanú cenu udelil, alebo poskytol zodpovedajúcu náhradu.</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20. Opísanie výrobku ako "gratis", "zadarmo", "bez poplatku" alebo podobne, pričom spotrebiteľ musí zaplatiť čokoľvek iné okrem nevyhnutných nákladov na odpovedanie na obchodnú praktiku a vyzdvihnutie tovaru alebo zaplatenie za jeho doručenie.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21. Zahrnutie do reklamného materiálu faktúry alebo obdobného dokumentu, ktorý požaduje zaplatenie sumy a ktorý vzbudzuje u spotrebiteľa dojem, že si už objednal predávané výrobky, pričom tomu tak nie je.</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 xml:space="preserve">22. Nepravdivé tvrdenie alebo vytvorenie dojmu, že predávajúci nekoná </w:t>
      </w:r>
      <w:r w:rsidRPr="00595344" w:rsidR="00655A53">
        <w:rPr>
          <w:rFonts w:ascii="Arial" w:hAnsi="Arial" w:cs="Arial"/>
          <w:i/>
          <w:szCs w:val="24"/>
        </w:rPr>
        <w:t xml:space="preserve">          </w:t>
      </w:r>
      <w:r w:rsidRPr="00595344">
        <w:rPr>
          <w:rFonts w:ascii="Arial" w:hAnsi="Arial" w:cs="Arial"/>
          <w:i/>
          <w:szCs w:val="24"/>
        </w:rPr>
        <w:t>v zámere súvisiacom s jeho obchodom, podnikaním, remeslom alebo profesiou, alebo nepravdivé prezentovanie sa ako spotrebiteľ.</w:t>
      </w:r>
    </w:p>
    <w:p w:rsidR="00192448" w:rsidRPr="00595344" w:rsidP="00131F67">
      <w:pPr>
        <w:spacing w:line="360" w:lineRule="auto"/>
        <w:ind w:firstLine="720"/>
        <w:jc w:val="both"/>
        <w:rPr>
          <w:rFonts w:ascii="Arial" w:hAnsi="Arial" w:cs="Arial"/>
          <w:i/>
          <w:szCs w:val="24"/>
        </w:rPr>
      </w:pPr>
      <w:r w:rsidRPr="00595344" w:rsidR="00131F67">
        <w:rPr>
          <w:rFonts w:ascii="Arial" w:hAnsi="Arial" w:cs="Arial"/>
          <w:i/>
          <w:szCs w:val="24"/>
        </w:rPr>
        <w:t>23. Vytvorenie falošného dojmu, že servis výrobku po jeho predaji je dostupný v členskom štáte inom ako ten, v ktorom sa výrobok predáva.</w:t>
      </w:r>
    </w:p>
    <w:p w:rsidR="0068577D" w:rsidRPr="00595344" w:rsidP="00F31776">
      <w:pPr>
        <w:spacing w:line="360" w:lineRule="auto"/>
        <w:ind w:firstLine="720"/>
        <w:jc w:val="both"/>
        <w:rPr>
          <w:rFonts w:ascii="Arial" w:hAnsi="Arial" w:cs="Arial"/>
          <w:szCs w:val="24"/>
        </w:rPr>
      </w:pPr>
      <w:r w:rsidRPr="00595344" w:rsidR="00F31776">
        <w:rPr>
          <w:rFonts w:ascii="Arial" w:hAnsi="Arial" w:cs="Arial"/>
          <w:szCs w:val="24"/>
        </w:rPr>
        <w:t>Vo vzťahu k spotrebiteľským úverom sa za nekalú praktiku môže považ</w:t>
      </w:r>
      <w:r w:rsidRPr="00595344">
        <w:rPr>
          <w:rFonts w:ascii="Arial" w:hAnsi="Arial" w:cs="Arial"/>
          <w:szCs w:val="24"/>
        </w:rPr>
        <w:t>o</w:t>
      </w:r>
      <w:r w:rsidRPr="00595344" w:rsidR="00F31776">
        <w:rPr>
          <w:rFonts w:ascii="Arial" w:hAnsi="Arial" w:cs="Arial"/>
          <w:szCs w:val="24"/>
        </w:rPr>
        <w:t>vať neoznámenie veriteľa Ministerstvu financií a Národnej banke Slovenska údajov pod</w:t>
      </w:r>
      <w:r w:rsidRPr="00595344">
        <w:rPr>
          <w:rFonts w:ascii="Arial" w:hAnsi="Arial" w:cs="Arial"/>
          <w:szCs w:val="24"/>
        </w:rPr>
        <w:t>ľ</w:t>
      </w:r>
      <w:r w:rsidRPr="00595344" w:rsidR="00F31776">
        <w:rPr>
          <w:rFonts w:ascii="Arial" w:hAnsi="Arial" w:cs="Arial"/>
          <w:szCs w:val="24"/>
        </w:rPr>
        <w:t>a § 7a ods. 1 zákona č. 58/2001 Z. z. o spotrebiteľských úveroch a o zmene a doplnení zákona Slovenskej národnej rady č. 71/1986 Zb. o Slovenskej obchodnej inšpekcii      v znení neskorších predpisov (</w:t>
      </w:r>
      <w:r w:rsidRPr="00595344" w:rsidR="00F31776">
        <w:rPr>
          <w:rFonts w:ascii="Arial" w:hAnsi="Arial" w:cs="Arial"/>
          <w:i/>
          <w:szCs w:val="24"/>
        </w:rPr>
        <w:t>„Veriteľ je povinný predkladať ministerstvu a Národnej banke Slovenska údaje o novoposkytnutých spotrebiteľských úveroch.“</w:t>
      </w:r>
      <w:r w:rsidRPr="00595344" w:rsidR="00F31776">
        <w:rPr>
          <w:rFonts w:ascii="Arial" w:hAnsi="Arial" w:cs="Arial"/>
          <w:szCs w:val="24"/>
        </w:rPr>
        <w:t xml:space="preserve">). </w:t>
      </w:r>
    </w:p>
    <w:p w:rsidR="00F31776" w:rsidRPr="00595344" w:rsidP="00F31776">
      <w:pPr>
        <w:spacing w:line="360" w:lineRule="auto"/>
        <w:ind w:firstLine="720"/>
        <w:jc w:val="both"/>
        <w:rPr>
          <w:rFonts w:ascii="Arial" w:hAnsi="Arial" w:cs="Arial"/>
          <w:szCs w:val="24"/>
        </w:rPr>
      </w:pPr>
      <w:r w:rsidRPr="00595344">
        <w:rPr>
          <w:rFonts w:ascii="Arial" w:hAnsi="Arial" w:cs="Arial"/>
          <w:szCs w:val="24"/>
        </w:rPr>
        <w:t>Rovnako sa za nekalú praktiku budú považovať aj nesprávne poskytnuté údaje pod</w:t>
      </w:r>
      <w:r w:rsidRPr="00595344" w:rsidR="0068577D">
        <w:rPr>
          <w:rFonts w:ascii="Arial" w:hAnsi="Arial" w:cs="Arial"/>
          <w:szCs w:val="24"/>
        </w:rPr>
        <w:t>ľ</w:t>
      </w:r>
      <w:r w:rsidRPr="00595344">
        <w:rPr>
          <w:rFonts w:ascii="Arial" w:hAnsi="Arial" w:cs="Arial"/>
          <w:szCs w:val="24"/>
        </w:rPr>
        <w:t>a uvedeného ustanovenia § 7a. Nesprávne údaje, alebo neposkytnuti</w:t>
      </w:r>
      <w:r w:rsidRPr="00595344" w:rsidR="0068577D">
        <w:rPr>
          <w:rFonts w:ascii="Arial" w:hAnsi="Arial" w:cs="Arial"/>
          <w:szCs w:val="24"/>
        </w:rPr>
        <w:t>e</w:t>
      </w:r>
      <w:r w:rsidRPr="00595344">
        <w:rPr>
          <w:rFonts w:ascii="Arial" w:hAnsi="Arial" w:cs="Arial"/>
          <w:szCs w:val="24"/>
        </w:rPr>
        <w:t xml:space="preserve"> týchto údajov totiž skresľuje vypočítaný vážený priemer RPMN a ovplyvňuje to aj hranicu odplaty, nad ktorú sú spotrebiteľské úvery neplatné. </w:t>
      </w:r>
      <w:r w:rsidRPr="00595344" w:rsidR="0068577D">
        <w:rPr>
          <w:rFonts w:ascii="Arial" w:hAnsi="Arial" w:cs="Arial"/>
          <w:szCs w:val="24"/>
        </w:rPr>
        <w:t>Porušen</w:t>
      </w:r>
      <w:r w:rsidRPr="00595344" w:rsidR="000C5BA3">
        <w:rPr>
          <w:rFonts w:ascii="Arial" w:hAnsi="Arial" w:cs="Arial"/>
          <w:szCs w:val="24"/>
        </w:rPr>
        <w:t>ie</w:t>
      </w:r>
      <w:r w:rsidRPr="00595344" w:rsidR="0068577D">
        <w:rPr>
          <w:rFonts w:ascii="Arial" w:hAnsi="Arial" w:cs="Arial"/>
          <w:szCs w:val="24"/>
        </w:rPr>
        <w:t xml:space="preserve"> § 7a bude relevantné k</w:t>
      </w:r>
      <w:r w:rsidRPr="00595344" w:rsidR="006C4191">
        <w:rPr>
          <w:rFonts w:ascii="Arial" w:hAnsi="Arial" w:cs="Arial"/>
          <w:szCs w:val="24"/>
        </w:rPr>
        <w:t xml:space="preserve"> </w:t>
      </w:r>
      <w:r w:rsidRPr="00595344" w:rsidR="0068577D">
        <w:rPr>
          <w:rFonts w:ascii="Arial" w:hAnsi="Arial" w:cs="Arial"/>
          <w:szCs w:val="24"/>
        </w:rPr>
        <w:t>takému oznámeniu, ktoré malo dopad na to štvrťročné oznamovanie priemerných RPMN, ktoré bolo relevantné v</w:t>
      </w:r>
      <w:r w:rsidRPr="00595344" w:rsidR="000C5BA3">
        <w:rPr>
          <w:rFonts w:ascii="Arial" w:hAnsi="Arial" w:cs="Arial"/>
          <w:szCs w:val="24"/>
        </w:rPr>
        <w:t xml:space="preserve"> </w:t>
      </w:r>
      <w:r w:rsidRPr="00595344" w:rsidR="0068577D">
        <w:rPr>
          <w:rFonts w:ascii="Arial" w:hAnsi="Arial" w:cs="Arial"/>
          <w:szCs w:val="24"/>
        </w:rPr>
        <w:t>čase uzatvárania zmluvy                          o</w:t>
      </w:r>
      <w:r w:rsidRPr="00595344" w:rsidR="00A61722">
        <w:rPr>
          <w:rFonts w:ascii="Arial" w:hAnsi="Arial" w:cs="Arial"/>
          <w:szCs w:val="24"/>
        </w:rPr>
        <w:t xml:space="preserve"> </w:t>
      </w:r>
      <w:r w:rsidRPr="00595344" w:rsidR="0068577D">
        <w:rPr>
          <w:rFonts w:ascii="Arial" w:hAnsi="Arial" w:cs="Arial"/>
          <w:szCs w:val="24"/>
        </w:rPr>
        <w:t xml:space="preserve">spotrebiteľskom úvere. </w:t>
      </w:r>
    </w:p>
    <w:p w:rsidR="00131F67" w:rsidRPr="00595344" w:rsidP="00B17E08">
      <w:pPr>
        <w:spacing w:line="120" w:lineRule="auto"/>
        <w:ind w:firstLine="720"/>
        <w:jc w:val="both"/>
        <w:rPr>
          <w:rFonts w:ascii="Arial" w:hAnsi="Arial" w:cs="Arial"/>
          <w:szCs w:val="24"/>
          <w:u w:val="single"/>
        </w:rPr>
      </w:pPr>
    </w:p>
    <w:p w:rsidR="00131F67" w:rsidRPr="00595344" w:rsidP="00F84366">
      <w:pPr>
        <w:numPr>
          <w:numId w:val="6"/>
        </w:numPr>
        <w:tabs>
          <w:tab w:val="num" w:pos="1080"/>
          <w:tab w:val="clear" w:pos="1440"/>
        </w:tabs>
        <w:spacing w:line="360" w:lineRule="auto"/>
        <w:ind w:left="720" w:firstLine="0"/>
        <w:jc w:val="both"/>
        <w:rPr>
          <w:rFonts w:ascii="Arial" w:hAnsi="Arial" w:cs="Arial"/>
          <w:b/>
          <w:szCs w:val="24"/>
          <w:u w:val="single"/>
        </w:rPr>
      </w:pPr>
      <w:r w:rsidRPr="00595344" w:rsidR="00DF7C91">
        <w:rPr>
          <w:rFonts w:ascii="Arial" w:hAnsi="Arial" w:cs="Arial"/>
          <w:b/>
          <w:szCs w:val="24"/>
          <w:u w:val="single"/>
        </w:rPr>
        <w:t>Agresívne obchodné praktiky</w:t>
      </w:r>
      <w:r w:rsidRPr="00595344" w:rsidR="00192448">
        <w:rPr>
          <w:rFonts w:ascii="Arial" w:hAnsi="Arial" w:cs="Arial"/>
          <w:b/>
          <w:szCs w:val="24"/>
          <w:u w:val="single"/>
        </w:rPr>
        <w:t>:</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1. Vytváranie dojmu, že spotrebiteľ nemôže opustiť priestor predtým, ako sa uzatvorí zmluva.</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2. Osobné navštevovanie domácnosti spotrebiteľa, ignorujúc žiadosť spotrebiteľa odísť alebo sa nevracať, okrem prípadov a v rozsahu odôvodnenom na účely vymáhania zmluvného záväzku.</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3. Vykonávanie vytrvalých a nechcených žiadostí telefonicky, faxom, elektronickou poštou alebo inými diaľkovými médiami, okrem prípadov a v rozsahu odôvodnenom na účely vymáhania zmluvného záväzku.</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4. Žiadanie od spotrebiteľa, ktorý si chce uplatniť nárok z poistnej zmluvy, aby predložil dokumenty, ktoré nie je možné rozumne považovať za relevantné pri určení platnosti nároku, alebo systematicky neodpovedať na naliehavú korešpondenciu         s cieľom odradiť spotrebiteľa od výkonu jeho zmluvných práv.</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5. Zahrnutie priameho nabádania pre deti do reklamy, aby si kúpili alebo aby presvedčili svojich rodičov alebo iných dospelých, aby im kúpili propagované výrobky.</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6. Žiadanie spotrebiteľa, aby vykonal okamžité alebo odložené platby za výrobky dodané predávajúcim alebo aby ich vrátil alebo uschoval, pričom si ich spotrebiteľ neobjednal, okrem prípadu, že tento výrobok je náhradným tovarom dodaným podľa osobitného predpisu.</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7. Výslovné informovanie spotrebiteľa, že ak si nekúpi výrobok alebo službu, bude ohrozené zamestnanie alebo živobytie predávajúceho.</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8. Vytváranie falošného dojmu, že spotrebiteľ už vyhral, vyhrá, alebo potom, čo niečo urobí, vyhrá cenu alebo získa iný rovnocenný prospech, keď v skutočnosti</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a) neexistuje cena alebo iný rovnocenný prospech,</w:t>
      </w:r>
    </w:p>
    <w:p w:rsidR="00131F67" w:rsidRPr="00595344" w:rsidP="00131F67">
      <w:pPr>
        <w:spacing w:line="360" w:lineRule="auto"/>
        <w:ind w:firstLine="720"/>
        <w:jc w:val="both"/>
        <w:rPr>
          <w:rFonts w:ascii="Arial" w:hAnsi="Arial" w:cs="Arial"/>
          <w:i/>
          <w:szCs w:val="24"/>
        </w:rPr>
      </w:pPr>
      <w:r w:rsidRPr="00595344">
        <w:rPr>
          <w:rFonts w:ascii="Arial" w:hAnsi="Arial" w:cs="Arial"/>
          <w:i/>
          <w:szCs w:val="24"/>
        </w:rPr>
        <w:t>b) činnosť smerujúca k získaniu ceny alebo iného rovnocenného prospechu je podmienená tým, že spotrebiteľ uhradí hotovosť, alebo si spôsobí náklady.</w:t>
      </w:r>
    </w:p>
    <w:p w:rsidR="00DF7C91" w:rsidRPr="00595344" w:rsidP="00B17E08">
      <w:pPr>
        <w:spacing w:line="120" w:lineRule="auto"/>
        <w:ind w:firstLine="720"/>
        <w:jc w:val="both"/>
        <w:rPr>
          <w:rFonts w:ascii="Arial" w:hAnsi="Arial" w:cs="Arial"/>
          <w:i/>
          <w:szCs w:val="24"/>
        </w:rPr>
      </w:pPr>
    </w:p>
    <w:p w:rsidR="001E5268" w:rsidRPr="00595344" w:rsidP="001E5268">
      <w:pPr>
        <w:spacing w:line="360" w:lineRule="auto"/>
        <w:jc w:val="both"/>
        <w:rPr>
          <w:rFonts w:ascii="Arial" w:hAnsi="Arial" w:cs="Arial"/>
          <w:szCs w:val="24"/>
          <w:lang w:val="sk-SK"/>
        </w:rPr>
      </w:pPr>
      <w:r w:rsidRPr="00595344" w:rsidR="00192448">
        <w:rPr>
          <w:rFonts w:ascii="Arial" w:hAnsi="Arial" w:cs="Arial"/>
          <w:szCs w:val="24"/>
          <w:lang w:val="sk-SK"/>
        </w:rPr>
        <w:tab/>
        <w:t xml:space="preserve">Predkladateľ považuje spotrebiteľskú zmluvu za neplatnú, ak jej predchádzali nekalé obchodné praktiky. </w:t>
      </w:r>
    </w:p>
    <w:p w:rsidR="00B227DE" w:rsidRPr="00595344" w:rsidP="001E5268">
      <w:pPr>
        <w:spacing w:line="360" w:lineRule="auto"/>
        <w:ind w:firstLine="708"/>
        <w:jc w:val="both"/>
        <w:rPr>
          <w:rFonts w:ascii="Arial" w:hAnsi="Arial" w:cs="Arial"/>
          <w:szCs w:val="24"/>
          <w:lang w:val="sk-SK"/>
        </w:rPr>
      </w:pPr>
      <w:r w:rsidRPr="00595344" w:rsidR="00192448">
        <w:rPr>
          <w:rFonts w:ascii="Arial" w:hAnsi="Arial" w:cs="Arial"/>
          <w:szCs w:val="24"/>
          <w:lang w:val="sk-SK"/>
        </w:rPr>
        <w:t xml:space="preserve">Medzi </w:t>
      </w:r>
      <w:r w:rsidRPr="00595344" w:rsidR="00BB4574">
        <w:rPr>
          <w:rFonts w:ascii="Arial" w:hAnsi="Arial" w:cs="Arial"/>
          <w:szCs w:val="24"/>
          <w:lang w:val="sk-SK"/>
        </w:rPr>
        <w:t>ustanovenia</w:t>
      </w:r>
      <w:r w:rsidRPr="00595344" w:rsidR="00192448">
        <w:rPr>
          <w:rFonts w:ascii="Arial" w:hAnsi="Arial" w:cs="Arial"/>
          <w:szCs w:val="24"/>
          <w:lang w:val="sk-SK"/>
        </w:rPr>
        <w:t xml:space="preserve"> určené na ochranu spotrebiteľa patria aj ďalšie</w:t>
      </w:r>
      <w:r w:rsidRPr="00595344" w:rsidR="001E5268">
        <w:rPr>
          <w:rFonts w:ascii="Arial" w:hAnsi="Arial" w:cs="Arial"/>
          <w:szCs w:val="24"/>
          <w:lang w:val="sk-SK"/>
        </w:rPr>
        <w:t>,</w:t>
      </w:r>
      <w:r w:rsidRPr="00595344" w:rsidR="00192448">
        <w:rPr>
          <w:rFonts w:ascii="Arial" w:hAnsi="Arial" w:cs="Arial"/>
          <w:szCs w:val="24"/>
          <w:lang w:val="sk-SK"/>
        </w:rPr>
        <w:t xml:space="preserve"> napr. ustanovenia zákona 258/2001 o</w:t>
      </w:r>
      <w:r w:rsidRPr="00595344" w:rsidR="00F84366">
        <w:rPr>
          <w:rFonts w:ascii="Arial" w:hAnsi="Arial" w:cs="Arial"/>
          <w:szCs w:val="24"/>
          <w:lang w:val="sk-SK"/>
        </w:rPr>
        <w:t xml:space="preserve"> </w:t>
      </w:r>
      <w:r w:rsidRPr="00595344" w:rsidR="00192448">
        <w:rPr>
          <w:rFonts w:ascii="Arial" w:hAnsi="Arial" w:cs="Arial"/>
          <w:szCs w:val="24"/>
          <w:lang w:val="sk-SK"/>
        </w:rPr>
        <w:t>spotrebiteľských úveroch</w:t>
      </w:r>
      <w:r w:rsidRPr="00595344" w:rsidR="00BD6722">
        <w:rPr>
          <w:rFonts w:ascii="Arial" w:hAnsi="Arial" w:cs="Arial"/>
          <w:szCs w:val="24"/>
          <w:lang w:val="sk-SK"/>
        </w:rPr>
        <w:t xml:space="preserve"> </w:t>
      </w:r>
      <w:r w:rsidRPr="00595344" w:rsidR="001E5268">
        <w:rPr>
          <w:rFonts w:ascii="Arial" w:hAnsi="Arial" w:cs="Arial"/>
          <w:szCs w:val="24"/>
          <w:lang w:val="sk-SK"/>
        </w:rPr>
        <w:t xml:space="preserve">- </w:t>
      </w:r>
      <w:r w:rsidRPr="00595344" w:rsidR="00BD6722">
        <w:rPr>
          <w:rFonts w:ascii="Arial" w:hAnsi="Arial" w:cs="Arial"/>
          <w:szCs w:val="24"/>
          <w:lang w:val="sk-SK"/>
        </w:rPr>
        <w:t>n</w:t>
      </w:r>
      <w:r w:rsidRPr="00595344" w:rsidR="00192448">
        <w:rPr>
          <w:rFonts w:ascii="Arial" w:hAnsi="Arial" w:cs="Arial"/>
          <w:szCs w:val="24"/>
          <w:lang w:val="sk-SK"/>
        </w:rPr>
        <w:t>apr. ak by spotrebiteľský úver neobsahoval RPMN</w:t>
      </w:r>
      <w:r w:rsidRPr="00595344" w:rsidR="00F84366">
        <w:rPr>
          <w:rFonts w:ascii="Arial" w:hAnsi="Arial" w:cs="Arial"/>
          <w:szCs w:val="24"/>
          <w:lang w:val="sk-SK"/>
        </w:rPr>
        <w:t xml:space="preserve"> (ročnú percentuálnu mieru nákladov)</w:t>
      </w:r>
      <w:r w:rsidRPr="00595344" w:rsidR="00192448">
        <w:rPr>
          <w:rFonts w:ascii="Arial" w:hAnsi="Arial" w:cs="Arial"/>
          <w:szCs w:val="24"/>
          <w:lang w:val="sk-SK"/>
        </w:rPr>
        <w:t>, išlo by ex offo o</w:t>
      </w:r>
      <w:r w:rsidRPr="00595344" w:rsidR="00584BD7">
        <w:rPr>
          <w:rFonts w:ascii="Arial" w:hAnsi="Arial" w:cs="Arial"/>
          <w:szCs w:val="24"/>
          <w:lang w:val="sk-SK"/>
        </w:rPr>
        <w:t xml:space="preserve"> </w:t>
      </w:r>
      <w:r w:rsidRPr="00595344" w:rsidR="00192448">
        <w:rPr>
          <w:rFonts w:ascii="Arial" w:hAnsi="Arial" w:cs="Arial"/>
          <w:szCs w:val="24"/>
          <w:lang w:val="sk-SK"/>
        </w:rPr>
        <w:t>bezúročný úver a</w:t>
      </w:r>
      <w:r w:rsidRPr="00595344" w:rsidR="00F84366">
        <w:rPr>
          <w:rFonts w:ascii="Arial" w:hAnsi="Arial" w:cs="Arial"/>
          <w:szCs w:val="24"/>
          <w:lang w:val="sk-SK"/>
        </w:rPr>
        <w:t xml:space="preserve"> </w:t>
      </w:r>
      <w:r w:rsidRPr="00595344" w:rsidR="00192448">
        <w:rPr>
          <w:rFonts w:ascii="Arial" w:hAnsi="Arial" w:cs="Arial"/>
          <w:szCs w:val="24"/>
          <w:lang w:val="sk-SK"/>
        </w:rPr>
        <w:t>bez poplatk</w:t>
      </w:r>
      <w:r w:rsidRPr="00595344" w:rsidR="001E5268">
        <w:rPr>
          <w:rFonts w:ascii="Arial" w:hAnsi="Arial" w:cs="Arial"/>
          <w:szCs w:val="24"/>
          <w:lang w:val="sk-SK"/>
        </w:rPr>
        <w:t>u - § 4 ods. 3 zákona</w:t>
      </w:r>
      <w:r w:rsidRPr="00595344" w:rsidR="00192448">
        <w:rPr>
          <w:rFonts w:ascii="Arial" w:hAnsi="Arial" w:cs="Arial"/>
          <w:szCs w:val="24"/>
          <w:lang w:val="sk-SK"/>
        </w:rPr>
        <w:t>.</w:t>
      </w:r>
      <w:r w:rsidRPr="00595344" w:rsidR="001E5268">
        <w:rPr>
          <w:rFonts w:ascii="Arial" w:hAnsi="Arial" w:cs="Arial"/>
          <w:szCs w:val="24"/>
          <w:lang w:val="sk-SK"/>
        </w:rPr>
        <w:t xml:space="preserve"> Ďalej môže sudca         v spotrebiteľských vzťahoch znížiť odplatu pri poskytovaní peňažných prostriedkov za odplatu (§ 53 ods. 6 Občianskeho zákonníka) a pod. </w:t>
      </w:r>
    </w:p>
    <w:p w:rsidR="003D4DAA" w:rsidRPr="00595344" w:rsidP="003D4DAA">
      <w:pPr>
        <w:outlineLvl w:val="0"/>
        <w:rPr>
          <w:rFonts w:ascii="Arial" w:hAnsi="Arial" w:cs="Arial"/>
          <w:b/>
          <w:sz w:val="22"/>
          <w:szCs w:val="24"/>
          <w:u w:val="single"/>
        </w:rPr>
      </w:pPr>
    </w:p>
    <w:p w:rsidR="004A1EA1" w:rsidRPr="00595344" w:rsidP="004A1EA1">
      <w:pPr>
        <w:spacing w:line="360" w:lineRule="auto"/>
        <w:ind w:firstLine="708"/>
        <w:jc w:val="both"/>
        <w:outlineLvl w:val="0"/>
        <w:rPr>
          <w:rFonts w:ascii="Arial" w:hAnsi="Arial" w:cs="Arial"/>
          <w:szCs w:val="24"/>
        </w:rPr>
      </w:pPr>
      <w:r w:rsidRPr="00595344">
        <w:rPr>
          <w:rFonts w:ascii="Arial" w:hAnsi="Arial" w:cs="Arial"/>
          <w:szCs w:val="24"/>
        </w:rPr>
        <w:t xml:space="preserve">Rozhodca bude musieť prihliadať ex lege aj na ustanovenia určené na ochranu spotrebiteľa v rámci záväzných právnych aktov Európskeho společenstva. </w:t>
      </w:r>
    </w:p>
    <w:p w:rsidR="00877EEE" w:rsidP="00A53C08">
      <w:pPr>
        <w:outlineLvl w:val="0"/>
        <w:rPr>
          <w:rFonts w:ascii="Arial" w:hAnsi="Arial" w:cs="Arial"/>
          <w:b/>
          <w:szCs w:val="24"/>
          <w:u w:val="single"/>
        </w:rPr>
      </w:pPr>
    </w:p>
    <w:p w:rsidR="00877EEE" w:rsidP="00A53C08">
      <w:pPr>
        <w:outlineLvl w:val="0"/>
        <w:rPr>
          <w:rFonts w:ascii="Arial" w:hAnsi="Arial" w:cs="Arial"/>
          <w:b/>
          <w:szCs w:val="24"/>
          <w:u w:val="single"/>
        </w:rPr>
      </w:pPr>
    </w:p>
    <w:p w:rsidR="00A53C08" w:rsidRPr="0058294C" w:rsidP="00A53C08">
      <w:pPr>
        <w:outlineLvl w:val="0"/>
        <w:rPr>
          <w:rFonts w:ascii="Arial" w:hAnsi="Arial" w:cs="Arial"/>
          <w:b/>
          <w:szCs w:val="24"/>
          <w:u w:val="single"/>
        </w:rPr>
      </w:pPr>
      <w:r w:rsidRPr="0058294C">
        <w:rPr>
          <w:rFonts w:ascii="Arial" w:hAnsi="Arial" w:cs="Arial"/>
          <w:b/>
          <w:szCs w:val="24"/>
          <w:u w:val="single"/>
        </w:rPr>
        <w:t>Primárne právo</w:t>
      </w:r>
    </w:p>
    <w:p w:rsidR="00A53C08" w:rsidRPr="00595344" w:rsidP="00D42E2C">
      <w:pPr>
        <w:outlineLvl w:val="0"/>
        <w:rPr>
          <w:rFonts w:ascii="Arial" w:hAnsi="Arial" w:cs="Arial"/>
          <w:szCs w:val="24"/>
          <w:lang w:val="sk-SK"/>
        </w:rPr>
      </w:pPr>
    </w:p>
    <w:p w:rsidR="00A53C08" w:rsidRPr="00595344" w:rsidP="00D42E2C">
      <w:pPr>
        <w:outlineLvl w:val="0"/>
        <w:rPr>
          <w:rFonts w:ascii="Arial" w:hAnsi="Arial" w:cs="Arial"/>
          <w:szCs w:val="24"/>
          <w:lang w:val="sk-SK"/>
        </w:rPr>
      </w:pPr>
      <w:r w:rsidRPr="00595344">
        <w:rPr>
          <w:rFonts w:ascii="Arial" w:hAnsi="Arial" w:cs="Arial"/>
          <w:szCs w:val="24"/>
          <w:lang w:val="sk-SK"/>
        </w:rPr>
        <w:t>Viď všeobecná časť dôvodovej správy.</w:t>
      </w:r>
    </w:p>
    <w:p w:rsidR="00A53C08" w:rsidRPr="00595344" w:rsidP="00D42E2C">
      <w:pPr>
        <w:outlineLvl w:val="0"/>
        <w:rPr>
          <w:rFonts w:ascii="Arial" w:hAnsi="Arial" w:cs="Arial"/>
          <w:b/>
          <w:sz w:val="22"/>
          <w:szCs w:val="24"/>
          <w:u w:val="single"/>
        </w:rPr>
      </w:pPr>
    </w:p>
    <w:p w:rsidR="00877EEE" w:rsidP="00D42E2C">
      <w:pPr>
        <w:outlineLvl w:val="0"/>
        <w:rPr>
          <w:rFonts w:ascii="Arial" w:hAnsi="Arial" w:cs="Arial"/>
          <w:b/>
          <w:szCs w:val="24"/>
          <w:u w:val="single"/>
        </w:rPr>
      </w:pPr>
    </w:p>
    <w:p w:rsidR="00D42E2C" w:rsidRPr="0058294C" w:rsidP="00D42E2C">
      <w:pPr>
        <w:outlineLvl w:val="0"/>
        <w:rPr>
          <w:rFonts w:ascii="Arial" w:hAnsi="Arial" w:cs="Arial"/>
          <w:b/>
          <w:szCs w:val="24"/>
          <w:u w:val="single"/>
        </w:rPr>
      </w:pPr>
      <w:r w:rsidRPr="0058294C">
        <w:rPr>
          <w:rFonts w:ascii="Arial" w:hAnsi="Arial" w:cs="Arial"/>
          <w:b/>
          <w:szCs w:val="24"/>
          <w:u w:val="single"/>
        </w:rPr>
        <w:t>Sekundárne právo (nariadenia a smernice)</w:t>
      </w:r>
    </w:p>
    <w:p w:rsidR="003D4DAA" w:rsidRPr="00595344" w:rsidP="003D4DAA">
      <w:pPr>
        <w:outlineLvl w:val="0"/>
        <w:rPr>
          <w:rFonts w:ascii="Arial" w:hAnsi="Arial" w:cs="Arial"/>
          <w:b/>
          <w:sz w:val="22"/>
          <w:szCs w:val="24"/>
          <w:u w:val="single"/>
        </w:rPr>
      </w:pPr>
    </w:p>
    <w:p w:rsidR="003D4DAA" w:rsidRPr="00595344" w:rsidP="00D42E2C">
      <w:pPr>
        <w:numPr>
          <w:numId w:val="6"/>
        </w:numPr>
        <w:tabs>
          <w:tab w:val="clear" w:pos="1440"/>
        </w:tabs>
        <w:spacing w:line="360" w:lineRule="auto"/>
        <w:ind w:left="0" w:firstLine="0"/>
        <w:jc w:val="both"/>
        <w:rPr>
          <w:rFonts w:ascii="Arial" w:hAnsi="Arial" w:cs="Arial"/>
          <w:b/>
          <w:szCs w:val="24"/>
          <w:lang w:val="sk-SK"/>
        </w:rPr>
      </w:pPr>
      <w:r w:rsidRPr="00595344">
        <w:rPr>
          <w:rFonts w:ascii="Arial" w:hAnsi="Arial" w:cs="Arial"/>
          <w:b/>
          <w:szCs w:val="24"/>
          <w:lang w:val="sk-SK"/>
        </w:rPr>
        <w:t xml:space="preserve">NARIADENIE EURÓPSKEHO PARLAMENTU A RADY (ES) č. 593/2008 zo 17. júna 2008 o rozhodnom práve pre zmluvné záväzky (Rím I) upravuje </w:t>
      </w:r>
      <w:r w:rsidRPr="00595344" w:rsidR="00584BD7">
        <w:rPr>
          <w:rFonts w:ascii="Arial" w:hAnsi="Arial" w:cs="Arial"/>
          <w:b/>
          <w:szCs w:val="24"/>
          <w:lang w:val="sk-SK"/>
        </w:rPr>
        <w:t xml:space="preserve">              </w:t>
      </w:r>
      <w:r w:rsidRPr="00595344">
        <w:rPr>
          <w:rFonts w:ascii="Arial" w:hAnsi="Arial" w:cs="Arial"/>
          <w:b/>
          <w:szCs w:val="24"/>
          <w:lang w:val="sk-SK"/>
        </w:rPr>
        <w:t>v Článku 6 Spotrebiteľské zmluvy):</w:t>
      </w:r>
    </w:p>
    <w:p w:rsidR="003D4DAA" w:rsidRPr="00595344" w:rsidP="004A1EA1">
      <w:pPr>
        <w:spacing w:line="360" w:lineRule="auto"/>
        <w:jc w:val="center"/>
        <w:rPr>
          <w:rFonts w:ascii="Arial" w:hAnsi="Arial" w:cs="Arial"/>
          <w:i/>
          <w:szCs w:val="24"/>
          <w:lang w:val="sk-SK"/>
        </w:rPr>
      </w:pPr>
      <w:r w:rsidRPr="00595344">
        <w:rPr>
          <w:rFonts w:ascii="Arial" w:hAnsi="Arial" w:cs="Arial"/>
          <w:i/>
          <w:szCs w:val="24"/>
          <w:lang w:val="sk-SK"/>
        </w:rPr>
        <w:t>Článok 6</w:t>
      </w:r>
    </w:p>
    <w:p w:rsidR="003D4DAA" w:rsidRPr="00595344" w:rsidP="004A1EA1">
      <w:pPr>
        <w:spacing w:line="360" w:lineRule="auto"/>
        <w:jc w:val="center"/>
        <w:rPr>
          <w:rFonts w:ascii="Arial" w:hAnsi="Arial" w:cs="Arial"/>
          <w:i/>
          <w:szCs w:val="24"/>
          <w:lang w:val="sk-SK"/>
        </w:rPr>
      </w:pPr>
      <w:r w:rsidRPr="00595344">
        <w:rPr>
          <w:rFonts w:ascii="Arial" w:hAnsi="Arial" w:cs="Arial"/>
          <w:i/>
          <w:szCs w:val="24"/>
          <w:lang w:val="sk-SK"/>
        </w:rPr>
        <w:t>Spotrebiteľské zmluvy</w:t>
      </w:r>
    </w:p>
    <w:p w:rsidR="003D4DAA" w:rsidRPr="00595344" w:rsidP="003D4DAA">
      <w:pPr>
        <w:spacing w:line="360" w:lineRule="auto"/>
        <w:ind w:firstLine="708"/>
        <w:jc w:val="both"/>
        <w:rPr>
          <w:rFonts w:ascii="Arial" w:hAnsi="Arial" w:cs="Arial"/>
          <w:i/>
          <w:szCs w:val="24"/>
          <w:lang w:val="sk-SK"/>
        </w:rPr>
      </w:pPr>
      <w:r w:rsidRPr="00595344">
        <w:rPr>
          <w:rFonts w:ascii="Arial" w:hAnsi="Arial" w:cs="Arial"/>
          <w:i/>
          <w:szCs w:val="24"/>
          <w:lang w:val="sk-SK"/>
        </w:rPr>
        <w:t>1. Bez toho, aby boli dotknuté články 5 a 7, zmluva uzavretá fyzickou osobou na účel, ktorý sa môže považovať za patriaci do oblasti mimo jej predmetu činnosti alebo výkonu povolania (ďalej len „spotrebiteľ“), s inou osobou, ktorá koná v rámci svojho predmetu činnosti alebo výkonu povolania (ďalej len „podnikateľ“), sa spravuje právnym poriadkom krajiny obvyklého pobytu spotrebiteľa za predpokladu, že podnikateľ:</w:t>
      </w:r>
    </w:p>
    <w:p w:rsidR="003D4DAA" w:rsidRPr="00595344" w:rsidP="003D4DAA">
      <w:pPr>
        <w:spacing w:line="360" w:lineRule="auto"/>
        <w:ind w:firstLine="708"/>
        <w:jc w:val="both"/>
        <w:rPr>
          <w:rFonts w:ascii="Arial" w:hAnsi="Arial" w:cs="Arial"/>
          <w:i/>
          <w:szCs w:val="24"/>
          <w:lang w:val="sk-SK"/>
        </w:rPr>
      </w:pPr>
      <w:r w:rsidRPr="00595344">
        <w:rPr>
          <w:rFonts w:ascii="Arial" w:hAnsi="Arial" w:cs="Arial"/>
          <w:i/>
          <w:szCs w:val="24"/>
          <w:lang w:val="sk-SK"/>
        </w:rPr>
        <w:t>a) vykonáva svoju obchodnú alebo podnikateľskú činnosť v krajine obvyklého pobytu spotrebiteľa alebo</w:t>
      </w:r>
    </w:p>
    <w:p w:rsidR="003D4DAA" w:rsidRPr="00595344" w:rsidP="003D4DAA">
      <w:pPr>
        <w:spacing w:line="360" w:lineRule="auto"/>
        <w:ind w:firstLine="708"/>
        <w:jc w:val="both"/>
        <w:rPr>
          <w:rFonts w:ascii="Arial" w:hAnsi="Arial" w:cs="Arial"/>
          <w:i/>
          <w:szCs w:val="24"/>
          <w:lang w:val="sk-SK"/>
        </w:rPr>
      </w:pPr>
      <w:r w:rsidRPr="00595344">
        <w:rPr>
          <w:rFonts w:ascii="Arial" w:hAnsi="Arial" w:cs="Arial"/>
          <w:i/>
          <w:szCs w:val="24"/>
          <w:lang w:val="sk-SK"/>
        </w:rPr>
        <w:t>b) akýmkoľvek spôsobom smeruje takú činnosť na túto krajinu alebo niekoľko krajín vrátane tejto krajiny a zmluva patrí do rozsahu tejto činnosti.</w:t>
      </w:r>
    </w:p>
    <w:p w:rsidR="003D4DAA" w:rsidRPr="00595344" w:rsidP="003D4DAA">
      <w:pPr>
        <w:spacing w:line="360" w:lineRule="auto"/>
        <w:ind w:firstLine="708"/>
        <w:jc w:val="both"/>
        <w:rPr>
          <w:rFonts w:ascii="Arial" w:hAnsi="Arial" w:cs="Arial"/>
          <w:i/>
          <w:szCs w:val="24"/>
          <w:lang w:val="sk-SK"/>
        </w:rPr>
      </w:pPr>
      <w:r w:rsidRPr="00595344">
        <w:rPr>
          <w:rFonts w:ascii="Arial" w:hAnsi="Arial" w:cs="Arial"/>
          <w:i/>
          <w:szCs w:val="24"/>
          <w:lang w:val="sk-SK"/>
        </w:rPr>
        <w:t xml:space="preserve">2. Bez ohľadu na odsek 1 si strany môžu v súlade s článkom 3 zvoliť rozhodné právo pre zmluvu, ktorá spĺňa požiadavky odseku 1. </w:t>
      </w:r>
      <w:r w:rsidRPr="00595344">
        <w:rPr>
          <w:rFonts w:ascii="Arial" w:hAnsi="Arial" w:cs="Arial"/>
          <w:i/>
          <w:szCs w:val="24"/>
          <w:u w:val="single"/>
          <w:lang w:val="sk-SK"/>
        </w:rPr>
        <w:t>Takáto voľba rozhodného práva však nesmie zbaviť spotrebiteľa ochrany, ktorú mu poskytujú také ustanovenia, od ktorých sa nemožno odchýliť dohodou podľa práva, ktoré by v prípade absencie voľby bolo na základe odseku 1 rozhodným.</w:t>
      </w:r>
    </w:p>
    <w:p w:rsidR="003D4DAA" w:rsidRPr="00595344" w:rsidP="003D4DAA">
      <w:pPr>
        <w:spacing w:line="360" w:lineRule="auto"/>
        <w:ind w:firstLine="708"/>
        <w:jc w:val="both"/>
        <w:rPr>
          <w:rFonts w:ascii="Arial" w:hAnsi="Arial" w:cs="Arial"/>
          <w:i/>
          <w:szCs w:val="24"/>
          <w:lang w:val="sk-SK"/>
        </w:rPr>
      </w:pPr>
      <w:r w:rsidRPr="00595344">
        <w:rPr>
          <w:rFonts w:ascii="Arial" w:hAnsi="Arial" w:cs="Arial"/>
          <w:i/>
          <w:szCs w:val="24"/>
          <w:lang w:val="sk-SK"/>
        </w:rPr>
        <w:t>3. Ak nie sú splnené požiadavky uvedené v odseku 1 písm. a) alebo b), určí sa rozhodné právo pre zmluvu medzi spotrebiteľom a podnikateľom podľa článkov 3 a 4.“.</w:t>
      </w:r>
    </w:p>
    <w:p w:rsidR="003D4DAA" w:rsidRPr="00595344" w:rsidP="003D4DAA">
      <w:pPr>
        <w:spacing w:line="360" w:lineRule="auto"/>
        <w:ind w:firstLine="708"/>
        <w:jc w:val="both"/>
        <w:rPr>
          <w:rFonts w:ascii="Arial" w:hAnsi="Arial" w:cs="Arial"/>
          <w:szCs w:val="24"/>
          <w:lang w:val="sk-SK"/>
        </w:rPr>
      </w:pPr>
    </w:p>
    <w:p w:rsidR="00F615F5" w:rsidRPr="00595344" w:rsidP="00F615F5">
      <w:pPr>
        <w:numPr>
          <w:numId w:val="6"/>
        </w:numPr>
        <w:tabs>
          <w:tab w:val="clear" w:pos="1440"/>
        </w:tabs>
        <w:spacing w:line="360" w:lineRule="auto"/>
        <w:ind w:left="0" w:firstLine="0"/>
        <w:jc w:val="both"/>
        <w:rPr>
          <w:rFonts w:ascii="Arial" w:hAnsi="Arial" w:cs="Arial"/>
          <w:b/>
          <w:szCs w:val="24"/>
          <w:lang w:val="sk-SK"/>
        </w:rPr>
      </w:pPr>
      <w:r w:rsidRPr="00595344">
        <w:rPr>
          <w:rFonts w:ascii="Arial" w:hAnsi="Arial" w:cs="Arial"/>
          <w:b/>
          <w:szCs w:val="24"/>
          <w:lang w:val="sk-SK"/>
        </w:rPr>
        <w:t>SMERNICA RADY 93/13/EHS z 5. apríla 1993 o nekalých podmienkach       v spotrebiteľských zmluvách</w:t>
      </w:r>
    </w:p>
    <w:p w:rsidR="00877EEE" w:rsidP="000C32FD">
      <w:pPr>
        <w:ind w:firstLine="708"/>
        <w:jc w:val="center"/>
        <w:rPr>
          <w:rFonts w:ascii="Arial" w:hAnsi="Arial" w:cs="Arial"/>
          <w:b/>
          <w:i/>
          <w:szCs w:val="24"/>
        </w:rPr>
      </w:pPr>
    </w:p>
    <w:p w:rsidR="00877EEE" w:rsidP="000C32FD">
      <w:pPr>
        <w:ind w:firstLine="708"/>
        <w:jc w:val="center"/>
        <w:rPr>
          <w:rFonts w:ascii="Arial" w:hAnsi="Arial" w:cs="Arial"/>
          <w:b/>
          <w:i/>
          <w:szCs w:val="24"/>
        </w:rPr>
      </w:pPr>
    </w:p>
    <w:p w:rsidR="00877EEE" w:rsidP="000C32FD">
      <w:pPr>
        <w:ind w:firstLine="708"/>
        <w:jc w:val="center"/>
        <w:rPr>
          <w:rFonts w:ascii="Arial" w:hAnsi="Arial" w:cs="Arial"/>
          <w:b/>
          <w:i/>
          <w:szCs w:val="24"/>
        </w:rPr>
      </w:pPr>
    </w:p>
    <w:p w:rsidR="00877EEE" w:rsidP="000C32FD">
      <w:pPr>
        <w:ind w:firstLine="708"/>
        <w:jc w:val="center"/>
        <w:rPr>
          <w:rFonts w:ascii="Arial" w:hAnsi="Arial" w:cs="Arial"/>
          <w:b/>
          <w:i/>
          <w:szCs w:val="24"/>
        </w:rPr>
      </w:pPr>
    </w:p>
    <w:p w:rsidR="000C32FD" w:rsidRPr="00595344" w:rsidP="000C32FD">
      <w:pPr>
        <w:ind w:firstLine="708"/>
        <w:jc w:val="center"/>
        <w:rPr>
          <w:rFonts w:ascii="Arial" w:hAnsi="Arial" w:cs="Arial"/>
          <w:b/>
          <w:i/>
          <w:szCs w:val="24"/>
        </w:rPr>
      </w:pPr>
      <w:r w:rsidRPr="00595344">
        <w:rPr>
          <w:rFonts w:ascii="Arial" w:hAnsi="Arial" w:cs="Arial"/>
          <w:b/>
          <w:i/>
          <w:szCs w:val="24"/>
        </w:rPr>
        <w:t>Článok 8</w:t>
      </w:r>
    </w:p>
    <w:p w:rsidR="000C32FD" w:rsidRPr="00595344" w:rsidP="000C32FD">
      <w:pPr>
        <w:ind w:firstLine="708"/>
        <w:jc w:val="center"/>
        <w:rPr>
          <w:rFonts w:ascii="Arial" w:hAnsi="Arial" w:cs="Arial"/>
          <w:b/>
          <w:i/>
          <w:szCs w:val="24"/>
        </w:rPr>
      </w:pPr>
    </w:p>
    <w:p w:rsidR="000C32FD" w:rsidRPr="00595344" w:rsidP="00D42E2C">
      <w:pPr>
        <w:spacing w:line="360" w:lineRule="auto"/>
        <w:ind w:firstLine="709"/>
        <w:jc w:val="both"/>
        <w:rPr>
          <w:rFonts w:ascii="Arial" w:hAnsi="Arial" w:cs="Arial"/>
          <w:b/>
          <w:i/>
          <w:szCs w:val="24"/>
        </w:rPr>
      </w:pPr>
      <w:r w:rsidRPr="00595344">
        <w:rPr>
          <w:rFonts w:ascii="Arial" w:hAnsi="Arial" w:cs="Arial"/>
          <w:b/>
          <w:i/>
          <w:szCs w:val="24"/>
        </w:rPr>
        <w:t>Členské štáty môžu prijať alebo si ponechať prísnejšie opatrenia kompatibilné so Zmluvou v oblasti riadenej touto smernicou za účelom zabezpečenia maximálneho stupňa ochrany spotrebiteľa.“.</w:t>
      </w:r>
    </w:p>
    <w:p w:rsidR="000C32FD" w:rsidRPr="00595344" w:rsidP="000C32FD">
      <w:pPr>
        <w:ind w:firstLine="708"/>
        <w:jc w:val="both"/>
        <w:rPr>
          <w:rFonts w:ascii="Antique Olive" w:hAnsi="Antique Olive" w:cs="Antique Olive"/>
          <w:szCs w:val="24"/>
        </w:rPr>
      </w:pPr>
    </w:p>
    <w:p w:rsidR="000C32FD" w:rsidRPr="00595344" w:rsidP="002F1416">
      <w:pPr>
        <w:outlineLvl w:val="0"/>
        <w:rPr>
          <w:rFonts w:ascii="Arial" w:hAnsi="Arial" w:cs="Arial"/>
          <w:b/>
          <w:sz w:val="22"/>
          <w:szCs w:val="24"/>
          <w:u w:val="single"/>
        </w:rPr>
      </w:pPr>
      <w:r w:rsidRPr="00595344" w:rsidR="002F1416">
        <w:rPr>
          <w:rFonts w:ascii="Arial" w:hAnsi="Arial" w:cs="Arial"/>
          <w:b/>
          <w:sz w:val="22"/>
          <w:szCs w:val="24"/>
          <w:u w:val="single"/>
        </w:rPr>
        <w:t xml:space="preserve">I. </w:t>
      </w:r>
      <w:r w:rsidRPr="00595344">
        <w:rPr>
          <w:rFonts w:ascii="Arial" w:hAnsi="Arial" w:cs="Arial"/>
          <w:b/>
          <w:sz w:val="22"/>
          <w:szCs w:val="24"/>
          <w:u w:val="single"/>
        </w:rPr>
        <w:t>Vybraná judikatúra:</w:t>
      </w:r>
    </w:p>
    <w:p w:rsidR="000C32FD" w:rsidRPr="00595344" w:rsidP="000C32FD">
      <w:pPr>
        <w:rPr>
          <w:rFonts w:ascii="Arial" w:hAnsi="Arial" w:cs="Arial"/>
          <w:b/>
          <w:sz w:val="22"/>
          <w:szCs w:val="24"/>
          <w:u w:val="single"/>
        </w:rPr>
      </w:pPr>
    </w:p>
    <w:p w:rsidR="000C32FD" w:rsidRPr="00595344" w:rsidP="00C5459A">
      <w:pPr>
        <w:numPr>
          <w:numId w:val="14"/>
        </w:numPr>
        <w:pBdr>
          <w:top w:val="single" w:sz="4" w:space="1" w:color="auto"/>
          <w:left w:val="single" w:sz="4" w:space="4" w:color="auto"/>
          <w:bottom w:val="single" w:sz="4" w:space="1" w:color="auto"/>
          <w:right w:val="single" w:sz="4" w:space="4" w:color="auto"/>
        </w:pBdr>
        <w:rPr>
          <w:rFonts w:ascii="Arial" w:hAnsi="Arial" w:cs="Arial"/>
          <w:b/>
          <w:sz w:val="20"/>
          <w:szCs w:val="24"/>
        </w:rPr>
      </w:pPr>
      <w:r w:rsidRPr="00595344">
        <w:rPr>
          <w:rFonts w:ascii="Arial" w:hAnsi="Arial" w:cs="Arial"/>
          <w:b/>
          <w:sz w:val="20"/>
          <w:szCs w:val="24"/>
        </w:rPr>
        <w:t xml:space="preserve">Océano Grupo Editorial SA - C-240/98  </w:t>
      </w:r>
    </w:p>
    <w:p w:rsidR="000C32FD" w:rsidRPr="00595344" w:rsidP="000C32FD">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hyperlink r:id="rId4" w:history="1">
        <w:r w:rsidRPr="00595344">
          <w:rPr>
            <w:rStyle w:val="Hyperlink"/>
            <w:rFonts w:ascii="Arial" w:hAnsi="Arial" w:cs="Arial"/>
            <w:color w:val="auto"/>
            <w:sz w:val="20"/>
            <w:szCs w:val="24"/>
          </w:rPr>
          <w:t>http://curia.europa.eu/jurisp/cgi-bin/form.pl?lang=en&amp;Submit=Rechercher&amp;alldocs=alldocs&amp;docj=docj&amp;docop=docop&amp;docor=docor&amp;docjo=docjo&amp;numaff=C-240/98&amp;datefs=&amp;datefe=&amp;nomusuel=&amp;domaine=&amp;mots=&amp;resmax=100</w:t>
        </w:r>
      </w:hyperlink>
    </w:p>
    <w:p w:rsidR="000C32FD" w:rsidRPr="00595344" w:rsidP="000C32FD">
      <w:pPr>
        <w:pBdr>
          <w:top w:val="single" w:sz="4" w:space="1" w:color="auto"/>
          <w:left w:val="single" w:sz="4" w:space="4" w:color="auto"/>
          <w:bottom w:val="single" w:sz="4" w:space="1" w:color="auto"/>
          <w:right w:val="single" w:sz="4" w:space="4" w:color="auto"/>
        </w:pBdr>
        <w:ind w:left="360"/>
        <w:rPr>
          <w:rFonts w:ascii="Arial" w:hAnsi="Arial" w:cs="Arial"/>
          <w:sz w:val="20"/>
          <w:szCs w:val="24"/>
        </w:rPr>
      </w:pPr>
      <w:r w:rsidRPr="00595344">
        <w:rPr>
          <w:rFonts w:ascii="Arial" w:hAnsi="Arial" w:cs="Arial"/>
          <w:sz w:val="20"/>
          <w:szCs w:val="24"/>
        </w:rPr>
        <w:t>- smernica 93/13/EHS</w:t>
      </w:r>
    </w:p>
    <w:p w:rsidR="000C32FD" w:rsidRPr="00595344" w:rsidP="000C32FD">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oprávnenie (povinnosť) vnútroštátneho súdu zhodnotiť z úradnej povinnosti nekalosť podmienky v spotrebiteľskej zmluve za účelom dosiahnutia všeobecného efektu súdneho rozhodnutia;</w:t>
      </w:r>
    </w:p>
    <w:p w:rsidR="000C32FD" w:rsidRPr="00595344" w:rsidP="000C32FD">
      <w:pPr>
        <w:ind w:left="360"/>
        <w:rPr>
          <w:rFonts w:ascii="Arial" w:hAnsi="Arial" w:cs="Arial"/>
          <w:sz w:val="20"/>
          <w:szCs w:val="24"/>
        </w:rPr>
      </w:pPr>
    </w:p>
    <w:p w:rsidR="000C32FD" w:rsidRPr="00595344" w:rsidP="000C32FD">
      <w:pPr>
        <w:pBdr>
          <w:top w:val="single" w:sz="4" w:space="1" w:color="auto"/>
          <w:left w:val="single" w:sz="4" w:space="4" w:color="auto"/>
          <w:bottom w:val="single" w:sz="4" w:space="1" w:color="auto"/>
          <w:right w:val="single" w:sz="4" w:space="4" w:color="auto"/>
        </w:pBdr>
        <w:ind w:left="360"/>
        <w:rPr>
          <w:rFonts w:ascii="Arial" w:hAnsi="Arial" w:cs="Arial"/>
          <w:b/>
          <w:sz w:val="20"/>
          <w:szCs w:val="24"/>
        </w:rPr>
      </w:pPr>
      <w:r w:rsidRPr="00595344">
        <w:rPr>
          <w:rFonts w:ascii="Arial" w:hAnsi="Arial" w:cs="Arial"/>
          <w:b/>
          <w:sz w:val="20"/>
          <w:szCs w:val="24"/>
        </w:rPr>
        <w:t>2)  Elisa María Mostaza Claro - C 168/05</w:t>
      </w:r>
    </w:p>
    <w:p w:rsidR="000C32FD" w:rsidRPr="00595344" w:rsidP="000C32FD">
      <w:pPr>
        <w:pBdr>
          <w:top w:val="single" w:sz="4" w:space="1" w:color="auto"/>
          <w:left w:val="single" w:sz="4" w:space="4" w:color="auto"/>
          <w:bottom w:val="single" w:sz="4" w:space="1" w:color="auto"/>
          <w:right w:val="single" w:sz="4" w:space="4" w:color="auto"/>
        </w:pBdr>
        <w:ind w:left="360"/>
        <w:rPr>
          <w:rFonts w:ascii="Arial" w:hAnsi="Arial" w:cs="Arial"/>
          <w:sz w:val="20"/>
          <w:szCs w:val="24"/>
        </w:rPr>
      </w:pPr>
      <w:hyperlink r:id="rId5" w:history="1">
        <w:r w:rsidRPr="00595344">
          <w:rPr>
            <w:rStyle w:val="Hyperlink"/>
            <w:rFonts w:ascii="Arial" w:hAnsi="Arial" w:cs="Arial"/>
            <w:color w:val="auto"/>
            <w:sz w:val="20"/>
            <w:szCs w:val="24"/>
          </w:rPr>
          <w:t>http://curia.europa.eu/jurisp/cgi-bin/form.pl?lang=sk&amp;lango=en&amp;Submit=Rechercher&amp;alldocs=alldocs&amp;docjo=docjo&amp;docop=docop&amp;docor=docor&amp;docj=docj&amp;docrequire=&amp;numaff=C-168/05&amp;datefs=&amp;datefe=&amp;nomusuel=&amp;domaine=&amp;mots=&amp;resmax=100</w:t>
        </w:r>
      </w:hyperlink>
    </w:p>
    <w:p w:rsidR="000C32FD" w:rsidRPr="00595344" w:rsidP="000C32FD">
      <w:pPr>
        <w:pBdr>
          <w:top w:val="single" w:sz="4" w:space="1" w:color="auto"/>
          <w:left w:val="single" w:sz="4" w:space="4" w:color="auto"/>
          <w:bottom w:val="single" w:sz="4" w:space="1" w:color="auto"/>
          <w:right w:val="single" w:sz="4" w:space="4" w:color="auto"/>
        </w:pBdr>
        <w:ind w:left="360"/>
        <w:rPr>
          <w:rFonts w:ascii="Arial" w:hAnsi="Arial" w:cs="Arial"/>
          <w:sz w:val="20"/>
          <w:szCs w:val="24"/>
        </w:rPr>
      </w:pPr>
      <w:r w:rsidRPr="00595344">
        <w:rPr>
          <w:rFonts w:ascii="Arial" w:hAnsi="Arial" w:cs="Arial"/>
          <w:sz w:val="20"/>
          <w:szCs w:val="24"/>
        </w:rPr>
        <w:t>- smernica 93/13/EHS</w:t>
      </w:r>
    </w:p>
    <w:p w:rsidR="000C32FD" w:rsidRPr="00595344" w:rsidP="000C32FD">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povinnosť vnútroštátneho súdu skúmať neplatnosť rozhodcovskej zmluvy v konaní o zrušenie rozhodcovského rozhodnutia, hoc spotrebiteľ nekalosť rozhodcovskej zmluvy v rozhodcovskom konaní nenamietal</w:t>
      </w:r>
    </w:p>
    <w:p w:rsidR="00C5459A" w:rsidRPr="00595344" w:rsidP="000C32FD">
      <w:pPr>
        <w:ind w:left="360"/>
        <w:rPr>
          <w:rFonts w:ascii="Arial" w:hAnsi="Arial" w:cs="Arial"/>
          <w:sz w:val="20"/>
          <w:szCs w:val="24"/>
        </w:rPr>
      </w:pPr>
    </w:p>
    <w:p w:rsidR="000C32FD" w:rsidRPr="00595344" w:rsidP="00C5459A">
      <w:pPr>
        <w:pBdr>
          <w:top w:val="single" w:sz="4" w:space="1" w:color="auto"/>
          <w:left w:val="single" w:sz="4" w:space="4" w:color="auto"/>
          <w:bottom w:val="single" w:sz="4" w:space="1" w:color="auto"/>
          <w:right w:val="single" w:sz="4" w:space="4" w:color="auto"/>
        </w:pBdr>
        <w:ind w:left="360"/>
        <w:rPr>
          <w:rFonts w:ascii="Arial" w:hAnsi="Arial" w:cs="Arial"/>
          <w:b/>
          <w:sz w:val="20"/>
          <w:szCs w:val="24"/>
        </w:rPr>
      </w:pPr>
      <w:r w:rsidRPr="00595344" w:rsidR="00C5459A">
        <w:rPr>
          <w:rFonts w:ascii="Arial" w:hAnsi="Arial" w:cs="Arial"/>
          <w:b/>
          <w:sz w:val="20"/>
          <w:szCs w:val="24"/>
        </w:rPr>
        <w:t xml:space="preserve">3) </w:t>
      </w:r>
      <w:r w:rsidRPr="00595344">
        <w:rPr>
          <w:rFonts w:ascii="Arial" w:hAnsi="Arial" w:cs="Arial"/>
          <w:b/>
          <w:sz w:val="20"/>
          <w:szCs w:val="24"/>
        </w:rPr>
        <w:t>Cofidis - C 473/00</w:t>
      </w:r>
    </w:p>
    <w:p w:rsidR="000C32FD" w:rsidRPr="00595344" w:rsidP="000C32FD">
      <w:pPr>
        <w:pBdr>
          <w:top w:val="single" w:sz="4" w:space="1" w:color="auto"/>
          <w:left w:val="single" w:sz="4" w:space="4" w:color="auto"/>
          <w:bottom w:val="single" w:sz="4" w:space="1" w:color="auto"/>
          <w:right w:val="single" w:sz="4" w:space="4" w:color="auto"/>
        </w:pBdr>
        <w:ind w:left="360"/>
        <w:rPr>
          <w:rFonts w:ascii="Arial" w:hAnsi="Arial" w:cs="Arial"/>
          <w:sz w:val="20"/>
          <w:szCs w:val="24"/>
        </w:rPr>
      </w:pPr>
      <w:hyperlink r:id="rId6" w:history="1">
        <w:r w:rsidRPr="00595344">
          <w:rPr>
            <w:rStyle w:val="Hyperlink"/>
            <w:rFonts w:ascii="Arial" w:hAnsi="Arial" w:cs="Arial"/>
            <w:color w:val="auto"/>
            <w:sz w:val="20"/>
            <w:szCs w:val="24"/>
          </w:rPr>
          <w:t>http://curia.europa.eu/jurisp/cgi-bin/form.pl?lang=sk&amp;lango=en&amp;Submit=Rechercher&amp;alldocs=alldocs&amp;docjo=docjo&amp;docop=docop&amp;docor=docor&amp;docj=docj&amp;docrequire=&amp;numaff=C-473/00&amp;datefs=&amp;datefe=&amp;nomusuel=&amp;domaine=&amp;mots=&amp;resmax=100</w:t>
        </w:r>
      </w:hyperlink>
    </w:p>
    <w:p w:rsidR="000C32FD" w:rsidRPr="00595344" w:rsidP="000C32FD">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smernica 93/13/ES</w:t>
      </w:r>
    </w:p>
    <w:p w:rsidR="000C32FD" w:rsidRPr="00595344" w:rsidP="000C32FD">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r w:rsidRPr="00595344">
        <w:rPr>
          <w:rFonts w:ascii="Arial" w:hAnsi="Arial" w:cs="Arial"/>
          <w:sz w:val="20"/>
          <w:szCs w:val="24"/>
        </w:rPr>
        <w:t xml:space="preserve">- povinnosť súdu neaplikovať vnútroštátne procesné pravidlo týkajúce sa možnosti namietať neprimeranosť zmluvnej podmienky; možnosť súdu skúmať </w:t>
      </w:r>
      <w:r w:rsidRPr="00595344">
        <w:rPr>
          <w:rFonts w:ascii="Arial" w:hAnsi="Arial" w:cs="Arial"/>
          <w:i/>
          <w:sz w:val="20"/>
          <w:szCs w:val="24"/>
        </w:rPr>
        <w:t>ex offo</w:t>
      </w:r>
      <w:r w:rsidRPr="00595344">
        <w:rPr>
          <w:rFonts w:ascii="Arial" w:hAnsi="Arial" w:cs="Arial"/>
          <w:sz w:val="20"/>
          <w:szCs w:val="24"/>
        </w:rPr>
        <w:t xml:space="preserve"> nekalú povahu podmienky predstavuje prostriedok vhodný zároveň na zabránenie tomu, aby jednotlivý spotrebiteľ nebol viazaný nekalou podmienkou, a na prispenie k splneniu cieľa stanoveného v jej článku 7, pretože takéto preskúmanie môže mať odradzujúci účinok prispievajúci k ukončeniu používania nekalých podmienok v zmluvách uzavretých so spotrebiteľmi zo strany predajcov alebo dodávateľov</w:t>
      </w:r>
    </w:p>
    <w:p w:rsidR="000C32FD" w:rsidRPr="00595344" w:rsidP="000C32FD">
      <w:pPr>
        <w:pBdr>
          <w:top w:val="single" w:sz="4" w:space="1" w:color="auto"/>
          <w:left w:val="single" w:sz="4" w:space="4" w:color="auto"/>
          <w:bottom w:val="single" w:sz="4" w:space="1" w:color="auto"/>
          <w:right w:val="single" w:sz="4" w:space="4" w:color="auto"/>
        </w:pBdr>
        <w:ind w:left="360"/>
        <w:jc w:val="both"/>
        <w:rPr>
          <w:rFonts w:ascii="Arial" w:hAnsi="Arial" w:cs="Arial"/>
          <w:sz w:val="20"/>
          <w:szCs w:val="24"/>
        </w:rPr>
      </w:pPr>
    </w:p>
    <w:p w:rsidR="0045632A" w:rsidRPr="00595344" w:rsidP="00D43290">
      <w:pPr>
        <w:outlineLvl w:val="0"/>
        <w:rPr>
          <w:rFonts w:ascii="Arial" w:hAnsi="Arial" w:cs="Arial"/>
          <w:b/>
          <w:sz w:val="22"/>
          <w:szCs w:val="24"/>
          <w:u w:val="single"/>
        </w:rPr>
      </w:pPr>
    </w:p>
    <w:p w:rsidR="00F615F5" w:rsidRPr="00595344" w:rsidP="00F615F5">
      <w:pPr>
        <w:spacing w:line="360" w:lineRule="auto"/>
        <w:ind w:firstLine="708"/>
        <w:jc w:val="both"/>
        <w:rPr>
          <w:rFonts w:ascii="Arial" w:hAnsi="Arial" w:cs="Arial"/>
          <w:szCs w:val="24"/>
          <w:lang w:val="sk-SK"/>
        </w:rPr>
      </w:pPr>
      <w:r w:rsidRPr="00595344">
        <w:rPr>
          <w:rFonts w:ascii="Arial" w:hAnsi="Arial" w:cs="Arial"/>
          <w:szCs w:val="24"/>
          <w:lang w:val="sk-SK"/>
        </w:rPr>
        <w:t>Aj napriek tomu, že smernice nie sú priamo účinné, predkladateľ vypočítava vybrané smernice na ochranu spotrebiteľa (viď vyššie) v súvislosti s nepriamym účinkom smerníc.</w:t>
      </w:r>
    </w:p>
    <w:p w:rsidR="00D43290" w:rsidRPr="00595344" w:rsidP="000B28BA">
      <w:pPr>
        <w:spacing w:line="360" w:lineRule="auto"/>
        <w:jc w:val="both"/>
        <w:rPr>
          <w:rFonts w:ascii="Arial" w:hAnsi="Arial" w:cs="Arial"/>
          <w:szCs w:val="24"/>
          <w:lang w:val="sk-SK"/>
        </w:rPr>
      </w:pPr>
    </w:p>
    <w:p w:rsidR="00F32C49" w:rsidRPr="00595344" w:rsidP="000B28BA">
      <w:pPr>
        <w:spacing w:line="360" w:lineRule="auto"/>
        <w:jc w:val="both"/>
        <w:rPr>
          <w:rFonts w:ascii="Arial" w:hAnsi="Arial" w:cs="Arial"/>
          <w:b/>
          <w:szCs w:val="24"/>
          <w:lang w:val="sk-SK"/>
        </w:rPr>
      </w:pPr>
      <w:r w:rsidRPr="00595344">
        <w:rPr>
          <w:rFonts w:ascii="Arial" w:hAnsi="Arial" w:cs="Arial"/>
          <w:b/>
          <w:szCs w:val="24"/>
          <w:lang w:val="sk-SK"/>
        </w:rPr>
        <w:t xml:space="preserve">K bodu </w:t>
      </w:r>
      <w:r w:rsidR="0058294C">
        <w:rPr>
          <w:rFonts w:ascii="Arial" w:hAnsi="Arial" w:cs="Arial"/>
          <w:b/>
          <w:szCs w:val="24"/>
          <w:lang w:val="sk-SK"/>
        </w:rPr>
        <w:t>7</w:t>
      </w:r>
      <w:r w:rsidRPr="00595344">
        <w:rPr>
          <w:rFonts w:ascii="Arial" w:hAnsi="Arial" w:cs="Arial"/>
          <w:b/>
          <w:szCs w:val="24"/>
          <w:lang w:val="sk-SK"/>
        </w:rPr>
        <w:t xml:space="preserve"> (§ 33 ods. 2)</w:t>
      </w:r>
    </w:p>
    <w:p w:rsidR="009530BD" w:rsidRPr="00595344" w:rsidP="00E61AF7">
      <w:pPr>
        <w:spacing w:line="360" w:lineRule="auto"/>
        <w:jc w:val="both"/>
        <w:rPr>
          <w:rFonts w:ascii="Arial" w:hAnsi="Arial" w:cs="Arial"/>
          <w:szCs w:val="24"/>
          <w:lang w:val="sk-SK"/>
        </w:rPr>
      </w:pPr>
      <w:r w:rsidRPr="00595344" w:rsidR="00E61AF7">
        <w:rPr>
          <w:rFonts w:ascii="Arial" w:hAnsi="Arial" w:cs="Arial"/>
          <w:szCs w:val="24"/>
          <w:lang w:val="sk-SK"/>
        </w:rPr>
        <w:tab/>
      </w:r>
      <w:r w:rsidRPr="00595344">
        <w:rPr>
          <w:rFonts w:ascii="Arial" w:hAnsi="Arial" w:cs="Arial"/>
          <w:szCs w:val="24"/>
          <w:lang w:val="sk-SK"/>
        </w:rPr>
        <w:t xml:space="preserve">Porovnaj </w:t>
      </w:r>
      <w:r w:rsidRPr="00595344" w:rsidR="00BB0B9E">
        <w:rPr>
          <w:rFonts w:ascii="Arial" w:hAnsi="Arial" w:cs="Arial"/>
          <w:szCs w:val="24"/>
          <w:lang w:val="sk-SK"/>
        </w:rPr>
        <w:t xml:space="preserve">tiež </w:t>
      </w:r>
      <w:r w:rsidRPr="00595344">
        <w:rPr>
          <w:rFonts w:ascii="Arial" w:hAnsi="Arial" w:cs="Arial"/>
          <w:szCs w:val="24"/>
          <w:lang w:val="sk-SK"/>
        </w:rPr>
        <w:t xml:space="preserve">dôvodovú správu k bodu </w:t>
      </w:r>
      <w:r w:rsidR="0058294C">
        <w:rPr>
          <w:rFonts w:ascii="Arial" w:hAnsi="Arial" w:cs="Arial"/>
          <w:szCs w:val="24"/>
          <w:lang w:val="sk-SK"/>
        </w:rPr>
        <w:t>6</w:t>
      </w:r>
      <w:r w:rsidRPr="00595344">
        <w:rPr>
          <w:rFonts w:ascii="Arial" w:hAnsi="Arial" w:cs="Arial"/>
          <w:szCs w:val="24"/>
          <w:lang w:val="sk-SK"/>
        </w:rPr>
        <w:t>.</w:t>
      </w:r>
    </w:p>
    <w:p w:rsidR="009530BD" w:rsidRPr="00595344" w:rsidP="009530BD">
      <w:pPr>
        <w:spacing w:line="360" w:lineRule="auto"/>
        <w:ind w:firstLine="708"/>
        <w:jc w:val="both"/>
        <w:rPr>
          <w:rFonts w:ascii="Arial" w:hAnsi="Arial" w:cs="Arial"/>
          <w:szCs w:val="24"/>
          <w:lang w:val="sk-SK"/>
        </w:rPr>
      </w:pPr>
      <w:r w:rsidRPr="00595344" w:rsidR="00E61AF7">
        <w:rPr>
          <w:rFonts w:ascii="Arial" w:hAnsi="Arial" w:cs="Arial"/>
          <w:szCs w:val="24"/>
          <w:lang w:val="sk-SK"/>
        </w:rPr>
        <w:t>Ustanovenie § 33 zákona o rozhodcovskom konaní obsahuje úprav</w:t>
      </w:r>
      <w:r w:rsidRPr="00595344">
        <w:rPr>
          <w:rFonts w:ascii="Arial" w:hAnsi="Arial" w:cs="Arial"/>
          <w:szCs w:val="24"/>
          <w:lang w:val="sk-SK"/>
        </w:rPr>
        <w:t>u</w:t>
      </w:r>
      <w:r w:rsidRPr="00595344" w:rsidR="00E61AF7">
        <w:rPr>
          <w:rFonts w:ascii="Arial" w:hAnsi="Arial" w:cs="Arial"/>
          <w:szCs w:val="24"/>
          <w:lang w:val="sk-SK"/>
        </w:rPr>
        <w:t>, podľa ktorej nemožno rozhodcovským rozsudkom prisúdiť, čo odporuje zákonu alebo ho obchádza, alebo sa prieči dobrým mravom a plnenie, ktoré je nemožné.</w:t>
      </w:r>
      <w:r w:rsidRPr="00595344">
        <w:rPr>
          <w:rFonts w:ascii="Arial" w:hAnsi="Arial" w:cs="Arial"/>
          <w:szCs w:val="24"/>
          <w:lang w:val="sk-SK"/>
        </w:rPr>
        <w:t xml:space="preserve"> </w:t>
      </w:r>
    </w:p>
    <w:p w:rsidR="00E61AF7" w:rsidRPr="00595344" w:rsidP="009530BD">
      <w:pPr>
        <w:spacing w:line="360" w:lineRule="auto"/>
        <w:ind w:firstLine="708"/>
        <w:jc w:val="both"/>
        <w:rPr>
          <w:rFonts w:ascii="Arial" w:hAnsi="Arial" w:cs="Arial"/>
          <w:szCs w:val="24"/>
          <w:lang w:val="sk-SK"/>
        </w:rPr>
      </w:pPr>
      <w:r w:rsidRPr="00595344" w:rsidR="009530BD">
        <w:rPr>
          <w:rFonts w:ascii="Arial" w:hAnsi="Arial" w:cs="Arial"/>
          <w:szCs w:val="24"/>
          <w:lang w:val="sk-SK"/>
        </w:rPr>
        <w:t xml:space="preserve">Praktickým dopadom navrhovaného rozšírenia ustanovenia § 33 ods. 2 bude </w:t>
      </w:r>
      <w:r w:rsidRPr="00595344" w:rsidR="00F06CD9">
        <w:rPr>
          <w:rFonts w:ascii="Arial" w:hAnsi="Arial" w:cs="Arial"/>
          <w:szCs w:val="24"/>
          <w:lang w:val="sk-SK"/>
        </w:rPr>
        <w:t xml:space="preserve">napr. </w:t>
      </w:r>
      <w:r w:rsidRPr="00595344" w:rsidR="009530BD">
        <w:rPr>
          <w:rFonts w:ascii="Arial" w:hAnsi="Arial" w:cs="Arial"/>
          <w:szCs w:val="24"/>
          <w:lang w:val="sk-SK"/>
        </w:rPr>
        <w:t>zamietavý výrok</w:t>
      </w:r>
      <w:r w:rsidRPr="00595344" w:rsidR="00F06CD9">
        <w:rPr>
          <w:rFonts w:ascii="Arial" w:hAnsi="Arial" w:cs="Arial"/>
          <w:szCs w:val="24"/>
          <w:lang w:val="sk-SK"/>
        </w:rPr>
        <w:t xml:space="preserve"> </w:t>
      </w:r>
      <w:r w:rsidRPr="00595344" w:rsidR="009530BD">
        <w:rPr>
          <w:rFonts w:ascii="Arial" w:hAnsi="Arial" w:cs="Arial"/>
          <w:szCs w:val="24"/>
          <w:lang w:val="sk-SK"/>
        </w:rPr>
        <w:t>o</w:t>
      </w:r>
      <w:r w:rsidRPr="00595344" w:rsidR="00F06CD9">
        <w:rPr>
          <w:rFonts w:ascii="Arial" w:hAnsi="Arial" w:cs="Arial"/>
          <w:szCs w:val="24"/>
          <w:lang w:val="sk-SK"/>
        </w:rPr>
        <w:t xml:space="preserve"> </w:t>
      </w:r>
      <w:r w:rsidRPr="00595344" w:rsidR="009530BD">
        <w:rPr>
          <w:rFonts w:ascii="Arial" w:hAnsi="Arial" w:cs="Arial"/>
          <w:szCs w:val="24"/>
          <w:lang w:val="sk-SK"/>
        </w:rPr>
        <w:t xml:space="preserve">žalobe (nemožno prisúdiť), ak plnenie bude založené </w:t>
      </w:r>
      <w:r w:rsidRPr="00595344" w:rsidR="00F06CD9">
        <w:rPr>
          <w:rFonts w:ascii="Arial" w:hAnsi="Arial" w:cs="Arial"/>
          <w:szCs w:val="24"/>
          <w:lang w:val="sk-SK"/>
        </w:rPr>
        <w:t xml:space="preserve">aj </w:t>
      </w:r>
      <w:r w:rsidRPr="00595344" w:rsidR="009530BD">
        <w:rPr>
          <w:rFonts w:ascii="Arial" w:hAnsi="Arial" w:cs="Arial"/>
          <w:szCs w:val="24"/>
          <w:lang w:val="sk-SK"/>
        </w:rPr>
        <w:t xml:space="preserve">na neprijateľnej zmluvnej podmienke, alebo </w:t>
      </w:r>
      <w:r w:rsidRPr="00595344" w:rsidR="003E038A">
        <w:rPr>
          <w:rFonts w:ascii="Arial" w:hAnsi="Arial" w:cs="Arial"/>
          <w:szCs w:val="24"/>
          <w:lang w:val="sk-SK"/>
        </w:rPr>
        <w:t>ktorému</w:t>
      </w:r>
      <w:r w:rsidRPr="00595344" w:rsidR="009530BD">
        <w:rPr>
          <w:rFonts w:ascii="Arial" w:hAnsi="Arial" w:cs="Arial"/>
          <w:szCs w:val="24"/>
          <w:lang w:val="sk-SK"/>
        </w:rPr>
        <w:t xml:space="preserve"> predchádzala nekalá obchodná praktika. </w:t>
      </w:r>
    </w:p>
    <w:p w:rsidR="00595344" w:rsidRPr="00702034" w:rsidP="009530BD">
      <w:pPr>
        <w:spacing w:line="360" w:lineRule="auto"/>
        <w:ind w:firstLine="708"/>
        <w:jc w:val="both"/>
        <w:rPr>
          <w:rFonts w:ascii="Arial" w:hAnsi="Arial" w:cs="Arial"/>
          <w:szCs w:val="24"/>
          <w:lang w:val="sk-SK"/>
        </w:rPr>
      </w:pPr>
      <w:r w:rsidRPr="00702034">
        <w:rPr>
          <w:rFonts w:ascii="Arial" w:hAnsi="Arial" w:cs="Arial"/>
          <w:szCs w:val="24"/>
          <w:lang w:val="sk-SK"/>
        </w:rPr>
        <w:t>V návrhu sa počíta aj so situáciou, kedy sa dôvod, pre ktorý nemožno prisúdiť plnenie vzťahuje len na časť zmluvy. Vtedy nebude možné prisúdiť plnenie týkajúce sa len tejto časti, pokiaľ z povahy zmluvy alebo jej obsahu alebo z okolností, za ktorých došlo k jej uzavretiu nebude vyplývať, že takúto časť nemožno oddeliť od ostatného obsahu.</w:t>
      </w:r>
    </w:p>
    <w:p w:rsidR="00595344" w:rsidRPr="00702034" w:rsidP="009530BD">
      <w:pPr>
        <w:spacing w:line="360" w:lineRule="auto"/>
        <w:ind w:firstLine="708"/>
        <w:jc w:val="both"/>
        <w:rPr>
          <w:rFonts w:ascii="Arial" w:hAnsi="Arial" w:cs="Arial"/>
          <w:szCs w:val="24"/>
          <w:lang w:val="sk-SK"/>
        </w:rPr>
      </w:pPr>
      <w:r w:rsidRPr="00702034">
        <w:rPr>
          <w:rFonts w:ascii="Arial" w:hAnsi="Arial" w:cs="Arial"/>
          <w:szCs w:val="24"/>
          <w:lang w:val="sk-SK"/>
        </w:rPr>
        <w:t xml:space="preserve">Pokiaľ však uzavretiu spotrebiteľskej zmluvy bude predchádzať nekalá obchodná praktika (viď dôvodová správu k bodu </w:t>
      </w:r>
      <w:r w:rsidR="0058294C">
        <w:rPr>
          <w:rFonts w:ascii="Arial" w:hAnsi="Arial" w:cs="Arial"/>
          <w:szCs w:val="24"/>
          <w:lang w:val="sk-SK"/>
        </w:rPr>
        <w:t>6</w:t>
      </w:r>
      <w:r w:rsidRPr="00702034">
        <w:rPr>
          <w:rFonts w:ascii="Arial" w:hAnsi="Arial" w:cs="Arial"/>
          <w:szCs w:val="24"/>
          <w:lang w:val="sk-SK"/>
        </w:rPr>
        <w:t>), nebude možné prisúdiť plnenie     z celej zmluvy.</w:t>
      </w:r>
    </w:p>
    <w:p w:rsidR="00655A53" w:rsidRPr="00595344" w:rsidP="00595344">
      <w:pPr>
        <w:spacing w:line="360" w:lineRule="auto"/>
        <w:ind w:firstLine="708"/>
        <w:jc w:val="both"/>
        <w:rPr>
          <w:rFonts w:ascii="Arial" w:hAnsi="Arial" w:cs="Arial"/>
          <w:szCs w:val="24"/>
          <w:lang w:val="sk-SK"/>
        </w:rPr>
      </w:pPr>
      <w:r w:rsidRPr="00595344">
        <w:rPr>
          <w:rFonts w:ascii="Arial" w:hAnsi="Arial" w:cs="Arial"/>
          <w:szCs w:val="24"/>
          <w:lang w:val="sk-SK"/>
        </w:rPr>
        <w:t xml:space="preserve">Vzhľadom na to, že rozhodcovské konanie negarantuje také práva, ako občianske súdne konanie, </w:t>
      </w:r>
      <w:r w:rsidRPr="00595344" w:rsidR="00E44141">
        <w:rPr>
          <w:rFonts w:ascii="Arial" w:hAnsi="Arial" w:cs="Arial"/>
          <w:szCs w:val="24"/>
          <w:lang w:val="sk-SK"/>
        </w:rPr>
        <w:t xml:space="preserve">predkladateľ vylúčil možnosť nejakého čiastočného plnenia pri existencii neprijateľnej zmluvnej podmienky alebo nekalej obchodnej praktiky. </w:t>
      </w:r>
      <w:r w:rsidRPr="00595344">
        <w:rPr>
          <w:rFonts w:ascii="Arial" w:hAnsi="Arial" w:cs="Arial"/>
          <w:szCs w:val="24"/>
          <w:lang w:val="sk-SK"/>
        </w:rPr>
        <w:t xml:space="preserve">Ak voči spotrebiteľovi boli použité nekalé praktiky, alebo </w:t>
      </w:r>
      <w:r w:rsidRPr="00595344" w:rsidR="00E44141">
        <w:rPr>
          <w:rFonts w:ascii="Arial" w:hAnsi="Arial" w:cs="Arial"/>
          <w:szCs w:val="24"/>
          <w:lang w:val="sk-SK"/>
        </w:rPr>
        <w:t xml:space="preserve">ak </w:t>
      </w:r>
      <w:r w:rsidRPr="00595344">
        <w:rPr>
          <w:rFonts w:ascii="Arial" w:hAnsi="Arial" w:cs="Arial"/>
          <w:szCs w:val="24"/>
          <w:lang w:val="sk-SK"/>
        </w:rPr>
        <w:t>zmluva obsahuje neprijateľné zmluvné podmienky, nie je možné vôbec uvažovať, aby rozhodca vyberal nejakú časť zmluvy a</w:t>
      </w:r>
      <w:r w:rsidRPr="00595344" w:rsidR="00E44141">
        <w:rPr>
          <w:rFonts w:ascii="Arial" w:hAnsi="Arial" w:cs="Arial"/>
          <w:szCs w:val="24"/>
          <w:lang w:val="sk-SK"/>
        </w:rPr>
        <w:t xml:space="preserve"> </w:t>
      </w:r>
      <w:r w:rsidRPr="00595344">
        <w:rPr>
          <w:rFonts w:ascii="Arial" w:hAnsi="Arial" w:cs="Arial"/>
          <w:szCs w:val="24"/>
          <w:lang w:val="sk-SK"/>
        </w:rPr>
        <w:t>priznával nejaké čiastočné plneni</w:t>
      </w:r>
      <w:r w:rsidRPr="00595344" w:rsidR="00E44141">
        <w:rPr>
          <w:rFonts w:ascii="Arial" w:hAnsi="Arial" w:cs="Arial"/>
          <w:szCs w:val="24"/>
          <w:lang w:val="sk-SK"/>
        </w:rPr>
        <w:t>e</w:t>
      </w:r>
      <w:r w:rsidRPr="00595344">
        <w:rPr>
          <w:rFonts w:ascii="Arial" w:hAnsi="Arial" w:cs="Arial"/>
          <w:szCs w:val="24"/>
          <w:lang w:val="sk-SK"/>
        </w:rPr>
        <w:t xml:space="preserve">. </w:t>
      </w:r>
      <w:r w:rsidRPr="00595344" w:rsidR="00E44141">
        <w:rPr>
          <w:rFonts w:ascii="Arial" w:hAnsi="Arial" w:cs="Arial"/>
          <w:szCs w:val="24"/>
          <w:lang w:val="sk-SK"/>
        </w:rPr>
        <w:t>Zároveň i</w:t>
      </w:r>
      <w:r w:rsidRPr="00595344">
        <w:rPr>
          <w:rFonts w:ascii="Arial" w:hAnsi="Arial" w:cs="Arial"/>
          <w:szCs w:val="24"/>
          <w:lang w:val="sk-SK"/>
        </w:rPr>
        <w:t>de aj</w:t>
      </w:r>
      <w:r w:rsidRPr="00595344" w:rsidR="00E44141">
        <w:rPr>
          <w:rFonts w:ascii="Arial" w:hAnsi="Arial" w:cs="Arial"/>
          <w:szCs w:val="24"/>
          <w:lang w:val="sk-SK"/>
        </w:rPr>
        <w:t xml:space="preserve"> </w:t>
      </w:r>
      <w:r w:rsidRPr="00595344">
        <w:rPr>
          <w:rFonts w:ascii="Arial" w:hAnsi="Arial" w:cs="Arial"/>
          <w:szCs w:val="24"/>
          <w:lang w:val="sk-SK"/>
        </w:rPr>
        <w:t>o</w:t>
      </w:r>
      <w:r w:rsidRPr="00595344" w:rsidR="00E44141">
        <w:rPr>
          <w:rFonts w:ascii="Arial" w:hAnsi="Arial" w:cs="Arial"/>
          <w:szCs w:val="24"/>
          <w:lang w:val="sk-SK"/>
        </w:rPr>
        <w:t xml:space="preserve"> </w:t>
      </w:r>
      <w:r w:rsidRPr="00595344">
        <w:rPr>
          <w:rFonts w:ascii="Arial" w:hAnsi="Arial" w:cs="Arial"/>
          <w:szCs w:val="24"/>
          <w:lang w:val="sk-SK"/>
        </w:rPr>
        <w:t xml:space="preserve">prevenčné ustanovenie, aby sa dodávatelia zdržiavali </w:t>
      </w:r>
      <w:r w:rsidRPr="00595344" w:rsidR="00E44141">
        <w:rPr>
          <w:rFonts w:ascii="Arial" w:hAnsi="Arial" w:cs="Arial"/>
          <w:szCs w:val="24"/>
          <w:lang w:val="sk-SK"/>
        </w:rPr>
        <w:t xml:space="preserve">používania nekalých praktík alebo </w:t>
      </w:r>
      <w:r w:rsidRPr="00595344">
        <w:rPr>
          <w:rFonts w:ascii="Arial" w:hAnsi="Arial" w:cs="Arial"/>
          <w:szCs w:val="24"/>
          <w:lang w:val="sk-SK"/>
        </w:rPr>
        <w:t>neprijateľných zmluvných podmienok. Nejaké zužovanie dopadu neprijateľnej zmluvnej podmienky a</w:t>
      </w:r>
      <w:r w:rsidRPr="00595344" w:rsidR="00E44141">
        <w:rPr>
          <w:rFonts w:ascii="Arial" w:hAnsi="Arial" w:cs="Arial"/>
          <w:szCs w:val="24"/>
          <w:lang w:val="sk-SK"/>
        </w:rPr>
        <w:t xml:space="preserve"> </w:t>
      </w:r>
      <w:r w:rsidRPr="00595344">
        <w:rPr>
          <w:rFonts w:ascii="Arial" w:hAnsi="Arial" w:cs="Arial"/>
          <w:szCs w:val="24"/>
          <w:lang w:val="sk-SK"/>
        </w:rPr>
        <w:t>nekalej praktiky by sa míňalo cieľom, ktorý sleduje návrh zákona. Návrh zákona má oporu v</w:t>
      </w:r>
      <w:r w:rsidRPr="00595344" w:rsidR="00E44141">
        <w:rPr>
          <w:rFonts w:ascii="Arial" w:hAnsi="Arial" w:cs="Arial"/>
          <w:szCs w:val="24"/>
          <w:lang w:val="sk-SK"/>
        </w:rPr>
        <w:t xml:space="preserve"> Č</w:t>
      </w:r>
      <w:r w:rsidRPr="00595344">
        <w:rPr>
          <w:rFonts w:ascii="Arial" w:hAnsi="Arial" w:cs="Arial"/>
          <w:szCs w:val="24"/>
          <w:lang w:val="sk-SK"/>
        </w:rPr>
        <w:t xml:space="preserve">lánku 8 </w:t>
      </w:r>
      <w:r w:rsidRPr="00595344" w:rsidR="00E44141">
        <w:rPr>
          <w:rFonts w:ascii="Arial" w:hAnsi="Arial" w:cs="Arial"/>
          <w:szCs w:val="24"/>
          <w:lang w:val="sk-SK"/>
        </w:rPr>
        <w:t>Smernice Rady 93/13/EHS z 5. apríla 1993 o nekalých podmienkach v spotrebiteľských zmluvách</w:t>
      </w:r>
      <w:r w:rsidRPr="00595344">
        <w:rPr>
          <w:rFonts w:ascii="Arial" w:hAnsi="Arial" w:cs="Arial"/>
          <w:szCs w:val="24"/>
          <w:lang w:val="sk-SK"/>
        </w:rPr>
        <w:t>. Ak napr. voči spotrebiteľovi bola použitá nekal</w:t>
      </w:r>
      <w:r w:rsidRPr="00595344" w:rsidR="00E3019C">
        <w:rPr>
          <w:rFonts w:ascii="Arial" w:hAnsi="Arial" w:cs="Arial"/>
          <w:szCs w:val="24"/>
          <w:lang w:val="sk-SK"/>
        </w:rPr>
        <w:t>á</w:t>
      </w:r>
      <w:r w:rsidRPr="00595344">
        <w:rPr>
          <w:rFonts w:ascii="Arial" w:hAnsi="Arial" w:cs="Arial"/>
          <w:szCs w:val="24"/>
          <w:lang w:val="sk-SK"/>
        </w:rPr>
        <w:t xml:space="preserve"> obchodná praktika spočívajúca </w:t>
      </w:r>
      <w:r w:rsidRPr="00595344" w:rsidR="00E44141">
        <w:rPr>
          <w:rFonts w:ascii="Arial" w:hAnsi="Arial" w:cs="Arial"/>
          <w:szCs w:val="24"/>
          <w:lang w:val="sk-SK"/>
        </w:rPr>
        <w:t xml:space="preserve">napr. </w:t>
      </w:r>
      <w:r w:rsidRPr="00595344">
        <w:rPr>
          <w:rFonts w:ascii="Arial" w:hAnsi="Arial" w:cs="Arial"/>
          <w:szCs w:val="24"/>
          <w:lang w:val="sk-SK"/>
        </w:rPr>
        <w:t>v</w:t>
      </w:r>
      <w:r w:rsidRPr="00595344" w:rsidR="00E44141">
        <w:rPr>
          <w:rFonts w:ascii="Arial" w:hAnsi="Arial" w:cs="Arial"/>
          <w:szCs w:val="24"/>
          <w:lang w:val="sk-SK"/>
        </w:rPr>
        <w:t xml:space="preserve">o </w:t>
      </w:r>
      <w:r w:rsidRPr="00595344" w:rsidR="00E44141">
        <w:rPr>
          <w:rFonts w:ascii="Arial" w:hAnsi="Arial" w:cs="Arial"/>
          <w:i/>
          <w:szCs w:val="24"/>
          <w:lang w:val="sk-SK"/>
        </w:rPr>
        <w:t>„v</w:t>
      </w:r>
      <w:r w:rsidRPr="00595344">
        <w:rPr>
          <w:rFonts w:ascii="Arial" w:hAnsi="Arial" w:cs="Arial"/>
          <w:i/>
          <w:szCs w:val="24"/>
          <w:lang w:val="sk-SK"/>
        </w:rPr>
        <w:t>ytváran</w:t>
      </w:r>
      <w:r w:rsidRPr="00595344" w:rsidR="00E44141">
        <w:rPr>
          <w:rFonts w:ascii="Arial" w:hAnsi="Arial" w:cs="Arial"/>
          <w:i/>
          <w:szCs w:val="24"/>
          <w:lang w:val="sk-SK"/>
        </w:rPr>
        <w:t>í</w:t>
      </w:r>
      <w:r w:rsidRPr="00595344">
        <w:rPr>
          <w:rFonts w:ascii="Arial" w:hAnsi="Arial" w:cs="Arial"/>
          <w:i/>
          <w:szCs w:val="24"/>
          <w:lang w:val="sk-SK"/>
        </w:rPr>
        <w:t xml:space="preserve"> falošného dojmu, že spotrebiteľ už vyhral, vyhrá, alebo potom, čo niečo urobí, vyhrá cenu alebo získa iný rovnocenný prospech, keď v</w:t>
      </w:r>
      <w:r w:rsidRPr="00595344" w:rsidR="00BD1F01">
        <w:rPr>
          <w:rFonts w:ascii="Arial" w:hAnsi="Arial" w:cs="Arial"/>
          <w:i/>
          <w:szCs w:val="24"/>
          <w:lang w:val="sk-SK"/>
        </w:rPr>
        <w:t xml:space="preserve"> </w:t>
      </w:r>
      <w:r w:rsidRPr="00595344">
        <w:rPr>
          <w:rFonts w:ascii="Arial" w:hAnsi="Arial" w:cs="Arial"/>
          <w:i/>
          <w:szCs w:val="24"/>
          <w:lang w:val="sk-SK"/>
        </w:rPr>
        <w:t>skutočnosti</w:t>
      </w:r>
      <w:r w:rsidRPr="00595344" w:rsidR="00E44141">
        <w:rPr>
          <w:rFonts w:ascii="Arial" w:hAnsi="Arial" w:cs="Arial"/>
          <w:i/>
          <w:szCs w:val="24"/>
          <w:lang w:val="sk-SK"/>
        </w:rPr>
        <w:t xml:space="preserve"> </w:t>
      </w:r>
      <w:r w:rsidRPr="00595344">
        <w:rPr>
          <w:rFonts w:ascii="Arial" w:hAnsi="Arial" w:cs="Arial"/>
          <w:i/>
          <w:szCs w:val="24"/>
          <w:lang w:val="sk-SK"/>
        </w:rPr>
        <w:t>a) neexistuje cena alebo iný rovnocenný prospech,</w:t>
      </w:r>
      <w:r w:rsidRPr="00595344" w:rsidR="00E44141">
        <w:rPr>
          <w:rFonts w:ascii="Arial" w:hAnsi="Arial" w:cs="Arial"/>
          <w:i/>
          <w:szCs w:val="24"/>
          <w:lang w:val="sk-SK"/>
        </w:rPr>
        <w:t xml:space="preserve"> </w:t>
      </w:r>
      <w:r w:rsidRPr="00595344">
        <w:rPr>
          <w:rFonts w:ascii="Arial" w:hAnsi="Arial" w:cs="Arial"/>
          <w:i/>
          <w:szCs w:val="24"/>
          <w:lang w:val="sk-SK"/>
        </w:rPr>
        <w:t>b) činnosť smerujúca k získaniu ceny alebo iného rovnocenného prospechu je podmienená tým, že spotrebiteľ uhradí hotovosť, alebo si spôsobí náklady</w:t>
      </w:r>
      <w:r w:rsidRPr="00595344" w:rsidR="00E44141">
        <w:rPr>
          <w:rFonts w:ascii="Arial" w:hAnsi="Arial" w:cs="Arial"/>
          <w:i/>
          <w:szCs w:val="24"/>
          <w:lang w:val="sk-SK"/>
        </w:rPr>
        <w:t>“</w:t>
      </w:r>
      <w:r w:rsidRPr="00595344">
        <w:rPr>
          <w:rFonts w:ascii="Arial" w:hAnsi="Arial" w:cs="Arial"/>
          <w:szCs w:val="24"/>
          <w:lang w:val="sk-SK"/>
        </w:rPr>
        <w:t>, tak asi ťažko je možné uvažovať o</w:t>
      </w:r>
      <w:r w:rsidRPr="00595344" w:rsidR="00E44141">
        <w:rPr>
          <w:rFonts w:ascii="Arial" w:hAnsi="Arial" w:cs="Arial"/>
          <w:szCs w:val="24"/>
          <w:lang w:val="sk-SK"/>
        </w:rPr>
        <w:t xml:space="preserve"> </w:t>
      </w:r>
      <w:r w:rsidRPr="00595344">
        <w:rPr>
          <w:rFonts w:ascii="Arial" w:hAnsi="Arial" w:cs="Arial"/>
          <w:szCs w:val="24"/>
          <w:lang w:val="sk-SK"/>
        </w:rPr>
        <w:t xml:space="preserve">nejakom čiastočnom plnení. Nijako </w:t>
      </w:r>
      <w:r w:rsidRPr="00595344" w:rsidR="00C5459A">
        <w:rPr>
          <w:rFonts w:ascii="Arial" w:hAnsi="Arial" w:cs="Arial"/>
          <w:szCs w:val="24"/>
          <w:lang w:val="sk-SK"/>
        </w:rPr>
        <w:t xml:space="preserve">pritom </w:t>
      </w:r>
      <w:r w:rsidRPr="00595344">
        <w:rPr>
          <w:rFonts w:ascii="Arial" w:hAnsi="Arial" w:cs="Arial"/>
          <w:szCs w:val="24"/>
          <w:lang w:val="sk-SK"/>
        </w:rPr>
        <w:t>nie sú dotknuté nároky dodávateľov uplatniť svoj nárok pred sudcom a</w:t>
      </w:r>
      <w:r w:rsidRPr="00595344" w:rsidR="00E44141">
        <w:rPr>
          <w:rFonts w:ascii="Arial" w:hAnsi="Arial" w:cs="Arial"/>
          <w:szCs w:val="24"/>
          <w:lang w:val="sk-SK"/>
        </w:rPr>
        <w:t xml:space="preserve"> </w:t>
      </w:r>
      <w:r w:rsidRPr="00595344">
        <w:rPr>
          <w:rFonts w:ascii="Arial" w:hAnsi="Arial" w:cs="Arial"/>
          <w:szCs w:val="24"/>
          <w:lang w:val="sk-SK"/>
        </w:rPr>
        <w:t xml:space="preserve">novela Občianskeho súdneho poriadku </w:t>
      </w:r>
      <w:r w:rsidRPr="00595344" w:rsidR="00E44141">
        <w:rPr>
          <w:rFonts w:ascii="Arial" w:hAnsi="Arial" w:cs="Arial"/>
          <w:szCs w:val="24"/>
          <w:lang w:val="sk-SK"/>
        </w:rPr>
        <w:t>poskytuje veľmi efektívne nové mechanizmy poskytnutia spravodlivosti, vrátane prvkoch ochrany spotrebiteľa.</w:t>
      </w:r>
    </w:p>
    <w:p w:rsidR="000F0F13" w:rsidRPr="00595344" w:rsidP="000B28BA">
      <w:pPr>
        <w:spacing w:line="360" w:lineRule="auto"/>
        <w:jc w:val="both"/>
        <w:rPr>
          <w:rFonts w:ascii="Arial" w:hAnsi="Arial" w:cs="Arial"/>
          <w:szCs w:val="24"/>
          <w:lang w:val="sk-SK"/>
        </w:rPr>
      </w:pPr>
      <w:r w:rsidRPr="00595344">
        <w:rPr>
          <w:rFonts w:ascii="Arial" w:hAnsi="Arial" w:cs="Arial"/>
          <w:szCs w:val="24"/>
          <w:lang w:val="sk-SK"/>
        </w:rPr>
        <w:tab/>
      </w:r>
    </w:p>
    <w:p w:rsidR="00F32C49" w:rsidRPr="00595344" w:rsidP="000B28BA">
      <w:pPr>
        <w:spacing w:line="360" w:lineRule="auto"/>
        <w:jc w:val="both"/>
        <w:rPr>
          <w:rFonts w:ascii="Arial" w:hAnsi="Arial" w:cs="Arial"/>
          <w:b/>
          <w:szCs w:val="24"/>
          <w:lang w:val="sk-SK"/>
        </w:rPr>
      </w:pPr>
      <w:r w:rsidRPr="00595344">
        <w:rPr>
          <w:rFonts w:ascii="Arial" w:hAnsi="Arial" w:cs="Arial"/>
          <w:b/>
          <w:szCs w:val="24"/>
          <w:lang w:val="sk-SK"/>
        </w:rPr>
        <w:t xml:space="preserve">K bodu </w:t>
      </w:r>
      <w:r w:rsidR="0058294C">
        <w:rPr>
          <w:rFonts w:ascii="Arial" w:hAnsi="Arial" w:cs="Arial"/>
          <w:b/>
          <w:szCs w:val="24"/>
          <w:lang w:val="sk-SK"/>
        </w:rPr>
        <w:t>8</w:t>
      </w:r>
      <w:r w:rsidRPr="00595344">
        <w:rPr>
          <w:rFonts w:ascii="Arial" w:hAnsi="Arial" w:cs="Arial"/>
          <w:b/>
          <w:szCs w:val="24"/>
          <w:lang w:val="sk-SK"/>
        </w:rPr>
        <w:t xml:space="preserve"> (</w:t>
      </w:r>
      <w:r w:rsidRPr="00595344" w:rsidR="00CC536D">
        <w:rPr>
          <w:rFonts w:ascii="Arial" w:hAnsi="Arial" w:cs="Arial"/>
          <w:b/>
          <w:szCs w:val="24"/>
          <w:lang w:val="sk-SK"/>
        </w:rPr>
        <w:t>§ 34 ods. 2 písm. h)</w:t>
      </w:r>
      <w:r w:rsidRPr="00595344" w:rsidR="00E77224">
        <w:rPr>
          <w:rFonts w:ascii="Arial" w:hAnsi="Arial" w:cs="Arial"/>
          <w:b/>
          <w:szCs w:val="24"/>
          <w:lang w:val="sk-SK"/>
        </w:rPr>
        <w:t>)</w:t>
      </w:r>
    </w:p>
    <w:p w:rsidR="006C10C2" w:rsidRPr="00595344" w:rsidP="000B28BA">
      <w:pPr>
        <w:spacing w:line="360" w:lineRule="auto"/>
        <w:jc w:val="both"/>
        <w:rPr>
          <w:rFonts w:ascii="Arial" w:hAnsi="Arial" w:cs="Arial"/>
          <w:szCs w:val="24"/>
          <w:lang w:val="sk-SK"/>
        </w:rPr>
      </w:pPr>
      <w:r w:rsidRPr="00595344" w:rsidR="009530BD">
        <w:rPr>
          <w:rFonts w:ascii="Arial" w:hAnsi="Arial" w:cs="Arial"/>
          <w:szCs w:val="24"/>
          <w:lang w:val="sk-SK"/>
        </w:rPr>
        <w:tab/>
        <w:t>Predkladateľ považoval za potrebné doplniť poučenie nielen o možnosti podania žaloby na zrušenie rozhodcovského rozsudku, ale a</w:t>
      </w:r>
      <w:r w:rsidRPr="00595344" w:rsidR="003E038A">
        <w:rPr>
          <w:rFonts w:ascii="Arial" w:hAnsi="Arial" w:cs="Arial"/>
          <w:szCs w:val="24"/>
          <w:lang w:val="sk-SK"/>
        </w:rPr>
        <w:t>j</w:t>
      </w:r>
      <w:r w:rsidRPr="00595344" w:rsidR="009530BD">
        <w:rPr>
          <w:rFonts w:ascii="Arial" w:hAnsi="Arial" w:cs="Arial"/>
          <w:szCs w:val="24"/>
          <w:lang w:val="sk-SK"/>
        </w:rPr>
        <w:t xml:space="preserve"> o lehote na podanie takej žaloby. Lehota má základ v</w:t>
      </w:r>
      <w:r w:rsidRPr="00595344" w:rsidR="003E038A">
        <w:rPr>
          <w:rFonts w:ascii="Arial" w:hAnsi="Arial" w:cs="Arial"/>
          <w:szCs w:val="24"/>
          <w:lang w:val="sk-SK"/>
        </w:rPr>
        <w:t xml:space="preserve"> </w:t>
      </w:r>
      <w:r w:rsidRPr="00595344" w:rsidR="009530BD">
        <w:rPr>
          <w:rFonts w:ascii="Arial" w:hAnsi="Arial" w:cs="Arial"/>
          <w:szCs w:val="24"/>
          <w:lang w:val="sk-SK"/>
        </w:rPr>
        <w:t>ustanovení § 41 a ide o 30 dňovú lehotu. Pre rozhodcovský súd z</w:t>
      </w:r>
      <w:r w:rsidRPr="00595344" w:rsidR="00BB0B9E">
        <w:rPr>
          <w:rFonts w:ascii="Arial" w:hAnsi="Arial" w:cs="Arial"/>
          <w:szCs w:val="24"/>
          <w:lang w:val="sk-SK"/>
        </w:rPr>
        <w:t xml:space="preserve"> </w:t>
      </w:r>
      <w:r w:rsidRPr="00595344" w:rsidR="009530BD">
        <w:rPr>
          <w:rFonts w:ascii="Arial" w:hAnsi="Arial" w:cs="Arial"/>
          <w:szCs w:val="24"/>
          <w:lang w:val="sk-SK"/>
        </w:rPr>
        <w:t xml:space="preserve">toho vyplýva povinnosť poučiť kompletne </w:t>
      </w:r>
      <w:r w:rsidRPr="00595344" w:rsidR="00BB0B9E">
        <w:rPr>
          <w:rFonts w:ascii="Arial" w:hAnsi="Arial" w:cs="Arial"/>
          <w:szCs w:val="24"/>
          <w:lang w:val="sk-SK"/>
        </w:rPr>
        <w:t xml:space="preserve">aj </w:t>
      </w:r>
      <w:r w:rsidRPr="00595344" w:rsidR="009530BD">
        <w:rPr>
          <w:rFonts w:ascii="Arial" w:hAnsi="Arial" w:cs="Arial"/>
          <w:szCs w:val="24"/>
          <w:lang w:val="sk-SK"/>
        </w:rPr>
        <w:t>o</w:t>
      </w:r>
      <w:r w:rsidRPr="00595344" w:rsidR="003E038A">
        <w:rPr>
          <w:rFonts w:ascii="Arial" w:hAnsi="Arial" w:cs="Arial"/>
          <w:szCs w:val="24"/>
          <w:lang w:val="sk-SK"/>
        </w:rPr>
        <w:t xml:space="preserve"> </w:t>
      </w:r>
      <w:r w:rsidRPr="00595344" w:rsidR="009530BD">
        <w:rPr>
          <w:rFonts w:ascii="Arial" w:hAnsi="Arial" w:cs="Arial"/>
          <w:szCs w:val="24"/>
          <w:lang w:val="sk-SK"/>
        </w:rPr>
        <w:t>lehote, či už podľa ustanovenia § 41 ods. 1 alebo ods. 2.</w:t>
      </w:r>
    </w:p>
    <w:p w:rsidR="0058294C" w:rsidRPr="00595344" w:rsidP="000B28BA">
      <w:pPr>
        <w:spacing w:line="360" w:lineRule="auto"/>
        <w:jc w:val="both"/>
        <w:rPr>
          <w:rFonts w:ascii="Arial" w:hAnsi="Arial" w:cs="Arial"/>
          <w:szCs w:val="24"/>
          <w:lang w:val="sk-SK"/>
        </w:rPr>
      </w:pPr>
    </w:p>
    <w:p w:rsidR="00CC536D" w:rsidRPr="00595344" w:rsidP="000B28BA">
      <w:pPr>
        <w:spacing w:line="360" w:lineRule="auto"/>
        <w:jc w:val="both"/>
        <w:rPr>
          <w:rFonts w:ascii="Arial" w:hAnsi="Arial" w:cs="Arial"/>
          <w:b/>
          <w:szCs w:val="24"/>
          <w:lang w:val="sk-SK"/>
        </w:rPr>
      </w:pPr>
      <w:r w:rsidRPr="00595344">
        <w:rPr>
          <w:rFonts w:ascii="Arial" w:hAnsi="Arial" w:cs="Arial"/>
          <w:b/>
          <w:szCs w:val="24"/>
          <w:lang w:val="sk-SK"/>
        </w:rPr>
        <w:t xml:space="preserve">K bodu </w:t>
      </w:r>
      <w:r w:rsidR="0058294C">
        <w:rPr>
          <w:rFonts w:ascii="Arial" w:hAnsi="Arial" w:cs="Arial"/>
          <w:b/>
          <w:szCs w:val="24"/>
          <w:lang w:val="sk-SK"/>
        </w:rPr>
        <w:t>9</w:t>
      </w:r>
      <w:r w:rsidRPr="00595344">
        <w:rPr>
          <w:rFonts w:ascii="Arial" w:hAnsi="Arial" w:cs="Arial"/>
          <w:b/>
          <w:szCs w:val="24"/>
          <w:lang w:val="sk-SK"/>
        </w:rPr>
        <w:t xml:space="preserve"> (§ 40 ods</w:t>
      </w:r>
      <w:r w:rsidRPr="00595344" w:rsidR="00344B7D">
        <w:rPr>
          <w:rFonts w:ascii="Arial" w:hAnsi="Arial" w:cs="Arial"/>
          <w:b/>
          <w:szCs w:val="24"/>
          <w:lang w:val="sk-SK"/>
        </w:rPr>
        <w:t>.</w:t>
      </w:r>
      <w:r w:rsidRPr="00595344">
        <w:rPr>
          <w:rFonts w:ascii="Arial" w:hAnsi="Arial" w:cs="Arial"/>
          <w:b/>
          <w:szCs w:val="24"/>
          <w:lang w:val="sk-SK"/>
        </w:rPr>
        <w:t xml:space="preserve"> 1 písm</w:t>
      </w:r>
      <w:r w:rsidRPr="00595344" w:rsidR="00344B7D">
        <w:rPr>
          <w:rFonts w:ascii="Arial" w:hAnsi="Arial" w:cs="Arial"/>
          <w:b/>
          <w:szCs w:val="24"/>
          <w:lang w:val="sk-SK"/>
        </w:rPr>
        <w:t>.</w:t>
      </w:r>
      <w:r w:rsidRPr="00595344">
        <w:rPr>
          <w:rFonts w:ascii="Arial" w:hAnsi="Arial" w:cs="Arial"/>
          <w:b/>
          <w:szCs w:val="24"/>
          <w:lang w:val="sk-SK"/>
        </w:rPr>
        <w:t xml:space="preserve"> j))</w:t>
      </w:r>
    </w:p>
    <w:p w:rsidR="009530BD" w:rsidRPr="00595344" w:rsidP="009530BD">
      <w:pPr>
        <w:spacing w:line="360" w:lineRule="auto"/>
        <w:ind w:firstLine="708"/>
        <w:jc w:val="both"/>
        <w:rPr>
          <w:rFonts w:ascii="Arial" w:hAnsi="Arial" w:cs="Arial"/>
          <w:szCs w:val="24"/>
          <w:lang w:val="sk-SK"/>
        </w:rPr>
      </w:pPr>
      <w:r w:rsidRPr="00595344">
        <w:rPr>
          <w:rFonts w:ascii="Arial" w:hAnsi="Arial" w:cs="Arial"/>
          <w:szCs w:val="24"/>
          <w:lang w:val="sk-SK"/>
        </w:rPr>
        <w:t>Účastník rozhodcovského konania sa môže žalobou podanou na príslušnom súde domáhať zrušenia tuzemského rozhodcovského rozsudku, len ak ide o</w:t>
      </w:r>
      <w:r w:rsidRPr="00595344" w:rsidR="0045632A">
        <w:rPr>
          <w:rFonts w:ascii="Arial" w:hAnsi="Arial" w:cs="Arial"/>
          <w:szCs w:val="24"/>
          <w:lang w:val="sk-SK"/>
        </w:rPr>
        <w:t xml:space="preserve"> </w:t>
      </w:r>
      <w:r w:rsidRPr="00595344">
        <w:rPr>
          <w:rFonts w:ascii="Arial" w:hAnsi="Arial" w:cs="Arial"/>
          <w:szCs w:val="24"/>
          <w:lang w:val="sk-SK"/>
        </w:rPr>
        <w:t>niektorý z</w:t>
      </w:r>
      <w:r w:rsidRPr="00595344" w:rsidR="00E77224">
        <w:rPr>
          <w:rFonts w:ascii="Arial" w:hAnsi="Arial" w:cs="Arial"/>
          <w:szCs w:val="24"/>
          <w:lang w:val="sk-SK"/>
        </w:rPr>
        <w:t xml:space="preserve"> </w:t>
      </w:r>
      <w:r w:rsidRPr="00595344">
        <w:rPr>
          <w:rFonts w:ascii="Arial" w:hAnsi="Arial" w:cs="Arial"/>
          <w:szCs w:val="24"/>
          <w:lang w:val="sk-SK"/>
        </w:rPr>
        <w:t>dôvodov vypočítaných v</w:t>
      </w:r>
      <w:r w:rsidRPr="00595344" w:rsidR="00E77224">
        <w:rPr>
          <w:rFonts w:ascii="Arial" w:hAnsi="Arial" w:cs="Arial"/>
          <w:szCs w:val="24"/>
          <w:lang w:val="sk-SK"/>
        </w:rPr>
        <w:t xml:space="preserve"> ustanovení </w:t>
      </w:r>
      <w:r w:rsidRPr="00595344">
        <w:rPr>
          <w:rFonts w:ascii="Arial" w:hAnsi="Arial" w:cs="Arial"/>
          <w:szCs w:val="24"/>
          <w:lang w:val="sk-SK"/>
        </w:rPr>
        <w:t xml:space="preserve">§ 40 ods. 1. </w:t>
      </w:r>
    </w:p>
    <w:p w:rsidR="00AE77F9" w:rsidRPr="00595344" w:rsidP="00964CD2">
      <w:pPr>
        <w:spacing w:line="360" w:lineRule="auto"/>
        <w:ind w:firstLine="708"/>
        <w:jc w:val="both"/>
        <w:rPr>
          <w:rFonts w:ascii="Arial" w:hAnsi="Arial" w:cs="Arial"/>
          <w:szCs w:val="24"/>
        </w:rPr>
      </w:pPr>
      <w:r w:rsidRPr="00595344" w:rsidR="009530BD">
        <w:rPr>
          <w:rFonts w:ascii="Arial" w:hAnsi="Arial" w:cs="Arial"/>
          <w:szCs w:val="24"/>
          <w:lang w:val="sk-SK"/>
        </w:rPr>
        <w:t>Ak ide o</w:t>
      </w:r>
      <w:r w:rsidRPr="00595344" w:rsidR="00964CD2">
        <w:rPr>
          <w:rFonts w:ascii="Arial" w:hAnsi="Arial" w:cs="Arial"/>
          <w:szCs w:val="24"/>
          <w:lang w:val="sk-SK"/>
        </w:rPr>
        <w:t xml:space="preserve"> </w:t>
      </w:r>
      <w:r w:rsidRPr="00595344" w:rsidR="009530BD">
        <w:rPr>
          <w:rFonts w:ascii="Arial" w:hAnsi="Arial" w:cs="Arial"/>
          <w:szCs w:val="24"/>
          <w:lang w:val="sk-SK"/>
        </w:rPr>
        <w:t>spor zo spotrebiteľskej zmluvy, bez ďalšieho pôjde o</w:t>
      </w:r>
      <w:r w:rsidRPr="00595344" w:rsidR="00964CD2">
        <w:rPr>
          <w:rFonts w:ascii="Arial" w:hAnsi="Arial" w:cs="Arial"/>
          <w:szCs w:val="24"/>
          <w:lang w:val="sk-SK"/>
        </w:rPr>
        <w:t xml:space="preserve"> </w:t>
      </w:r>
      <w:r w:rsidRPr="00595344" w:rsidR="00F06CD9">
        <w:rPr>
          <w:rFonts w:ascii="Arial" w:hAnsi="Arial" w:cs="Arial"/>
          <w:szCs w:val="24"/>
          <w:lang w:val="sk-SK"/>
        </w:rPr>
        <w:t>d</w:t>
      </w:r>
      <w:r w:rsidRPr="00595344" w:rsidR="009530BD">
        <w:rPr>
          <w:rFonts w:ascii="Arial" w:hAnsi="Arial" w:cs="Arial"/>
          <w:szCs w:val="24"/>
          <w:lang w:val="sk-SK"/>
        </w:rPr>
        <w:t xml:space="preserve">ôvod na </w:t>
      </w:r>
      <w:r w:rsidRPr="00595344" w:rsidR="00964CD2">
        <w:rPr>
          <w:rFonts w:ascii="Arial" w:hAnsi="Arial" w:cs="Arial"/>
          <w:szCs w:val="24"/>
          <w:lang w:val="sk-SK"/>
        </w:rPr>
        <w:t>podanie žaloby na okresnom súde, ak pr</w:t>
      </w:r>
      <w:r w:rsidRPr="00595344" w:rsidR="009530BD">
        <w:rPr>
          <w:rFonts w:ascii="Arial" w:hAnsi="Arial" w:cs="Arial"/>
          <w:szCs w:val="24"/>
        </w:rPr>
        <w:t xml:space="preserve">i rozhodovaní boli </w:t>
      </w:r>
      <w:r w:rsidRPr="00595344" w:rsidR="00964CD2">
        <w:rPr>
          <w:rFonts w:ascii="Arial" w:hAnsi="Arial" w:cs="Arial"/>
          <w:szCs w:val="24"/>
        </w:rPr>
        <w:t xml:space="preserve">porušené </w:t>
      </w:r>
      <w:r w:rsidRPr="00595344" w:rsidR="009530BD">
        <w:rPr>
          <w:rFonts w:ascii="Arial" w:hAnsi="Arial" w:cs="Arial"/>
          <w:szCs w:val="24"/>
        </w:rPr>
        <w:t>ustanovenia určené na ochranu spotrebiteľa.</w:t>
      </w:r>
      <w:r w:rsidRPr="00595344" w:rsidR="00964CD2">
        <w:rPr>
          <w:rFonts w:ascii="Arial" w:hAnsi="Arial" w:cs="Arial"/>
          <w:szCs w:val="24"/>
        </w:rPr>
        <w:t xml:space="preserve"> Pôjde najmä o</w:t>
      </w:r>
      <w:r w:rsidRPr="00595344" w:rsidR="00BB0B9E">
        <w:rPr>
          <w:rFonts w:ascii="Arial" w:hAnsi="Arial" w:cs="Arial"/>
          <w:szCs w:val="24"/>
        </w:rPr>
        <w:t xml:space="preserve"> </w:t>
      </w:r>
      <w:r w:rsidRPr="00595344" w:rsidR="00964CD2">
        <w:rPr>
          <w:rFonts w:ascii="Arial" w:hAnsi="Arial" w:cs="Arial"/>
          <w:szCs w:val="24"/>
        </w:rPr>
        <w:t>ustanovenia, na ktoré sa poukazuje  v</w:t>
      </w:r>
      <w:r w:rsidRPr="00595344" w:rsidR="002F1416">
        <w:rPr>
          <w:rFonts w:ascii="Arial" w:hAnsi="Arial" w:cs="Arial"/>
          <w:szCs w:val="24"/>
        </w:rPr>
        <w:t xml:space="preserve"> </w:t>
      </w:r>
      <w:r w:rsidRPr="00595344" w:rsidR="00964CD2">
        <w:rPr>
          <w:rFonts w:ascii="Arial" w:hAnsi="Arial" w:cs="Arial"/>
          <w:szCs w:val="24"/>
        </w:rPr>
        <w:t xml:space="preserve">bode </w:t>
      </w:r>
      <w:r w:rsidRPr="00595344" w:rsidR="002F1416">
        <w:rPr>
          <w:rFonts w:ascii="Arial" w:hAnsi="Arial" w:cs="Arial"/>
          <w:szCs w:val="24"/>
        </w:rPr>
        <w:t>5</w:t>
      </w:r>
      <w:r w:rsidRPr="00595344" w:rsidR="00964CD2">
        <w:rPr>
          <w:rFonts w:ascii="Arial" w:hAnsi="Arial" w:cs="Arial"/>
          <w:szCs w:val="24"/>
        </w:rPr>
        <w:t xml:space="preserve"> dôvodovej správy. Už len z dôvodu, že neprijateľné zmluvné podmienky uvedené v ustanovení § 53 ods. 4 Občianskeho zákonníka sú len demonštratívne vypočítané, nie je možné vypočítať všetky ustanovenia, porušen</w:t>
      </w:r>
      <w:r w:rsidRPr="00595344" w:rsidR="00E77224">
        <w:rPr>
          <w:rFonts w:ascii="Arial" w:hAnsi="Arial" w:cs="Arial"/>
          <w:szCs w:val="24"/>
        </w:rPr>
        <w:t>ie</w:t>
      </w:r>
      <w:r w:rsidRPr="00595344" w:rsidR="00964CD2">
        <w:rPr>
          <w:rFonts w:ascii="Arial" w:hAnsi="Arial" w:cs="Arial"/>
          <w:szCs w:val="24"/>
        </w:rPr>
        <w:t xml:space="preserve"> ktorých bude dôvodom na podanie žaloby na </w:t>
      </w:r>
      <w:r w:rsidRPr="00595344" w:rsidR="00964CD2">
        <w:rPr>
          <w:rFonts w:ascii="Arial" w:hAnsi="Arial" w:cs="Arial"/>
          <w:szCs w:val="24"/>
          <w:lang w:val="sk-SK"/>
        </w:rPr>
        <w:t>zrušenia rozhodcovského rozsudku</w:t>
      </w:r>
      <w:r w:rsidRPr="00595344" w:rsidR="00964CD2">
        <w:rPr>
          <w:rFonts w:ascii="Arial" w:hAnsi="Arial" w:cs="Arial"/>
          <w:szCs w:val="24"/>
        </w:rPr>
        <w:t xml:space="preserve">. </w:t>
      </w:r>
    </w:p>
    <w:p w:rsidR="00C7066A" w:rsidRPr="00595344" w:rsidP="00964CD2">
      <w:pPr>
        <w:spacing w:line="360" w:lineRule="auto"/>
        <w:ind w:firstLine="708"/>
        <w:jc w:val="both"/>
        <w:rPr>
          <w:rFonts w:ascii="Arial" w:hAnsi="Arial" w:cs="Arial"/>
          <w:szCs w:val="24"/>
        </w:rPr>
      </w:pPr>
      <w:r w:rsidRPr="00595344" w:rsidR="00F06CD9">
        <w:rPr>
          <w:rFonts w:ascii="Arial" w:hAnsi="Arial" w:cs="Arial"/>
          <w:szCs w:val="24"/>
        </w:rPr>
        <w:t xml:space="preserve">Ak však rozhodcovský súd bude reflektovať na všetky </w:t>
      </w:r>
      <w:r w:rsidRPr="00595344" w:rsidR="0045632A">
        <w:rPr>
          <w:rFonts w:ascii="Arial" w:hAnsi="Arial" w:cs="Arial"/>
          <w:szCs w:val="24"/>
        </w:rPr>
        <w:t xml:space="preserve">normy </w:t>
      </w:r>
      <w:r w:rsidRPr="00595344" w:rsidR="00F06CD9">
        <w:rPr>
          <w:rFonts w:ascii="Arial" w:hAnsi="Arial" w:cs="Arial"/>
          <w:szCs w:val="24"/>
        </w:rPr>
        <w:t>určené na ochranu spotrebiteľa</w:t>
      </w:r>
      <w:r w:rsidRPr="00595344" w:rsidR="0045632A">
        <w:rPr>
          <w:rFonts w:ascii="Arial" w:hAnsi="Arial" w:cs="Arial"/>
          <w:szCs w:val="24"/>
        </w:rPr>
        <w:t>,</w:t>
      </w:r>
      <w:r w:rsidRPr="00595344" w:rsidR="00F06CD9">
        <w:rPr>
          <w:rFonts w:ascii="Arial" w:hAnsi="Arial" w:cs="Arial"/>
          <w:szCs w:val="24"/>
        </w:rPr>
        <w:t xml:space="preserve"> rozhodne spravodlivo a pri nejasnostiach bude brať zreteľ na nepriamy účinok smerníc určených na ochranu spotrebiteľa, niet dôvod obávať sa, že spotrebitelia budú podávať žaloby a že sa stratí význam rozhodcovského konania. </w:t>
      </w:r>
    </w:p>
    <w:p w:rsidR="00A6778C" w:rsidRPr="00595344" w:rsidP="009530BD">
      <w:pPr>
        <w:spacing w:line="360" w:lineRule="auto"/>
        <w:jc w:val="both"/>
        <w:rPr>
          <w:rFonts w:ascii="Arial" w:hAnsi="Arial" w:cs="Arial"/>
          <w:szCs w:val="24"/>
          <w:lang w:val="sk-SK"/>
        </w:rPr>
      </w:pPr>
    </w:p>
    <w:p w:rsidR="00CC536D" w:rsidRPr="00595344" w:rsidP="000B28BA">
      <w:pPr>
        <w:spacing w:line="360" w:lineRule="auto"/>
        <w:jc w:val="both"/>
        <w:rPr>
          <w:rFonts w:ascii="Arial" w:hAnsi="Arial" w:cs="Arial"/>
          <w:szCs w:val="24"/>
          <w:lang w:val="sk-SK"/>
        </w:rPr>
      </w:pPr>
      <w:r w:rsidRPr="00595344">
        <w:rPr>
          <w:rFonts w:ascii="Arial" w:hAnsi="Arial" w:cs="Arial"/>
          <w:b/>
          <w:szCs w:val="24"/>
          <w:lang w:val="sk-SK"/>
        </w:rPr>
        <w:t xml:space="preserve">K bodu </w:t>
      </w:r>
      <w:r w:rsidR="0058294C">
        <w:rPr>
          <w:rFonts w:ascii="Arial" w:hAnsi="Arial" w:cs="Arial"/>
          <w:b/>
          <w:szCs w:val="24"/>
          <w:lang w:val="sk-SK"/>
        </w:rPr>
        <w:t>10</w:t>
      </w:r>
      <w:r w:rsidRPr="00595344">
        <w:rPr>
          <w:rFonts w:ascii="Arial" w:hAnsi="Arial" w:cs="Arial"/>
          <w:b/>
          <w:szCs w:val="24"/>
          <w:lang w:val="sk-SK"/>
        </w:rPr>
        <w:t xml:space="preserve"> </w:t>
      </w:r>
      <w:r w:rsidRPr="00595344" w:rsidR="00A6778C">
        <w:rPr>
          <w:rFonts w:ascii="Arial" w:hAnsi="Arial" w:cs="Arial"/>
          <w:b/>
          <w:szCs w:val="24"/>
          <w:lang w:val="sk-SK"/>
        </w:rPr>
        <w:t>(poznámka pod čiarou k odkazu 15)</w:t>
      </w:r>
    </w:p>
    <w:p w:rsidR="00A6778C" w:rsidRPr="00595344" w:rsidP="00A6778C">
      <w:pPr>
        <w:spacing w:line="360" w:lineRule="auto"/>
        <w:ind w:firstLine="708"/>
        <w:jc w:val="both"/>
        <w:outlineLvl w:val="0"/>
        <w:rPr>
          <w:rFonts w:ascii="Arial" w:hAnsi="Arial" w:cs="Arial"/>
          <w:szCs w:val="24"/>
          <w:lang w:val="sk-SK"/>
        </w:rPr>
      </w:pPr>
      <w:r w:rsidRPr="00595344">
        <w:rPr>
          <w:rFonts w:ascii="Arial" w:hAnsi="Arial" w:cs="Arial"/>
          <w:szCs w:val="24"/>
          <w:lang w:val="sk-SK"/>
        </w:rPr>
        <w:t>Ide o odstránenie odkazu na už neúčinnú právnu normu.</w:t>
      </w:r>
    </w:p>
    <w:p w:rsidR="00A6778C" w:rsidRPr="00595344" w:rsidP="00A6778C">
      <w:pPr>
        <w:spacing w:line="360" w:lineRule="auto"/>
        <w:jc w:val="both"/>
        <w:rPr>
          <w:rFonts w:ascii="Arial" w:hAnsi="Arial" w:cs="Arial"/>
          <w:b/>
          <w:szCs w:val="24"/>
          <w:lang w:val="sk-SK"/>
        </w:rPr>
      </w:pPr>
    </w:p>
    <w:p w:rsidR="00A6778C" w:rsidRPr="00595344" w:rsidP="00A6778C">
      <w:pPr>
        <w:spacing w:line="360" w:lineRule="auto"/>
        <w:jc w:val="both"/>
        <w:rPr>
          <w:rFonts w:ascii="Arial" w:hAnsi="Arial" w:cs="Arial"/>
          <w:szCs w:val="24"/>
          <w:lang w:val="sk-SK"/>
        </w:rPr>
      </w:pPr>
      <w:r w:rsidRPr="00595344">
        <w:rPr>
          <w:rFonts w:ascii="Arial" w:hAnsi="Arial" w:cs="Arial"/>
          <w:b/>
          <w:szCs w:val="24"/>
          <w:lang w:val="sk-SK"/>
        </w:rPr>
        <w:t xml:space="preserve">K bodu </w:t>
      </w:r>
      <w:r w:rsidRPr="00595344" w:rsidR="002F1416">
        <w:rPr>
          <w:rFonts w:ascii="Arial" w:hAnsi="Arial" w:cs="Arial"/>
          <w:b/>
          <w:szCs w:val="24"/>
          <w:lang w:val="sk-SK"/>
        </w:rPr>
        <w:t>1</w:t>
      </w:r>
      <w:r w:rsidR="0058294C">
        <w:rPr>
          <w:rFonts w:ascii="Arial" w:hAnsi="Arial" w:cs="Arial"/>
          <w:b/>
          <w:szCs w:val="24"/>
          <w:lang w:val="sk-SK"/>
        </w:rPr>
        <w:t>1</w:t>
      </w:r>
      <w:r w:rsidRPr="00595344">
        <w:rPr>
          <w:rFonts w:ascii="Arial" w:hAnsi="Arial" w:cs="Arial"/>
          <w:b/>
          <w:szCs w:val="24"/>
          <w:lang w:val="sk-SK"/>
        </w:rPr>
        <w:t xml:space="preserve"> (poznámka pod čiarou k odkazu 16)</w:t>
      </w:r>
    </w:p>
    <w:p w:rsidR="00A6778C" w:rsidRPr="00595344" w:rsidP="00A6778C">
      <w:pPr>
        <w:spacing w:line="360" w:lineRule="auto"/>
        <w:ind w:firstLine="708"/>
        <w:jc w:val="both"/>
        <w:outlineLvl w:val="0"/>
        <w:rPr>
          <w:rFonts w:ascii="Arial" w:hAnsi="Arial" w:cs="Arial"/>
          <w:szCs w:val="24"/>
          <w:lang w:val="sk-SK"/>
        </w:rPr>
      </w:pPr>
      <w:r w:rsidRPr="00595344">
        <w:rPr>
          <w:rFonts w:ascii="Arial" w:hAnsi="Arial" w:cs="Arial"/>
          <w:szCs w:val="24"/>
          <w:lang w:val="sk-SK"/>
        </w:rPr>
        <w:t>Ide o odstránenie odkazu na už neúčinnú právnu normu.</w:t>
      </w:r>
    </w:p>
    <w:p w:rsidR="00FE0F79" w:rsidRPr="00595344" w:rsidP="000B28BA">
      <w:pPr>
        <w:spacing w:line="360" w:lineRule="auto"/>
        <w:jc w:val="both"/>
        <w:rPr>
          <w:rFonts w:ascii="Arial" w:hAnsi="Arial" w:cs="Arial"/>
          <w:szCs w:val="24"/>
          <w:lang w:val="sk-SK"/>
        </w:rPr>
      </w:pPr>
    </w:p>
    <w:p w:rsidR="00DF30AB" w:rsidRPr="00595344" w:rsidP="00DF30AB">
      <w:pPr>
        <w:spacing w:line="360" w:lineRule="auto"/>
        <w:jc w:val="both"/>
        <w:rPr>
          <w:rFonts w:ascii="Arial" w:hAnsi="Arial" w:cs="Arial"/>
          <w:szCs w:val="24"/>
          <w:lang w:val="sk-SK"/>
        </w:rPr>
      </w:pPr>
      <w:r w:rsidRPr="00595344">
        <w:rPr>
          <w:rFonts w:ascii="Arial" w:hAnsi="Arial" w:cs="Arial"/>
          <w:b/>
          <w:szCs w:val="24"/>
          <w:lang w:val="sk-SK"/>
        </w:rPr>
        <w:t>K bodu 1</w:t>
      </w:r>
      <w:r w:rsidR="0058294C">
        <w:rPr>
          <w:rFonts w:ascii="Arial" w:hAnsi="Arial" w:cs="Arial"/>
          <w:b/>
          <w:szCs w:val="24"/>
          <w:lang w:val="sk-SK"/>
        </w:rPr>
        <w:t>2</w:t>
      </w:r>
      <w:r w:rsidRPr="00595344">
        <w:rPr>
          <w:rFonts w:ascii="Arial" w:hAnsi="Arial" w:cs="Arial"/>
          <w:b/>
          <w:szCs w:val="24"/>
          <w:lang w:val="sk-SK"/>
        </w:rPr>
        <w:t xml:space="preserve"> (prechodné ustanovenie)</w:t>
      </w:r>
    </w:p>
    <w:p w:rsidR="00DF30AB" w:rsidRPr="00595344" w:rsidP="00A63CBA">
      <w:pPr>
        <w:spacing w:line="360" w:lineRule="auto"/>
        <w:ind w:firstLine="708"/>
        <w:jc w:val="both"/>
        <w:outlineLvl w:val="0"/>
        <w:rPr>
          <w:rFonts w:ascii="Arial" w:hAnsi="Arial" w:cs="Arial"/>
          <w:szCs w:val="24"/>
          <w:lang w:val="sk-SK"/>
        </w:rPr>
      </w:pPr>
      <w:r w:rsidRPr="00595344" w:rsidR="00A63CBA">
        <w:rPr>
          <w:rFonts w:ascii="Arial" w:hAnsi="Arial" w:cs="Arial"/>
          <w:szCs w:val="24"/>
          <w:lang w:val="sk-SK"/>
        </w:rPr>
        <w:t xml:space="preserve">Upravuje sa režim pôsobenia novej právnej úpravy (lex posterior) a starej právnej úpravy (lex priori). Nová právna úprava sa bude vzťahovať aj na konania začaté pred nadobudnutím jej účinnosti (1. </w:t>
      </w:r>
      <w:r w:rsidRPr="00595344" w:rsidR="008F64CA">
        <w:rPr>
          <w:rFonts w:ascii="Arial" w:hAnsi="Arial" w:cs="Arial"/>
          <w:szCs w:val="24"/>
          <w:lang w:val="sk-SK"/>
        </w:rPr>
        <w:t>m</w:t>
      </w:r>
      <w:r w:rsidRPr="00595344" w:rsidR="003404B2">
        <w:rPr>
          <w:rFonts w:ascii="Arial" w:hAnsi="Arial" w:cs="Arial"/>
          <w:szCs w:val="24"/>
          <w:lang w:val="sk-SK"/>
        </w:rPr>
        <w:t>arec</w:t>
      </w:r>
      <w:r w:rsidRPr="00595344" w:rsidR="00A63CBA">
        <w:rPr>
          <w:rFonts w:ascii="Arial" w:hAnsi="Arial" w:cs="Arial"/>
          <w:szCs w:val="24"/>
          <w:lang w:val="sk-SK"/>
        </w:rPr>
        <w:t xml:space="preserve"> 2009).</w:t>
      </w:r>
    </w:p>
    <w:p w:rsidR="00DF30AB" w:rsidRPr="00595344" w:rsidP="000B28BA">
      <w:pPr>
        <w:spacing w:line="360" w:lineRule="auto"/>
        <w:jc w:val="both"/>
        <w:rPr>
          <w:rFonts w:ascii="Arial" w:hAnsi="Arial" w:cs="Arial"/>
          <w:szCs w:val="24"/>
          <w:lang w:val="sk-SK"/>
        </w:rPr>
      </w:pPr>
    </w:p>
    <w:p w:rsidR="001B53A4" w:rsidRPr="00595344" w:rsidP="00344B7D">
      <w:pPr>
        <w:spacing w:line="360" w:lineRule="auto"/>
        <w:jc w:val="both"/>
        <w:rPr>
          <w:rFonts w:ascii="Arial" w:hAnsi="Arial" w:cs="Arial"/>
          <w:b/>
          <w:szCs w:val="24"/>
          <w:lang w:val="sk-SK"/>
        </w:rPr>
      </w:pPr>
      <w:r w:rsidRPr="00595344">
        <w:rPr>
          <w:rFonts w:ascii="Arial" w:hAnsi="Arial" w:cs="Arial"/>
          <w:b/>
          <w:szCs w:val="24"/>
          <w:lang w:val="sk-SK"/>
        </w:rPr>
        <w:t>K Čl. II:</w:t>
      </w:r>
    </w:p>
    <w:p w:rsidR="00591C6E" w:rsidRPr="00877EEE" w:rsidP="00877EEE">
      <w:pPr>
        <w:jc w:val="both"/>
        <w:rPr>
          <w:rFonts w:ascii="Arial" w:hAnsi="Arial" w:cs="Arial"/>
          <w:szCs w:val="24"/>
          <w:lang w:val="sk-SK"/>
        </w:rPr>
      </w:pPr>
      <w:r w:rsidRPr="00595344" w:rsidR="001B53A4">
        <w:rPr>
          <w:rFonts w:ascii="Arial" w:hAnsi="Arial" w:cs="Arial"/>
          <w:szCs w:val="24"/>
          <w:lang w:val="sk-SK"/>
        </w:rPr>
        <w:tab/>
        <w:t>Navrhuje sa účinnosť právneho predpisu.</w:t>
      </w:r>
      <w:r w:rsidRPr="00595344" w:rsidR="00C43F61">
        <w:rPr>
          <w:rFonts w:ascii="Arial" w:hAnsi="Arial" w:cs="Arial"/>
          <w:szCs w:val="24"/>
          <w:lang w:val="sk-SK"/>
        </w:rPr>
        <w:t xml:space="preserve"> </w:t>
      </w:r>
    </w:p>
    <w:p w:rsidR="00877EEE" w:rsidP="00591C6E">
      <w:pPr>
        <w:rPr>
          <w:rFonts w:ascii="Arial" w:hAnsi="Arial" w:cs="Arial"/>
          <w:szCs w:val="24"/>
        </w:rPr>
      </w:pPr>
    </w:p>
    <w:p w:rsidR="00877EEE" w:rsidP="00591C6E">
      <w:pPr>
        <w:rPr>
          <w:rFonts w:ascii="Arial" w:hAnsi="Arial" w:cs="Arial"/>
          <w:szCs w:val="24"/>
        </w:rPr>
      </w:pPr>
    </w:p>
    <w:p w:rsidR="00877EEE" w:rsidP="00591C6E">
      <w:pPr>
        <w:rPr>
          <w:rFonts w:ascii="Arial" w:hAnsi="Arial" w:cs="Arial"/>
          <w:szCs w:val="24"/>
        </w:rPr>
      </w:pPr>
    </w:p>
    <w:p w:rsidR="00591C6E" w:rsidP="00591C6E">
      <w:pPr>
        <w:rPr>
          <w:rFonts w:ascii="Arial" w:hAnsi="Arial" w:cs="Arial"/>
          <w:szCs w:val="24"/>
        </w:rPr>
      </w:pPr>
    </w:p>
    <w:p w:rsidR="00591C6E" w:rsidRPr="00591C6E" w:rsidP="00591C6E">
      <w:pPr>
        <w:rPr>
          <w:rFonts w:ascii="Arial" w:hAnsi="Arial" w:cs="Arial"/>
          <w:szCs w:val="24"/>
        </w:rPr>
      </w:pPr>
      <w:r w:rsidRPr="00591C6E">
        <w:rPr>
          <w:rFonts w:ascii="Arial" w:hAnsi="Arial" w:cs="Arial"/>
          <w:szCs w:val="24"/>
        </w:rPr>
        <w:t xml:space="preserve">Bratislava, </w:t>
      </w:r>
      <w:r>
        <w:rPr>
          <w:rFonts w:ascii="Arial" w:hAnsi="Arial" w:cs="Arial"/>
          <w:szCs w:val="24"/>
        </w:rPr>
        <w:t>6</w:t>
      </w:r>
      <w:r w:rsidRPr="00591C6E">
        <w:rPr>
          <w:rFonts w:ascii="Arial" w:hAnsi="Arial" w:cs="Arial"/>
          <w:szCs w:val="24"/>
        </w:rPr>
        <w:t xml:space="preserve">. </w:t>
      </w:r>
      <w:r>
        <w:rPr>
          <w:rFonts w:ascii="Arial" w:hAnsi="Arial" w:cs="Arial"/>
          <w:szCs w:val="24"/>
        </w:rPr>
        <w:t>november</w:t>
      </w:r>
      <w:r w:rsidRPr="00591C6E">
        <w:rPr>
          <w:rFonts w:ascii="Arial" w:hAnsi="Arial" w:cs="Arial"/>
          <w:szCs w:val="24"/>
        </w:rPr>
        <w:t xml:space="preserve"> 2008</w:t>
      </w:r>
    </w:p>
    <w:p w:rsidR="00591C6E" w:rsidRPr="00591C6E" w:rsidP="00591C6E">
      <w:pPr>
        <w:rPr>
          <w:rFonts w:ascii="Arial" w:hAnsi="Arial" w:cs="Arial"/>
          <w:szCs w:val="24"/>
        </w:rPr>
      </w:pPr>
    </w:p>
    <w:p w:rsidR="00591C6E" w:rsidRPr="00591C6E" w:rsidP="00591C6E">
      <w:pPr>
        <w:rPr>
          <w:rFonts w:ascii="Arial" w:hAnsi="Arial" w:cs="Arial"/>
          <w:szCs w:val="24"/>
        </w:rPr>
      </w:pPr>
    </w:p>
    <w:p w:rsidR="00591C6E" w:rsidRPr="00591C6E" w:rsidP="00591C6E">
      <w:pPr>
        <w:rPr>
          <w:rFonts w:ascii="Arial" w:hAnsi="Arial" w:cs="Arial"/>
          <w:szCs w:val="24"/>
        </w:rPr>
      </w:pPr>
    </w:p>
    <w:p w:rsidR="00591C6E" w:rsidRPr="00591C6E" w:rsidP="00591C6E">
      <w:pPr>
        <w:rPr>
          <w:rFonts w:ascii="Arial" w:hAnsi="Arial" w:cs="Arial"/>
          <w:szCs w:val="24"/>
        </w:rPr>
      </w:pPr>
    </w:p>
    <w:p w:rsidR="00591C6E" w:rsidRPr="00591C6E" w:rsidP="00591C6E">
      <w:pPr>
        <w:jc w:val="center"/>
        <w:rPr>
          <w:rFonts w:ascii="Arial" w:hAnsi="Arial" w:cs="Arial"/>
          <w:szCs w:val="24"/>
        </w:rPr>
      </w:pPr>
    </w:p>
    <w:p w:rsidR="00591C6E" w:rsidRPr="00591C6E" w:rsidP="00591C6E">
      <w:pPr>
        <w:rPr>
          <w:rFonts w:ascii="Arial" w:hAnsi="Arial" w:cs="Arial"/>
          <w:szCs w:val="24"/>
        </w:rPr>
      </w:pPr>
    </w:p>
    <w:p w:rsidR="00591C6E" w:rsidRPr="00591C6E" w:rsidP="00591C6E">
      <w:pPr>
        <w:rPr>
          <w:rFonts w:ascii="Arial" w:hAnsi="Arial" w:cs="Arial"/>
          <w:szCs w:val="24"/>
        </w:rPr>
      </w:pPr>
    </w:p>
    <w:p w:rsidR="00591C6E" w:rsidRPr="00591C6E" w:rsidP="00591C6E">
      <w:pPr>
        <w:jc w:val="center"/>
        <w:rPr>
          <w:rFonts w:ascii="Arial" w:hAnsi="Arial" w:cs="Arial"/>
          <w:b/>
          <w:szCs w:val="24"/>
        </w:rPr>
      </w:pPr>
      <w:r w:rsidRPr="00591C6E">
        <w:rPr>
          <w:rFonts w:ascii="Arial" w:hAnsi="Arial" w:cs="Arial"/>
          <w:b/>
          <w:szCs w:val="24"/>
        </w:rPr>
        <w:t>Štefan Harabin</w:t>
      </w:r>
      <w:r w:rsidR="00C66B2D">
        <w:rPr>
          <w:rFonts w:ascii="Arial" w:hAnsi="Arial" w:cs="Arial"/>
          <w:b/>
          <w:szCs w:val="24"/>
        </w:rPr>
        <w:t xml:space="preserve"> v. r. </w:t>
      </w:r>
    </w:p>
    <w:p w:rsidR="00591C6E" w:rsidP="00591C6E">
      <w:pPr>
        <w:jc w:val="center"/>
        <w:rPr>
          <w:rFonts w:ascii="Arial" w:hAnsi="Arial" w:cs="Arial"/>
          <w:szCs w:val="24"/>
        </w:rPr>
      </w:pPr>
      <w:r w:rsidRPr="00591C6E">
        <w:rPr>
          <w:rFonts w:ascii="Arial" w:hAnsi="Arial" w:cs="Arial"/>
          <w:szCs w:val="24"/>
        </w:rPr>
        <w:t>podpredseda vlády</w:t>
      </w:r>
    </w:p>
    <w:p w:rsidR="00591C6E" w:rsidRPr="00591C6E" w:rsidP="00591C6E">
      <w:pPr>
        <w:jc w:val="center"/>
        <w:rPr>
          <w:rFonts w:ascii="Arial" w:hAnsi="Arial" w:cs="Arial"/>
          <w:szCs w:val="24"/>
        </w:rPr>
      </w:pPr>
      <w:r w:rsidRPr="00591C6E">
        <w:rPr>
          <w:rFonts w:ascii="Arial" w:hAnsi="Arial" w:cs="Arial"/>
          <w:szCs w:val="24"/>
        </w:rPr>
        <w:t>a minister spravodlivosti</w:t>
      </w:r>
    </w:p>
    <w:p w:rsidR="00591C6E" w:rsidP="00591C6E">
      <w:pPr>
        <w:jc w:val="center"/>
        <w:rPr>
          <w:rFonts w:ascii="Arial" w:hAnsi="Arial" w:cs="Arial"/>
          <w:szCs w:val="24"/>
        </w:rPr>
      </w:pPr>
      <w:r w:rsidRPr="00591C6E">
        <w:rPr>
          <w:rFonts w:ascii="Arial" w:hAnsi="Arial" w:cs="Arial"/>
          <w:szCs w:val="24"/>
        </w:rPr>
        <w:t>Slovenskej republiky</w:t>
      </w:r>
    </w:p>
    <w:p w:rsidR="00877EEE" w:rsidP="00591C6E">
      <w:pPr>
        <w:jc w:val="center"/>
        <w:rPr>
          <w:rFonts w:ascii="Arial" w:hAnsi="Arial" w:cs="Arial"/>
          <w:szCs w:val="24"/>
        </w:rPr>
      </w:pPr>
    </w:p>
    <w:p w:rsidR="00877EEE" w:rsidP="00591C6E">
      <w:pPr>
        <w:jc w:val="center"/>
        <w:rPr>
          <w:rFonts w:ascii="Arial" w:hAnsi="Arial" w:cs="Arial"/>
          <w:szCs w:val="24"/>
        </w:rPr>
      </w:pPr>
    </w:p>
    <w:p w:rsidR="00877EEE" w:rsidP="00591C6E">
      <w:pPr>
        <w:jc w:val="center"/>
        <w:rPr>
          <w:rFonts w:ascii="Arial" w:hAnsi="Arial" w:cs="Arial"/>
          <w:szCs w:val="24"/>
        </w:rPr>
      </w:pPr>
    </w:p>
    <w:p w:rsidR="00877EEE" w:rsidP="00591C6E">
      <w:pPr>
        <w:jc w:val="center"/>
        <w:rPr>
          <w:rFonts w:ascii="Arial" w:hAnsi="Arial" w:cs="Arial"/>
          <w:szCs w:val="24"/>
        </w:rPr>
      </w:pPr>
    </w:p>
    <w:p w:rsidR="00877EEE" w:rsidRPr="00591C6E" w:rsidP="00877EEE">
      <w:pPr>
        <w:jc w:val="center"/>
        <w:rPr>
          <w:rFonts w:ascii="Arial" w:hAnsi="Arial" w:cs="Arial"/>
          <w:b/>
          <w:szCs w:val="24"/>
        </w:rPr>
      </w:pPr>
      <w:r w:rsidRPr="00591C6E">
        <w:rPr>
          <w:rFonts w:ascii="Arial" w:hAnsi="Arial" w:cs="Arial"/>
          <w:b/>
          <w:szCs w:val="24"/>
        </w:rPr>
        <w:t>Robert Fico</w:t>
      </w:r>
      <w:r w:rsidR="00C66B2D">
        <w:rPr>
          <w:rFonts w:ascii="Arial" w:hAnsi="Arial" w:cs="Arial"/>
          <w:b/>
          <w:szCs w:val="24"/>
        </w:rPr>
        <w:t xml:space="preserve"> v. r. </w:t>
      </w:r>
    </w:p>
    <w:p w:rsidR="00877EEE" w:rsidRPr="00591C6E" w:rsidP="00877EEE">
      <w:pPr>
        <w:jc w:val="center"/>
        <w:rPr>
          <w:rFonts w:ascii="Arial" w:hAnsi="Arial" w:cs="Arial"/>
          <w:szCs w:val="24"/>
        </w:rPr>
      </w:pPr>
      <w:r w:rsidRPr="00591C6E">
        <w:rPr>
          <w:rFonts w:ascii="Arial" w:hAnsi="Arial" w:cs="Arial"/>
          <w:szCs w:val="24"/>
        </w:rPr>
        <w:t>predseda vlády</w:t>
      </w:r>
    </w:p>
    <w:p w:rsidR="00877EEE" w:rsidRPr="00591C6E" w:rsidP="00877EEE">
      <w:pPr>
        <w:jc w:val="center"/>
        <w:rPr>
          <w:rFonts w:ascii="Arial" w:hAnsi="Arial" w:cs="Arial"/>
          <w:szCs w:val="24"/>
        </w:rPr>
      </w:pPr>
      <w:r w:rsidRPr="00591C6E">
        <w:rPr>
          <w:rFonts w:ascii="Arial" w:hAnsi="Arial" w:cs="Arial"/>
          <w:szCs w:val="24"/>
        </w:rPr>
        <w:t>Slovenskej republiky</w:t>
      </w:r>
    </w:p>
    <w:p w:rsidR="00877EEE" w:rsidRPr="00591C6E" w:rsidP="00877EEE">
      <w:pPr>
        <w:jc w:val="center"/>
        <w:rPr>
          <w:rFonts w:ascii="Arial" w:hAnsi="Arial" w:cs="Arial"/>
          <w:szCs w:val="24"/>
        </w:rPr>
      </w:pPr>
    </w:p>
    <w:p w:rsidR="00877EEE" w:rsidRPr="00591C6E" w:rsidP="00591C6E">
      <w:pPr>
        <w:jc w:val="center"/>
        <w:rPr>
          <w:rFonts w:ascii="Arial" w:hAnsi="Arial" w:cs="Arial"/>
          <w:szCs w:val="24"/>
        </w:rPr>
      </w:pPr>
    </w:p>
    <w:p w:rsidR="00591C6E" w:rsidRPr="00591C6E" w:rsidP="00591C6E">
      <w:pPr>
        <w:jc w:val="center"/>
        <w:rPr>
          <w:rFonts w:ascii="Arial" w:hAnsi="Arial" w:cs="Arial"/>
          <w:b/>
          <w:szCs w:val="24"/>
        </w:rPr>
      </w:pPr>
    </w:p>
    <w:p w:rsidR="00591C6E" w:rsidRPr="00591C6E" w:rsidP="00AE77F9">
      <w:pPr>
        <w:jc w:val="both"/>
        <w:rPr>
          <w:rFonts w:ascii="Arial" w:hAnsi="Arial" w:cs="Arial"/>
          <w:szCs w:val="24"/>
          <w:lang w:val="sk-SK"/>
        </w:rPr>
      </w:pPr>
    </w:p>
    <w:sectPr w:rsidSect="000C5BA3">
      <w:footerReference w:type="default" r:id="rId32"/>
      <w:pgSz w:w="11906" w:h="16838"/>
      <w:pgMar w:top="1417" w:right="1417" w:bottom="1417" w:left="1417" w:header="708" w:footer="708"/>
      <w:lnNumType w:distance="0"/>
      <w:cols w:space="708"/>
      <w:noEndnote w:val="0"/>
      <w:titlePg/>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Antique Olive">
    <w:altName w:val="Arial"/>
    <w:panose1 w:val="020B0603020204030204"/>
    <w:charset w:val="EE"/>
    <w:family w:val="swiss"/>
    <w:pitch w:val="variable"/>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BA3" w:rsidP="000C5BA3">
    <w:pPr>
      <w:pStyle w:val="Footer"/>
      <w:framePr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C66B2D">
      <w:rPr>
        <w:rStyle w:val="PageNumber"/>
        <w:rFonts w:ascii="Times New Roman" w:hAnsi="Times New Roman" w:cs="Times New Roman"/>
        <w:noProof/>
        <w:szCs w:val="24"/>
      </w:rPr>
      <w:t>22</w:t>
    </w:r>
    <w:r>
      <w:rPr>
        <w:rStyle w:val="PageNumber"/>
        <w:rFonts w:ascii="Times New Roman" w:hAnsi="Times New Roman" w:cs="Times New Roman"/>
        <w:szCs w:val="24"/>
      </w:rPr>
      <w:fldChar w:fldCharType="end"/>
    </w:r>
  </w:p>
  <w:p w:rsidR="000C5BA3" w:rsidP="000C5BA3">
    <w:pPr>
      <w:pStyle w:val="Footer"/>
      <w:ind w:firstLine="360"/>
      <w:rPr>
        <w:rFonts w:ascii="Times New Roman" w:hAnsi="Times New Roman" w:cs="Times New Roman"/>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853"/>
    <w:multiLevelType w:val="singleLevel"/>
    <w:tmpl w:val="0405000F"/>
    <w:lvl w:ilvl="0">
      <w:start w:val="1"/>
      <w:numFmt w:val="decimal"/>
      <w:lvlText w:val="%1."/>
      <w:lvlJc w:val="left"/>
      <w:pPr>
        <w:tabs>
          <w:tab w:val="num" w:pos="360"/>
        </w:tabs>
        <w:ind w:left="360" w:hanging="360"/>
      </w:pPr>
      <w:rPr>
        <w:rFonts w:hint="default"/>
      </w:rPr>
    </w:lvl>
  </w:abstractNum>
  <w:abstractNum w:abstractNumId="1">
    <w:nsid w:val="0F377381"/>
    <w:multiLevelType w:val="hybridMultilevel"/>
    <w:tmpl w:val="34A4E79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D887749"/>
    <w:multiLevelType w:val="singleLevel"/>
    <w:tmpl w:val="0405000F"/>
    <w:lvl w:ilvl="0">
      <w:start w:val="1"/>
      <w:numFmt w:val="decimal"/>
      <w:lvlText w:val="%1."/>
      <w:lvlJc w:val="left"/>
      <w:pPr>
        <w:tabs>
          <w:tab w:val="num" w:pos="360"/>
        </w:tabs>
        <w:ind w:left="360" w:hanging="360"/>
      </w:pPr>
      <w:rPr>
        <w:rFonts w:hint="default"/>
      </w:rPr>
    </w:lvl>
  </w:abstractNum>
  <w:abstractNum w:abstractNumId="3">
    <w:nsid w:val="2E5D5850"/>
    <w:multiLevelType w:val="hybridMultilevel"/>
    <w:tmpl w:val="E79E243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1733880"/>
    <w:multiLevelType w:val="hybridMultilevel"/>
    <w:tmpl w:val="34D8923E"/>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4920816"/>
    <w:multiLevelType w:val="hybridMultilevel"/>
    <w:tmpl w:val="C5A60700"/>
    <w:lvl w:ilvl="0">
      <w:start w:val="2"/>
      <w:numFmt w:val="lowerLetter"/>
      <w:lvlText w:val="%1)"/>
      <w:lvlJc w:val="left"/>
      <w:pPr>
        <w:tabs>
          <w:tab w:val="num" w:pos="1413"/>
        </w:tabs>
        <w:ind w:left="1413" w:hanging="705"/>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6">
    <w:nsid w:val="44634BC4"/>
    <w:multiLevelType w:val="singleLevel"/>
    <w:tmpl w:val="ABEE3BF8"/>
    <w:lvl w:ilvl="0">
      <w:start w:val="1"/>
      <w:numFmt w:val="lowerLetter"/>
      <w:lvlText w:val="%1)"/>
      <w:lvlJc w:val="left"/>
      <w:pPr>
        <w:tabs>
          <w:tab w:val="num" w:pos="1068"/>
        </w:tabs>
        <w:ind w:left="1068" w:hanging="360"/>
      </w:pPr>
    </w:lvl>
  </w:abstractNum>
  <w:abstractNum w:abstractNumId="7">
    <w:nsid w:val="4A206B7A"/>
    <w:multiLevelType w:val="hybridMultilevel"/>
    <w:tmpl w:val="BE902A76"/>
    <w:lvl w:ilvl="0">
      <w:start w:val="4"/>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4B8205C4"/>
    <w:multiLevelType w:val="hybridMultilevel"/>
    <w:tmpl w:val="05A4E622"/>
    <w:lvl w:ilvl="0">
      <w:start w:val="3"/>
      <w:numFmt w:val="lowerLetter"/>
      <w:lvlText w:val="%1)"/>
      <w:lvlJc w:val="left"/>
      <w:pPr>
        <w:tabs>
          <w:tab w:val="num" w:pos="1413"/>
        </w:tabs>
        <w:ind w:left="1413" w:hanging="705"/>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9">
    <w:nsid w:val="51B960FB"/>
    <w:multiLevelType w:val="hybridMultilevel"/>
    <w:tmpl w:val="C278E908"/>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598713D"/>
    <w:multiLevelType w:val="hybridMultilevel"/>
    <w:tmpl w:val="9FCAA25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nsid w:val="614A295E"/>
    <w:multiLevelType w:val="hybridMultilevel"/>
    <w:tmpl w:val="A7CCDE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0CA4047"/>
    <w:multiLevelType w:val="singleLevel"/>
    <w:tmpl w:val="3ACE39EE"/>
    <w:lvl w:ilvl="0">
      <w:start w:val="1"/>
      <w:numFmt w:val="decimal"/>
      <w:lvlText w:val="%1."/>
      <w:lvlJc w:val="left"/>
      <w:pPr>
        <w:tabs>
          <w:tab w:val="num" w:pos="780"/>
        </w:tabs>
        <w:ind w:left="780" w:hanging="360"/>
      </w:pPr>
      <w:rPr>
        <w:b/>
      </w:rPr>
    </w:lvl>
  </w:abstractNum>
  <w:abstractNum w:abstractNumId="13">
    <w:nsid w:val="7774679C"/>
    <w:multiLevelType w:val="hybridMultilevel"/>
    <w:tmpl w:val="E2AA1B0A"/>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B64750D"/>
    <w:multiLevelType w:val="hybridMultilevel"/>
    <w:tmpl w:val="7EFAA142"/>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num w:numId="1">
    <w:abstractNumId w:val="0"/>
  </w:num>
  <w:num w:numId="2">
    <w:abstractNumId w:val="2"/>
  </w:num>
  <w:num w:numId="3">
    <w:abstractNumId w:val="12"/>
    <w:lvlOverride w:ilvl="0">
      <w:startOverride w:val="1"/>
    </w:lvlOverride>
  </w:num>
  <w:num w:numId="4">
    <w:abstractNumId w:val="6"/>
    <w:lvlOverride w:ilvl="0">
      <w:startOverride w:val="1"/>
    </w:lvlOverride>
  </w:num>
  <w:num w:numId="5">
    <w:abstractNumId w:val="14"/>
  </w:num>
  <w:num w:numId="6">
    <w:abstractNumId w:val="10"/>
  </w:num>
  <w:num w:numId="7">
    <w:abstractNumId w:val="11"/>
  </w:num>
  <w:num w:numId="8">
    <w:abstractNumId w:val="3"/>
  </w:num>
  <w:num w:numId="9">
    <w:abstractNumId w:val="7"/>
  </w:num>
  <w:num w:numId="10">
    <w:abstractNumId w:val="9"/>
  </w:num>
  <w:num w:numId="11">
    <w:abstractNumId w:val="4"/>
  </w:num>
  <w:num w:numId="12">
    <w:abstractNumId w:val="13"/>
  </w:num>
  <w:num w:numId="13">
    <w:abstractNumId w:val="8"/>
  </w:num>
  <w:num w:numId="14">
    <w:abstractNumId w:val="1"/>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546A4D"/>
    <w:rsid w:val="000016EC"/>
    <w:rsid w:val="00034CA2"/>
    <w:rsid w:val="00042C6B"/>
    <w:rsid w:val="0004346A"/>
    <w:rsid w:val="00050744"/>
    <w:rsid w:val="000801CE"/>
    <w:rsid w:val="00086529"/>
    <w:rsid w:val="0009255D"/>
    <w:rsid w:val="000975F8"/>
    <w:rsid w:val="00097EBA"/>
    <w:rsid w:val="000A6B3F"/>
    <w:rsid w:val="000B28BA"/>
    <w:rsid w:val="000B3C0B"/>
    <w:rsid w:val="000C2533"/>
    <w:rsid w:val="000C32FD"/>
    <w:rsid w:val="000C5BA3"/>
    <w:rsid w:val="000C6107"/>
    <w:rsid w:val="000D24DA"/>
    <w:rsid w:val="000E4371"/>
    <w:rsid w:val="000F0F13"/>
    <w:rsid w:val="00111059"/>
    <w:rsid w:val="00131F67"/>
    <w:rsid w:val="00136F2E"/>
    <w:rsid w:val="00182D7D"/>
    <w:rsid w:val="00192448"/>
    <w:rsid w:val="001B53A4"/>
    <w:rsid w:val="001E1E75"/>
    <w:rsid w:val="001E5268"/>
    <w:rsid w:val="001F66B0"/>
    <w:rsid w:val="0023401A"/>
    <w:rsid w:val="0024459E"/>
    <w:rsid w:val="00260821"/>
    <w:rsid w:val="0027080B"/>
    <w:rsid w:val="002A6044"/>
    <w:rsid w:val="002A6364"/>
    <w:rsid w:val="002A76EE"/>
    <w:rsid w:val="002C7839"/>
    <w:rsid w:val="002D58C7"/>
    <w:rsid w:val="002F1416"/>
    <w:rsid w:val="00306590"/>
    <w:rsid w:val="0031577C"/>
    <w:rsid w:val="00317501"/>
    <w:rsid w:val="003404B2"/>
    <w:rsid w:val="00344B7D"/>
    <w:rsid w:val="00347B80"/>
    <w:rsid w:val="003673DB"/>
    <w:rsid w:val="003A031A"/>
    <w:rsid w:val="003D218B"/>
    <w:rsid w:val="003D4DAA"/>
    <w:rsid w:val="003E038A"/>
    <w:rsid w:val="0041487F"/>
    <w:rsid w:val="00414E13"/>
    <w:rsid w:val="0044081F"/>
    <w:rsid w:val="00442604"/>
    <w:rsid w:val="004440E3"/>
    <w:rsid w:val="0045632A"/>
    <w:rsid w:val="004A1EA1"/>
    <w:rsid w:val="004A74BF"/>
    <w:rsid w:val="004B1D18"/>
    <w:rsid w:val="004C77FB"/>
    <w:rsid w:val="004F4E58"/>
    <w:rsid w:val="004F58D5"/>
    <w:rsid w:val="005014BA"/>
    <w:rsid w:val="00502D7B"/>
    <w:rsid w:val="00504028"/>
    <w:rsid w:val="00520951"/>
    <w:rsid w:val="00545DD8"/>
    <w:rsid w:val="00546A4D"/>
    <w:rsid w:val="005543FA"/>
    <w:rsid w:val="0058294C"/>
    <w:rsid w:val="00584BD7"/>
    <w:rsid w:val="00591C6E"/>
    <w:rsid w:val="00595344"/>
    <w:rsid w:val="005A00F8"/>
    <w:rsid w:val="005A6E31"/>
    <w:rsid w:val="005B31DE"/>
    <w:rsid w:val="005C42C9"/>
    <w:rsid w:val="005C640B"/>
    <w:rsid w:val="005D5F71"/>
    <w:rsid w:val="005E514A"/>
    <w:rsid w:val="005F3118"/>
    <w:rsid w:val="00617A0F"/>
    <w:rsid w:val="00620D4B"/>
    <w:rsid w:val="00621D6D"/>
    <w:rsid w:val="00643EA3"/>
    <w:rsid w:val="00655A53"/>
    <w:rsid w:val="00662DFB"/>
    <w:rsid w:val="00675603"/>
    <w:rsid w:val="00677D1E"/>
    <w:rsid w:val="0068577D"/>
    <w:rsid w:val="006A2301"/>
    <w:rsid w:val="006C10C2"/>
    <w:rsid w:val="006C26C2"/>
    <w:rsid w:val="006C4191"/>
    <w:rsid w:val="006E05B7"/>
    <w:rsid w:val="006E6885"/>
    <w:rsid w:val="006F7DF9"/>
    <w:rsid w:val="00702034"/>
    <w:rsid w:val="0072348B"/>
    <w:rsid w:val="00733393"/>
    <w:rsid w:val="007421BB"/>
    <w:rsid w:val="00761D17"/>
    <w:rsid w:val="00762AA6"/>
    <w:rsid w:val="00763B39"/>
    <w:rsid w:val="007719A7"/>
    <w:rsid w:val="0077218F"/>
    <w:rsid w:val="007859C0"/>
    <w:rsid w:val="007962E5"/>
    <w:rsid w:val="007A6A62"/>
    <w:rsid w:val="007A77AC"/>
    <w:rsid w:val="007C59EB"/>
    <w:rsid w:val="007F49BB"/>
    <w:rsid w:val="00853D72"/>
    <w:rsid w:val="00856A9C"/>
    <w:rsid w:val="00865071"/>
    <w:rsid w:val="00877EEE"/>
    <w:rsid w:val="008A118F"/>
    <w:rsid w:val="008E5D3B"/>
    <w:rsid w:val="008F64CA"/>
    <w:rsid w:val="00913D08"/>
    <w:rsid w:val="00915AC4"/>
    <w:rsid w:val="00927A1E"/>
    <w:rsid w:val="00936128"/>
    <w:rsid w:val="009530BD"/>
    <w:rsid w:val="0095597D"/>
    <w:rsid w:val="00961A75"/>
    <w:rsid w:val="00961DF7"/>
    <w:rsid w:val="00963D5D"/>
    <w:rsid w:val="00963EEF"/>
    <w:rsid w:val="00964CD2"/>
    <w:rsid w:val="00993BDE"/>
    <w:rsid w:val="009A5ED5"/>
    <w:rsid w:val="009B7475"/>
    <w:rsid w:val="009D5A18"/>
    <w:rsid w:val="009D69BE"/>
    <w:rsid w:val="009D7837"/>
    <w:rsid w:val="009E4D01"/>
    <w:rsid w:val="00A0004C"/>
    <w:rsid w:val="00A112DF"/>
    <w:rsid w:val="00A33036"/>
    <w:rsid w:val="00A53C08"/>
    <w:rsid w:val="00A61722"/>
    <w:rsid w:val="00A63CBA"/>
    <w:rsid w:val="00A63E4B"/>
    <w:rsid w:val="00A6778C"/>
    <w:rsid w:val="00A75DA4"/>
    <w:rsid w:val="00A9026F"/>
    <w:rsid w:val="00AD3124"/>
    <w:rsid w:val="00AE77F9"/>
    <w:rsid w:val="00AF59A4"/>
    <w:rsid w:val="00B0399B"/>
    <w:rsid w:val="00B0777C"/>
    <w:rsid w:val="00B14F4C"/>
    <w:rsid w:val="00B16604"/>
    <w:rsid w:val="00B17E08"/>
    <w:rsid w:val="00B227DE"/>
    <w:rsid w:val="00B24DD4"/>
    <w:rsid w:val="00B3417E"/>
    <w:rsid w:val="00B41303"/>
    <w:rsid w:val="00B77646"/>
    <w:rsid w:val="00BB0B9E"/>
    <w:rsid w:val="00BB4574"/>
    <w:rsid w:val="00BD1F01"/>
    <w:rsid w:val="00BD6000"/>
    <w:rsid w:val="00BD6722"/>
    <w:rsid w:val="00BE4995"/>
    <w:rsid w:val="00C00688"/>
    <w:rsid w:val="00C27080"/>
    <w:rsid w:val="00C33D63"/>
    <w:rsid w:val="00C43F61"/>
    <w:rsid w:val="00C50511"/>
    <w:rsid w:val="00C5459A"/>
    <w:rsid w:val="00C60990"/>
    <w:rsid w:val="00C60F17"/>
    <w:rsid w:val="00C66B2D"/>
    <w:rsid w:val="00C7066A"/>
    <w:rsid w:val="00C917C8"/>
    <w:rsid w:val="00CA472D"/>
    <w:rsid w:val="00CC536D"/>
    <w:rsid w:val="00CD5AFA"/>
    <w:rsid w:val="00D32E20"/>
    <w:rsid w:val="00D41E00"/>
    <w:rsid w:val="00D42E2C"/>
    <w:rsid w:val="00D43290"/>
    <w:rsid w:val="00D9056C"/>
    <w:rsid w:val="00DB463E"/>
    <w:rsid w:val="00DF30AB"/>
    <w:rsid w:val="00DF7C91"/>
    <w:rsid w:val="00E01A54"/>
    <w:rsid w:val="00E0792E"/>
    <w:rsid w:val="00E3019C"/>
    <w:rsid w:val="00E44141"/>
    <w:rsid w:val="00E45A77"/>
    <w:rsid w:val="00E61475"/>
    <w:rsid w:val="00E61AF7"/>
    <w:rsid w:val="00E77224"/>
    <w:rsid w:val="00E85C77"/>
    <w:rsid w:val="00E95157"/>
    <w:rsid w:val="00EA61A6"/>
    <w:rsid w:val="00EC1FEB"/>
    <w:rsid w:val="00EC6325"/>
    <w:rsid w:val="00ED1D12"/>
    <w:rsid w:val="00F041AD"/>
    <w:rsid w:val="00F06CD9"/>
    <w:rsid w:val="00F31776"/>
    <w:rsid w:val="00F32C49"/>
    <w:rsid w:val="00F543F2"/>
    <w:rsid w:val="00F615F5"/>
    <w:rsid w:val="00F67AF1"/>
    <w:rsid w:val="00F84366"/>
    <w:rsid w:val="00FA3C10"/>
    <w:rsid w:val="00FA53DE"/>
    <w:rsid w:val="00FC5197"/>
    <w:rsid w:val="00FE0F7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autoSpaceDN/>
      <w:adjustRightInd/>
      <w:ind w:left="0" w:right="0"/>
      <w:jc w:val="left"/>
      <w:textAlignment w:val="auto"/>
    </w:pPr>
    <w:rPr>
      <w:sz w:val="24"/>
      <w:lang w:val="cs-CZ" w:eastAsia="cs-CZ"/>
    </w:rPr>
  </w:style>
  <w:style w:type="paragraph" w:styleId="Heading3">
    <w:name w:val="heading 3"/>
    <w:basedOn w:val="Normal"/>
    <w:next w:val="Normal"/>
    <w:uiPriority w:val="99"/>
    <w:rsid w:val="004440E3"/>
    <w:pPr>
      <w:keepNext/>
      <w:autoSpaceDE w:val="0"/>
      <w:autoSpaceDN w:val="0"/>
      <w:jc w:val="center"/>
      <w:outlineLvl w:val="2"/>
    </w:pPr>
    <w:rPr>
      <w:rFonts w:ascii="Arial" w:hAnsi="Arial" w:cs="Arial"/>
      <w:b/>
      <w:lang w:val="sk-SK"/>
    </w:rPr>
  </w:style>
  <w:style w:type="character" w:default="1" w:styleId="DefaultParagraphFont">
    <w:name w:val="Default Paragraph Font"/>
    <w:aliases w:val="Char Char Char Char Char Char Char Char"/>
    <w:link w:val="CharCharCharCharCharCharChar"/>
    <w:uiPriority w:val="99"/>
    <w:semiHidden/>
    <w:locked/>
  </w:style>
  <w:style w:type="table" w:default="1" w:styleId="TableNormal">
    <w:name w:val="Normal Table"/>
    <w:uiPriority w:val="99"/>
    <w:semiHidden/>
    <w:tblPr>
      <w:tblCellMar>
        <w:top w:w="0" w:type="dxa"/>
        <w:left w:w="108" w:type="dxa"/>
        <w:bottom w:w="0" w:type="dxa"/>
        <w:right w:w="108" w:type="dxa"/>
      </w:tblCellMar>
    </w:tblPr>
  </w:style>
  <w:style w:type="paragraph" w:styleId="BodyTextIndent">
    <w:name w:val="Body Text Indent"/>
    <w:basedOn w:val="Normal"/>
    <w:uiPriority w:val="99"/>
    <w:rsid w:val="006C26C2"/>
    <w:pPr>
      <w:ind w:left="420"/>
      <w:jc w:val="both"/>
    </w:pPr>
    <w:rPr>
      <w:lang w:val="sk-SK" w:eastAsia="sk-SK"/>
    </w:rPr>
  </w:style>
  <w:style w:type="paragraph" w:styleId="DocumentMap">
    <w:name w:val="Document Map"/>
    <w:basedOn w:val="Normal"/>
    <w:uiPriority w:val="99"/>
    <w:semiHidden/>
    <w:rsid w:val="007A77AC"/>
    <w:pPr>
      <w:shd w:val="clear" w:color="auto" w:fill="000080"/>
      <w:jc w:val="left"/>
    </w:pPr>
    <w:rPr>
      <w:rFonts w:ascii="Tahoma" w:hAnsi="Tahoma" w:cs="Tahoma"/>
      <w:sz w:val="20"/>
    </w:rPr>
  </w:style>
  <w:style w:type="paragraph" w:styleId="BodyText">
    <w:name w:val="Body Text"/>
    <w:basedOn w:val="Normal"/>
    <w:uiPriority w:val="99"/>
    <w:rsid w:val="00A9026F"/>
    <w:pPr>
      <w:spacing w:after="120"/>
      <w:jc w:val="left"/>
    </w:pPr>
    <w:rPr>
      <w:lang w:val="sk-SK"/>
    </w:rPr>
  </w:style>
  <w:style w:type="paragraph" w:styleId="BodyText2">
    <w:name w:val="Body Text 2"/>
    <w:basedOn w:val="Normal"/>
    <w:uiPriority w:val="99"/>
    <w:rsid w:val="00A9026F"/>
    <w:pPr>
      <w:spacing w:after="120" w:line="480" w:lineRule="auto"/>
      <w:jc w:val="left"/>
    </w:pPr>
    <w:rPr>
      <w:lang w:val="sk-SK" w:eastAsia="sk-SK"/>
    </w:rPr>
  </w:style>
  <w:style w:type="paragraph" w:styleId="BodyTextIndent2">
    <w:name w:val="Body Text Indent 2"/>
    <w:basedOn w:val="Normal"/>
    <w:uiPriority w:val="99"/>
    <w:rsid w:val="00A9026F"/>
    <w:pPr>
      <w:spacing w:after="120" w:line="480" w:lineRule="auto"/>
      <w:ind w:left="283"/>
      <w:jc w:val="left"/>
    </w:pPr>
    <w:rPr>
      <w:lang w:val="sk-SK" w:eastAsia="sk-SK"/>
    </w:rPr>
  </w:style>
  <w:style w:type="paragraph" w:customStyle="1" w:styleId="CharCharCharCharCharCharChar">
    <w:name w:val="Char Char Char Char Char Char Char"/>
    <w:basedOn w:val="Normal"/>
    <w:link w:val="DefaultParagraphFont"/>
    <w:uiPriority w:val="99"/>
    <w:rsid w:val="00A9026F"/>
    <w:pPr>
      <w:spacing w:after="160" w:line="240" w:lineRule="exact"/>
      <w:jc w:val="left"/>
    </w:pPr>
    <w:rPr>
      <w:rFonts w:ascii="Tahoma" w:hAnsi="Tahoma" w:cs="Tahoma"/>
      <w:sz w:val="20"/>
      <w:lang w:val="sk-SK" w:eastAsia="en-US"/>
    </w:rPr>
  </w:style>
  <w:style w:type="character" w:styleId="HTMLTypewriter">
    <w:name w:val="HTML Typewriter"/>
    <w:basedOn w:val="DefaultParagraphFont"/>
    <w:uiPriority w:val="99"/>
    <w:rsid w:val="000F0F13"/>
    <w:rPr>
      <w:rFonts w:ascii="Courier New" w:eastAsia="Times New Roman" w:hAnsi="Courier New"/>
      <w:sz w:val="20"/>
    </w:rPr>
  </w:style>
  <w:style w:type="character" w:styleId="Hyperlink">
    <w:name w:val="Hyperlink"/>
    <w:basedOn w:val="DefaultParagraphFont"/>
    <w:uiPriority w:val="99"/>
    <w:rsid w:val="00AE77F9"/>
    <w:rPr>
      <w:color w:val="0000FF"/>
      <w:u w:val="single"/>
    </w:rPr>
  </w:style>
  <w:style w:type="paragraph" w:styleId="Title">
    <w:name w:val="Title"/>
    <w:basedOn w:val="Normal"/>
    <w:uiPriority w:val="99"/>
    <w:rsid w:val="00B41303"/>
    <w:pPr>
      <w:jc w:val="center"/>
    </w:pPr>
    <w:rPr>
      <w:b/>
      <w:lang w:val="sk-SK"/>
    </w:rPr>
  </w:style>
  <w:style w:type="paragraph" w:styleId="Footer">
    <w:name w:val="footer"/>
    <w:basedOn w:val="Normal"/>
    <w:uiPriority w:val="99"/>
    <w:rsid w:val="000C5BA3"/>
    <w:pPr>
      <w:tabs>
        <w:tab w:val="center" w:pos="4536"/>
        <w:tab w:val="right" w:pos="9072"/>
      </w:tabs>
      <w:jc w:val="left"/>
    </w:pPr>
  </w:style>
  <w:style w:type="character" w:styleId="PageNumber">
    <w:name w:val="page number"/>
    <w:basedOn w:val="DefaultParagraphFont"/>
    <w:uiPriority w:val="99"/>
    <w:rsid w:val="000C5BA3"/>
  </w:style>
  <w:style w:type="character" w:styleId="CommentReference">
    <w:name w:val="annotation reference"/>
    <w:basedOn w:val="DefaultParagraphFont"/>
    <w:uiPriority w:val="99"/>
    <w:semiHidden/>
    <w:rsid w:val="00F615F5"/>
    <w:rPr>
      <w:sz w:val="16"/>
    </w:rPr>
  </w:style>
  <w:style w:type="paragraph" w:styleId="CommentText">
    <w:name w:val="annotation text"/>
    <w:basedOn w:val="Normal"/>
    <w:uiPriority w:val="99"/>
    <w:semiHidden/>
    <w:rsid w:val="00F615F5"/>
    <w:pPr>
      <w:jc w:val="left"/>
    </w:pPr>
    <w:rPr>
      <w:sz w:val="20"/>
    </w:rPr>
  </w:style>
  <w:style w:type="paragraph" w:styleId="CommentSubject">
    <w:name w:val="annotation subject"/>
    <w:basedOn w:val="CommentText"/>
    <w:next w:val="CommentText"/>
    <w:uiPriority w:val="99"/>
    <w:semiHidden/>
    <w:rsid w:val="00F615F5"/>
    <w:pPr>
      <w:jc w:val="left"/>
    </w:pPr>
    <w:rPr>
      <w:b/>
    </w:rPr>
  </w:style>
  <w:style w:type="paragraph" w:styleId="BalloonText">
    <w:name w:val="Balloon Text"/>
    <w:basedOn w:val="Normal"/>
    <w:uiPriority w:val="99"/>
    <w:semiHidden/>
    <w:rsid w:val="00F615F5"/>
    <w:pPr>
      <w:jc w:val="left"/>
    </w:pPr>
    <w:rPr>
      <w:rFonts w:ascii="Tahoma" w:hAnsi="Tahoma" w:cs="Tahoma"/>
      <w:sz w:val="16"/>
    </w:rPr>
  </w:style>
  <w:style w:type="character" w:customStyle="1" w:styleId="ppp-text-smallppp-text-darkbrown">
    <w:name w:val="ppp-text-small ppp-text-darkbrown"/>
    <w:basedOn w:val="DefaultParagraphFont"/>
    <w:uiPriority w:val="99"/>
    <w:rsid w:val="008E5D3B"/>
  </w:style>
  <w:style w:type="paragraph" w:customStyle="1" w:styleId="CharCharCharChar">
    <w:name w:val="Char Char Char Char"/>
    <w:basedOn w:val="Normal"/>
    <w:uiPriority w:val="99"/>
    <w:rsid w:val="00591C6E"/>
    <w:pPr>
      <w:spacing w:after="160" w:line="240" w:lineRule="exact"/>
      <w:jc w:val="left"/>
    </w:pPr>
    <w:rPr>
      <w:rFonts w:ascii="Tahoma" w:hAnsi="Tahoma" w:cs="Tahoma"/>
      <w:sz w:val="20"/>
      <w:lang w:val="sk-SK"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curia.europa.eu/arrets/TRA-DOC-SK-ARRET-C-0091-1992-200406762-05_00.html" TargetMode="External" /><Relationship Id="rId11" Type="http://schemas.openxmlformats.org/officeDocument/2006/relationships/hyperlink" Target="http://eur-lex.europa.eu/en/treaties/dat/12002E/htm/C_2002325EN.003301.html#anArt154" TargetMode="External" /><Relationship Id="rId12" Type="http://schemas.openxmlformats.org/officeDocument/2006/relationships/hyperlink" Target="http://eur-lex.europa.eu/LexUriServ/LexUriServ.do?uri=CONSLEG:1985L0374:19990604:SK:PDF" TargetMode="External" /><Relationship Id="rId13" Type="http://schemas.openxmlformats.org/officeDocument/2006/relationships/hyperlink" Target="http://eur-lex.europa.eu/LexUriServ/LexUriServ.do?uri=DD:15:01:31985L0577:SK:PDF" TargetMode="External" /><Relationship Id="rId14" Type="http://schemas.openxmlformats.org/officeDocument/2006/relationships/hyperlink" Target="http://eur-lex.europa.eu/LexUriServ/LexUriServ.do?uri=CONSLEG:1987L0102:19980421:SK:PDF" TargetMode="External" /><Relationship Id="rId15" Type="http://schemas.openxmlformats.org/officeDocument/2006/relationships/hyperlink" Target="http://eur-lex.europa.eu/LexUriServ/LexUriServ.do?uri=OJ:L:2008:133:0066:0092:SK:PDF" TargetMode="External" /><Relationship Id="rId16" Type="http://schemas.openxmlformats.org/officeDocument/2006/relationships/hyperlink" Target="http://eur-lex.europa.eu/LexUriServ/LexUriServ.do?uri=DD:13:10:31990L0314:SK:PDF" TargetMode="External" /><Relationship Id="rId17" Type="http://schemas.openxmlformats.org/officeDocument/2006/relationships/hyperlink" Target="http://eur-lex.europa.eu/LexUriServ/LexUriServ.do?uri=DD:15:02:31993L0013:SK:PDF" TargetMode="External" /><Relationship Id="rId18" Type="http://schemas.openxmlformats.org/officeDocument/2006/relationships/hyperlink" Target="http://eur-lex.europa.eu/LexUriServ/LexUriServ.do?uri=DD:13:13:31994L0047:SK:PDF" TargetMode="External" /><Relationship Id="rId19" Type="http://schemas.openxmlformats.org/officeDocument/2006/relationships/hyperlink" Target="http://eur-lex.europa.eu/LexUriServ/LexUriServ.do?uri=CONSLEG:1997L0007:20071225:SK:PDF" TargetMode="External" /><Relationship Id="rId2" Type="http://schemas.openxmlformats.org/officeDocument/2006/relationships/webSettings" Target="webSettings.xml" /><Relationship Id="rId20" Type="http://schemas.openxmlformats.org/officeDocument/2006/relationships/hyperlink" Target="http://eur-lex.europa.eu/LexUriServ/LexUriServ.do?uri=DD:15:04:31998L0006:SK:PDF" TargetMode="External" /><Relationship Id="rId21" Type="http://schemas.openxmlformats.org/officeDocument/2006/relationships/hyperlink" Target="http://eur-lex.europa.eu/LexUriServ/LexUriServ.do?uri=CONSLEG:1998L0027:20061228:SK:PDF" TargetMode="External" /><Relationship Id="rId22" Type="http://schemas.openxmlformats.org/officeDocument/2006/relationships/hyperlink" Target="http://eur-lex.europa.eu/LexUriServ/LexUriServ.do?uri=OJ:L:1999:171:0012:0016:EN:PDF" TargetMode="External" /><Relationship Id="rId23" Type="http://schemas.openxmlformats.org/officeDocument/2006/relationships/hyperlink" Target="http://eur-lex.europa.eu/LexUriServ/LexUriServ.do?uri=OJ:L:2005:149:0022:0039:EN:PDF" TargetMode="External" /><Relationship Id="rId24" Type="http://schemas.openxmlformats.org/officeDocument/2006/relationships/hyperlink" Target="http://eur-lex.europa.eu/LexUriServ/LexUriServ.do?uri=DD:17:01:32000L0035:SK:PDF" TargetMode="External" /><Relationship Id="rId25" Type="http://schemas.openxmlformats.org/officeDocument/2006/relationships/hyperlink" Target="http://eur-lex.europa.eu/LexUriServ/LexUriServ.do?uri=CELEX:61978J0148:EN:HTML" TargetMode="External" /><Relationship Id="rId26" Type="http://schemas.openxmlformats.org/officeDocument/2006/relationships/hyperlink" Target="http://eur-lex.europa.eu/LexUriServ/LexUriServ.do?uri=CELEX:61995J0168:EN:HTML" TargetMode="External" /><Relationship Id="rId27" Type="http://schemas.openxmlformats.org/officeDocument/2006/relationships/hyperlink" Target="http://curia.europa.eu/arrets/TRA-DOC-SK-ARRET-C-0091-1992-200406762-05_00.htm" TargetMode="External" /><Relationship Id="rId28" Type="http://schemas.openxmlformats.org/officeDocument/2006/relationships/hyperlink" Target="http://eur-lex.europa.eu/LexUriServ/LexUriServ.do?uri=CELEX:61983J0014:EN:HTML" TargetMode="External" /><Relationship Id="rId29" Type="http://schemas.openxmlformats.org/officeDocument/2006/relationships/hyperlink" Target="http://eur-lex.europa.eu/LexUriServ/LexUriServ.do?uri=CELEX:61989J0106:EN:HTML" TargetMode="External" /><Relationship Id="rId3" Type="http://schemas.openxmlformats.org/officeDocument/2006/relationships/fontTable" Target="fontTable.xml" /><Relationship Id="rId30" Type="http://schemas.openxmlformats.org/officeDocument/2006/relationships/hyperlink" Target="http://curia.europa.eu/jurisp/cgi-bin/form.pl?lang=sk&amp;lango=en&amp;Submit=Rechercher&amp;alldocs=alldocs&amp;docjo=docjo&amp;docop=docop&amp;docor=docor&amp;docj=docj&amp;docrequire=&amp;numaff=C-456/98&amp;datefs=&amp;datefe=&amp;nomusuel=&amp;domaine=&amp;mots=&amp;resmax=100" TargetMode="External" /><Relationship Id="rId31" Type="http://schemas.openxmlformats.org/officeDocument/2006/relationships/hyperlink" Target="http://curia.europa.eu/arrets/TRA-DOC-SK-ARRET-C-0006-1990-200407021-05_00.html" TargetMode="External" /><Relationship Id="rId32" Type="http://schemas.openxmlformats.org/officeDocument/2006/relationships/footer" Target="footer1.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hyperlink" Target="http://curia.europa.eu/jurisp/cgi-bin/form.pl?lang=en&amp;Submit=Rechercher&amp;alldocs=alldocs&amp;docj=docj&amp;docop=docop&amp;docor=docor&amp;docjo=docjo&amp;numaff=C-240/98&amp;datefs=&amp;datefe=&amp;nomusuel=&amp;domaine=&amp;mots=&amp;resmax=100" TargetMode="External" /><Relationship Id="rId5" Type="http://schemas.openxmlformats.org/officeDocument/2006/relationships/hyperlink" Target="http://curia.europa.eu/jurisp/cgi-bin/form.pl?lang=sk&amp;lango=en&amp;Submit=Rechercher&amp;alldocs=alldocs&amp;docjo=docjo&amp;docop=docop&amp;docor=docor&amp;docj=docj&amp;docrequire=&amp;numaff=C-168/05&amp;datefs=&amp;datefe=&amp;nomusuel=&amp;domaine=&amp;mots=&amp;resmax=100" TargetMode="External" /><Relationship Id="rId6" Type="http://schemas.openxmlformats.org/officeDocument/2006/relationships/hyperlink" Target="http://curia.europa.eu/jurisp/cgi-bin/form.pl?lang=sk&amp;lango=en&amp;Submit=Rechercher&amp;alldocs=alldocs&amp;docjo=docjo&amp;docop=docop&amp;docor=docor&amp;docj=docj&amp;docrequire=&amp;numaff=C-473/00&amp;datefs=&amp;datefe=&amp;nomusuel=&amp;domaine=&amp;mots=&amp;resmax=100" TargetMode="External" /><Relationship Id="rId7" Type="http://schemas.openxmlformats.org/officeDocument/2006/relationships/hyperlink" Target="http://curia.europa.eu/jurisp/cgi-bin/form.pl?lang=sk&amp;lango=en&amp;Submit=Rechercher&amp;alldocs=alldocs&amp;docjo=docjo&amp;docop=docop&amp;docor=docor&amp;docj=docj&amp;docrequire=&amp;numaff=C-464/01&amp;datefs=&amp;datefe=&amp;nomusuel=&amp;domaine=&amp;mots=&amp;resmax=100" TargetMode="External" /><Relationship Id="rId8" Type="http://schemas.openxmlformats.org/officeDocument/2006/relationships/hyperlink" Target="http://curia.europa.eu/jurisp/cgi-bin/form.pl?lang=sk&amp;lango=en&amp;Submit=Rechercher&amp;alldocs=alldocs&amp;docjo=docjo&amp;docop=docop&amp;docor=docor&amp;docj=docj&amp;docrequire=&amp;numaff=C-404/06&amp;datefs=&amp;datefe=&amp;nomusuel=&amp;domaine=&amp;mots=&amp;resmax=100" TargetMode="External" /><Relationship Id="rId9" Type="http://schemas.openxmlformats.org/officeDocument/2006/relationships/hyperlink" Target="http://curia.europa.eu/jurisp/cgi-bin/form.pl?lang=sk&amp;lango=en&amp;Submit=Rechercher&amp;alldocs=alldocs&amp;docjo=docjo&amp;docop=docop&amp;docor=docor&amp;docj=docj&amp;docrequire=&amp;numaff=C-412/06&amp;datefs=&amp;datefe=&amp;nomusuel=&amp;domaine=&amp;mots=&amp;resmax=10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22</Pages>
  <Words>6956</Words>
  <Characters>41045</Characters>
  <Application>Microsoft Office Word</Application>
  <DocSecurity>0</DocSecurity>
  <Lines>0</Lines>
  <Paragraphs>0</Paragraphs>
  <ScaleCrop>false</ScaleCrop>
  <Company>MS SR</Company>
  <LinksUpToDate>false</LinksUpToDate>
  <CharactersWithSpaces>47906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Podľa § 12 ods</dc:title>
  <dc:creator>robert.mokras</dc:creator>
  <cp:lastModifiedBy>lucia.pjescakova</cp:lastModifiedBy>
  <cp:revision>3</cp:revision>
  <cp:lastPrinted>2008-11-06T15:33:00Z</cp:lastPrinted>
  <dcterms:created xsi:type="dcterms:W3CDTF">2008-11-07T09:16:00Z</dcterms:created>
  <dcterms:modified xsi:type="dcterms:W3CDTF">2008-11-07T09:17:00Z</dcterms:modified>
</cp:coreProperties>
</file>