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9725A" w:rsidRPr="00C9725A" w:rsidP="00C9725A">
      <w:pPr>
        <w:jc w:val="center"/>
        <w:rPr>
          <w:rFonts w:ascii="Arial" w:hAnsi="Arial" w:cs="Arial"/>
          <w:b/>
          <w:szCs w:val="24"/>
        </w:rPr>
      </w:pPr>
      <w:r w:rsidRPr="00C9725A">
        <w:rPr>
          <w:rFonts w:ascii="Arial" w:hAnsi="Arial" w:cs="Arial"/>
          <w:b/>
          <w:szCs w:val="24"/>
        </w:rPr>
        <w:t>NÁRODNÁ RADA SLOVENSKEJ REPUBLIKY</w:t>
      </w:r>
    </w:p>
    <w:p w:rsidR="00C9725A" w:rsidRPr="00C9725A" w:rsidP="00C9725A">
      <w:pPr>
        <w:jc w:val="center"/>
        <w:rPr>
          <w:rFonts w:ascii="Arial" w:hAnsi="Arial" w:cs="Arial"/>
          <w:b/>
          <w:szCs w:val="24"/>
        </w:rPr>
      </w:pPr>
      <w:r w:rsidRPr="00C9725A">
        <w:rPr>
          <w:rFonts w:ascii="Arial" w:hAnsi="Arial" w:cs="Arial"/>
          <w:b/>
          <w:szCs w:val="24"/>
        </w:rPr>
        <w:t>IV. volebné obdobie</w:t>
      </w:r>
    </w:p>
    <w:p w:rsidR="00C9725A" w:rsidRPr="00C9725A" w:rsidP="00C9725A">
      <w:pPr>
        <w:jc w:val="center"/>
        <w:outlineLvl w:val="0"/>
        <w:rPr>
          <w:rFonts w:ascii="Arial" w:hAnsi="Arial" w:cs="Arial"/>
          <w:b/>
          <w:szCs w:val="24"/>
        </w:rPr>
      </w:pPr>
    </w:p>
    <w:p w:rsidR="00890B35" w:rsidP="00C9725A">
      <w:pPr>
        <w:jc w:val="center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845</w:t>
      </w:r>
    </w:p>
    <w:p w:rsidR="00C9725A" w:rsidRPr="00C9725A" w:rsidP="00C9725A">
      <w:pPr>
        <w:jc w:val="center"/>
        <w:outlineLvl w:val="0"/>
        <w:rPr>
          <w:rFonts w:ascii="Arial" w:hAnsi="Arial" w:cs="Arial"/>
          <w:b/>
          <w:szCs w:val="24"/>
        </w:rPr>
      </w:pPr>
      <w:r w:rsidRPr="00C9725A">
        <w:rPr>
          <w:rFonts w:ascii="Arial" w:hAnsi="Arial" w:cs="Arial"/>
          <w:b/>
          <w:szCs w:val="24"/>
        </w:rPr>
        <w:t xml:space="preserve">Vládny návrh </w:t>
      </w:r>
    </w:p>
    <w:p w:rsidR="00C9725A" w:rsidP="00A17DCF">
      <w:pPr>
        <w:jc w:val="center"/>
        <w:outlineLvl w:val="0"/>
        <w:rPr>
          <w:rFonts w:ascii="Arial" w:hAnsi="Arial" w:cs="Arial"/>
          <w:szCs w:val="24"/>
          <w:lang w:val="sk-SK"/>
        </w:rPr>
      </w:pPr>
    </w:p>
    <w:p w:rsidR="00C9725A" w:rsidP="00A17DCF">
      <w:pPr>
        <w:jc w:val="center"/>
        <w:outlineLvl w:val="0"/>
        <w:rPr>
          <w:rFonts w:ascii="Arial" w:hAnsi="Arial" w:cs="Arial"/>
          <w:szCs w:val="24"/>
          <w:lang w:val="sk-SK"/>
        </w:rPr>
      </w:pPr>
    </w:p>
    <w:p w:rsidR="009E4D01" w:rsidRPr="0072538C" w:rsidP="00A17DCF">
      <w:pPr>
        <w:jc w:val="center"/>
        <w:outlineLvl w:val="0"/>
        <w:rPr>
          <w:rFonts w:ascii="Arial" w:hAnsi="Arial" w:cs="Arial"/>
          <w:szCs w:val="24"/>
          <w:lang w:val="sk-SK"/>
        </w:rPr>
      </w:pPr>
      <w:r w:rsidRPr="0072538C" w:rsidR="0096631B">
        <w:rPr>
          <w:rFonts w:ascii="Arial" w:hAnsi="Arial" w:cs="Arial"/>
          <w:szCs w:val="24"/>
          <w:lang w:val="sk-SK"/>
        </w:rPr>
        <w:t>Návrh</w:t>
      </w:r>
    </w:p>
    <w:p w:rsidR="0096631B" w:rsidRPr="0072538C" w:rsidP="0096631B">
      <w:pPr>
        <w:jc w:val="center"/>
        <w:rPr>
          <w:rFonts w:ascii="Arial" w:hAnsi="Arial" w:cs="Arial"/>
          <w:szCs w:val="24"/>
          <w:lang w:val="sk-SK"/>
        </w:rPr>
      </w:pPr>
    </w:p>
    <w:p w:rsidR="0096631B" w:rsidRPr="0072538C" w:rsidP="00A17DCF">
      <w:pPr>
        <w:jc w:val="center"/>
        <w:outlineLvl w:val="0"/>
        <w:rPr>
          <w:rFonts w:ascii="Arial" w:hAnsi="Arial" w:cs="Arial"/>
          <w:szCs w:val="24"/>
          <w:lang w:val="sk-SK"/>
        </w:rPr>
      </w:pPr>
      <w:r w:rsidRPr="0072538C">
        <w:rPr>
          <w:rFonts w:ascii="Arial" w:hAnsi="Arial" w:cs="Arial"/>
          <w:szCs w:val="24"/>
          <w:lang w:val="sk-SK"/>
        </w:rPr>
        <w:t>Zákon</w:t>
      </w:r>
    </w:p>
    <w:p w:rsidR="0096631B" w:rsidRPr="0072538C" w:rsidP="0096631B">
      <w:pPr>
        <w:jc w:val="center"/>
        <w:rPr>
          <w:rFonts w:ascii="Arial" w:hAnsi="Arial" w:cs="Arial"/>
          <w:szCs w:val="24"/>
          <w:lang w:val="sk-SK"/>
        </w:rPr>
      </w:pPr>
    </w:p>
    <w:p w:rsidR="0096631B" w:rsidRPr="0072538C" w:rsidP="0096631B">
      <w:pPr>
        <w:jc w:val="center"/>
        <w:rPr>
          <w:rFonts w:ascii="Arial" w:hAnsi="Arial" w:cs="Arial"/>
          <w:szCs w:val="24"/>
          <w:lang w:val="sk-SK"/>
        </w:rPr>
      </w:pPr>
      <w:r w:rsidRPr="0072538C">
        <w:rPr>
          <w:rFonts w:ascii="Arial" w:hAnsi="Arial" w:cs="Arial"/>
          <w:szCs w:val="24"/>
          <w:lang w:val="sk-SK"/>
        </w:rPr>
        <w:t>z ....... 200</w:t>
      </w:r>
      <w:r w:rsidRPr="0072538C" w:rsidR="00BA5F05">
        <w:rPr>
          <w:rFonts w:ascii="Arial" w:hAnsi="Arial" w:cs="Arial"/>
          <w:szCs w:val="24"/>
          <w:lang w:val="sk-SK"/>
        </w:rPr>
        <w:t>8</w:t>
      </w:r>
      <w:r w:rsidR="00AB1E6C">
        <w:rPr>
          <w:rFonts w:ascii="Arial" w:hAnsi="Arial" w:cs="Arial"/>
          <w:szCs w:val="24"/>
          <w:lang w:val="sk-SK"/>
        </w:rPr>
        <w:t>,</w:t>
      </w:r>
    </w:p>
    <w:p w:rsidR="0096631B" w:rsidRPr="0072538C" w:rsidP="0096631B">
      <w:pPr>
        <w:jc w:val="center"/>
        <w:rPr>
          <w:rFonts w:ascii="Arial" w:hAnsi="Arial" w:cs="Arial"/>
          <w:szCs w:val="24"/>
          <w:lang w:val="sk-SK"/>
        </w:rPr>
      </w:pPr>
    </w:p>
    <w:p w:rsidR="000D731B" w:rsidRPr="0072538C" w:rsidP="0096631B">
      <w:pPr>
        <w:jc w:val="center"/>
        <w:rPr>
          <w:rFonts w:ascii="Times New Roman" w:hAnsi="Times New Roman" w:cs="Times New Roman"/>
          <w:szCs w:val="24"/>
        </w:rPr>
      </w:pPr>
      <w:r w:rsidRPr="0072538C" w:rsidR="0096631B">
        <w:rPr>
          <w:rFonts w:ascii="Arial" w:hAnsi="Arial" w:cs="Arial"/>
          <w:szCs w:val="24"/>
          <w:lang w:val="sk-SK"/>
        </w:rPr>
        <w:t>ktorým sa mení a dopĺňa zákon č. 244/2002 Z. z. o rozhodcovskom konaní</w:t>
      </w:r>
      <w:r w:rsidRPr="0072538C">
        <w:rPr>
          <w:rFonts w:ascii="Times New Roman" w:hAnsi="Times New Roman" w:cs="Times New Roman"/>
          <w:szCs w:val="24"/>
        </w:rPr>
        <w:t xml:space="preserve"> </w:t>
      </w:r>
    </w:p>
    <w:p w:rsidR="0096631B" w:rsidRPr="0072538C" w:rsidP="0096631B">
      <w:pPr>
        <w:jc w:val="center"/>
        <w:rPr>
          <w:rFonts w:ascii="Arial" w:hAnsi="Arial" w:cs="Arial"/>
          <w:szCs w:val="24"/>
          <w:lang w:val="sk-SK"/>
        </w:rPr>
      </w:pPr>
      <w:r w:rsidRPr="0072538C" w:rsidR="000D731B">
        <w:rPr>
          <w:rFonts w:ascii="Arial" w:hAnsi="Arial" w:cs="Arial"/>
          <w:szCs w:val="24"/>
          <w:lang w:val="sk-SK"/>
        </w:rPr>
        <w:t>v znení zákona č. 521/2005 Z. z.</w:t>
      </w:r>
    </w:p>
    <w:p w:rsidR="0096631B" w:rsidRPr="0072538C" w:rsidP="0096631B">
      <w:pPr>
        <w:jc w:val="center"/>
        <w:rPr>
          <w:rFonts w:ascii="Arial" w:hAnsi="Arial" w:cs="Arial"/>
          <w:szCs w:val="24"/>
          <w:lang w:val="sk-SK"/>
        </w:rPr>
      </w:pPr>
    </w:p>
    <w:p w:rsidR="0096631B" w:rsidRPr="0072538C" w:rsidP="00A17DCF">
      <w:pPr>
        <w:jc w:val="center"/>
        <w:outlineLvl w:val="0"/>
        <w:rPr>
          <w:rFonts w:ascii="Arial" w:hAnsi="Arial" w:cs="Arial"/>
          <w:szCs w:val="24"/>
          <w:lang w:val="sk-SK"/>
        </w:rPr>
      </w:pPr>
      <w:r w:rsidRPr="0072538C" w:rsidR="005B4EA0">
        <w:rPr>
          <w:rFonts w:ascii="Arial" w:hAnsi="Arial" w:cs="Arial"/>
          <w:szCs w:val="24"/>
          <w:lang w:val="sk-SK"/>
        </w:rPr>
        <w:t>Národná rada Slovenskej republiky sa uzniesla na tomto zákone:</w:t>
      </w:r>
    </w:p>
    <w:p w:rsidR="003C2929" w:rsidRPr="0072538C" w:rsidP="0029280C">
      <w:pPr>
        <w:spacing w:line="120" w:lineRule="auto"/>
        <w:ind w:firstLine="709"/>
        <w:jc w:val="both"/>
        <w:rPr>
          <w:rFonts w:ascii="Arial" w:hAnsi="Arial" w:cs="Arial"/>
          <w:szCs w:val="24"/>
          <w:lang w:val="sk-SK"/>
        </w:rPr>
      </w:pPr>
    </w:p>
    <w:p w:rsidR="005B4EA0" w:rsidRPr="0072538C" w:rsidP="00A17DCF">
      <w:pPr>
        <w:jc w:val="center"/>
        <w:outlineLvl w:val="0"/>
        <w:rPr>
          <w:rFonts w:ascii="Arial" w:hAnsi="Arial" w:cs="Arial"/>
          <w:szCs w:val="24"/>
          <w:lang w:val="sk-SK"/>
        </w:rPr>
      </w:pPr>
      <w:r w:rsidRPr="0072538C">
        <w:rPr>
          <w:rFonts w:ascii="Arial" w:hAnsi="Arial" w:cs="Arial"/>
          <w:szCs w:val="24"/>
          <w:lang w:val="sk-SK"/>
        </w:rPr>
        <w:t>Čl. I</w:t>
      </w:r>
    </w:p>
    <w:p w:rsidR="0029280C" w:rsidP="0029280C">
      <w:pPr>
        <w:spacing w:line="120" w:lineRule="auto"/>
        <w:ind w:firstLine="709"/>
        <w:jc w:val="both"/>
        <w:rPr>
          <w:rFonts w:ascii="Arial" w:hAnsi="Arial" w:cs="Arial"/>
          <w:szCs w:val="24"/>
          <w:lang w:val="sk-SK"/>
        </w:rPr>
      </w:pPr>
    </w:p>
    <w:p w:rsidR="005B4EA0" w:rsidRPr="0072538C" w:rsidP="00BA5F05">
      <w:pPr>
        <w:ind w:firstLine="708"/>
        <w:jc w:val="both"/>
        <w:rPr>
          <w:rFonts w:ascii="Arial" w:hAnsi="Arial" w:cs="Arial"/>
          <w:szCs w:val="24"/>
          <w:lang w:val="sk-SK"/>
        </w:rPr>
      </w:pPr>
      <w:r w:rsidRPr="0072538C">
        <w:rPr>
          <w:rFonts w:ascii="Arial" w:hAnsi="Arial" w:cs="Arial"/>
          <w:szCs w:val="24"/>
          <w:lang w:val="sk-SK"/>
        </w:rPr>
        <w:t>Zákon č. 244/2002 Z. z. o</w:t>
      </w:r>
      <w:r w:rsidRPr="0072538C" w:rsidR="00FA7C49">
        <w:rPr>
          <w:rFonts w:ascii="Arial" w:hAnsi="Arial" w:cs="Arial"/>
          <w:szCs w:val="24"/>
          <w:lang w:val="sk-SK"/>
        </w:rPr>
        <w:t xml:space="preserve"> </w:t>
      </w:r>
      <w:r w:rsidRPr="0072538C">
        <w:rPr>
          <w:rFonts w:ascii="Arial" w:hAnsi="Arial" w:cs="Arial"/>
          <w:szCs w:val="24"/>
          <w:lang w:val="sk-SK"/>
        </w:rPr>
        <w:t xml:space="preserve">rozhodcovskom konaní </w:t>
      </w:r>
      <w:r w:rsidRPr="0072538C" w:rsidR="00BA5F05">
        <w:rPr>
          <w:rFonts w:ascii="Arial" w:hAnsi="Arial" w:cs="Arial"/>
          <w:szCs w:val="24"/>
        </w:rPr>
        <w:t xml:space="preserve">v znení zákona č. </w:t>
      </w:r>
      <w:r w:rsidRPr="0072538C" w:rsidR="00BA5F05">
        <w:rPr>
          <w:rFonts w:ascii="Arial" w:hAnsi="Arial" w:cs="Arial"/>
          <w:szCs w:val="24"/>
          <w:lang w:val="sk-SK"/>
        </w:rPr>
        <w:t xml:space="preserve">521/2005 Z. z. </w:t>
      </w:r>
      <w:r w:rsidRPr="0072538C">
        <w:rPr>
          <w:rFonts w:ascii="Arial" w:hAnsi="Arial" w:cs="Arial"/>
          <w:szCs w:val="24"/>
          <w:lang w:val="sk-SK"/>
        </w:rPr>
        <w:t>sa mení a dopĺňa takto:</w:t>
      </w:r>
    </w:p>
    <w:p w:rsidR="00AD5B06" w:rsidRPr="0072538C" w:rsidP="006C22C2">
      <w:pPr>
        <w:rPr>
          <w:rFonts w:ascii="Arial" w:hAnsi="Arial" w:cs="Arial"/>
          <w:szCs w:val="24"/>
        </w:rPr>
      </w:pPr>
    </w:p>
    <w:p w:rsidR="00603DFE" w:rsidRPr="0072538C" w:rsidP="00603DFE">
      <w:pPr>
        <w:numPr>
          <w:numId w:val="5"/>
        </w:numPr>
        <w:ind w:left="0"/>
        <w:jc w:val="both"/>
        <w:rPr>
          <w:rFonts w:ascii="Arial" w:hAnsi="Arial" w:cs="Arial"/>
          <w:szCs w:val="24"/>
        </w:rPr>
      </w:pPr>
      <w:r w:rsidRPr="0072538C">
        <w:rPr>
          <w:rFonts w:ascii="Arial" w:hAnsi="Arial" w:cs="Arial"/>
          <w:szCs w:val="24"/>
        </w:rPr>
        <w:t>Za § 6 sa vkladá § 6a, ktorý znie:</w:t>
      </w:r>
    </w:p>
    <w:p w:rsidR="00603DFE" w:rsidRPr="0072538C" w:rsidP="00603DFE">
      <w:pPr>
        <w:jc w:val="both"/>
        <w:rPr>
          <w:rFonts w:ascii="Arial" w:hAnsi="Arial" w:cs="Arial"/>
          <w:szCs w:val="24"/>
        </w:rPr>
      </w:pPr>
    </w:p>
    <w:p w:rsidR="00603DFE" w:rsidRPr="0072538C" w:rsidP="00603DFE">
      <w:pPr>
        <w:ind w:left="3540" w:firstLine="708"/>
        <w:jc w:val="both"/>
        <w:rPr>
          <w:rFonts w:ascii="Arial" w:hAnsi="Arial" w:cs="Arial"/>
          <w:szCs w:val="24"/>
        </w:rPr>
      </w:pPr>
      <w:r w:rsidRPr="0072538C">
        <w:rPr>
          <w:rFonts w:ascii="Arial" w:hAnsi="Arial" w:cs="Arial"/>
          <w:szCs w:val="24"/>
        </w:rPr>
        <w:t>„§ 6a</w:t>
      </w:r>
    </w:p>
    <w:p w:rsidR="00603DFE" w:rsidRPr="0072538C" w:rsidP="00603DFE">
      <w:pPr>
        <w:jc w:val="both"/>
        <w:rPr>
          <w:rFonts w:ascii="Arial" w:hAnsi="Arial" w:cs="Arial"/>
          <w:szCs w:val="24"/>
        </w:rPr>
      </w:pPr>
    </w:p>
    <w:p w:rsidR="00603DFE" w:rsidRPr="0072538C" w:rsidP="00603DFE">
      <w:pPr>
        <w:ind w:firstLine="708"/>
        <w:jc w:val="both"/>
        <w:rPr>
          <w:rFonts w:ascii="Arial" w:hAnsi="Arial" w:cs="Arial"/>
          <w:szCs w:val="24"/>
        </w:rPr>
      </w:pPr>
      <w:r w:rsidRPr="0072538C">
        <w:rPr>
          <w:rFonts w:ascii="Arial" w:hAnsi="Arial" w:cs="Arial"/>
          <w:szCs w:val="24"/>
        </w:rPr>
        <w:t>Kto príjme funkciu rozhodcu, zaväzuje sa, že ju bude vykonávať nestranne      a s odbornou starostlivosťou tak, aby bola zabezpečená spravodlivá ochrana práv      a oprávnených záujmov účastníkov a aby nedochádzalo k porušovaniu ich práv         a právom chránených záujmov a aby sa práva na ich úkor nezneužívali.“.</w:t>
      </w:r>
    </w:p>
    <w:p w:rsidR="00603DFE" w:rsidRPr="0072538C" w:rsidP="00603DFE">
      <w:pPr>
        <w:ind w:firstLine="708"/>
        <w:jc w:val="both"/>
        <w:rPr>
          <w:rFonts w:ascii="Arial" w:hAnsi="Arial" w:cs="Arial"/>
          <w:szCs w:val="24"/>
        </w:rPr>
      </w:pPr>
    </w:p>
    <w:p w:rsidR="00FD57EB" w:rsidRPr="0072538C" w:rsidP="00FD57EB">
      <w:pPr>
        <w:numPr>
          <w:numId w:val="5"/>
        </w:numPr>
        <w:ind w:left="0"/>
        <w:jc w:val="both"/>
        <w:rPr>
          <w:rFonts w:ascii="Arial" w:hAnsi="Arial" w:cs="Arial"/>
          <w:szCs w:val="24"/>
        </w:rPr>
      </w:pPr>
      <w:r w:rsidRPr="0072538C">
        <w:rPr>
          <w:rFonts w:ascii="Arial" w:hAnsi="Arial" w:cs="Arial"/>
          <w:szCs w:val="24"/>
        </w:rPr>
        <w:t xml:space="preserve">V poznámke pod čiarou k odkazu 7 sa citácia </w:t>
      </w:r>
      <w:r w:rsidRPr="0072538C" w:rsidR="00531597">
        <w:rPr>
          <w:rFonts w:ascii="Arial" w:hAnsi="Arial" w:cs="Arial"/>
          <w:szCs w:val="24"/>
        </w:rPr>
        <w:t>„Napríklad § 124 Občianskeho súdneho poriadku, § 99 ods. 2 Trestného poriadku.</w:t>
      </w:r>
      <w:r w:rsidRPr="0072538C">
        <w:rPr>
          <w:rFonts w:ascii="Arial" w:hAnsi="Arial" w:cs="Arial"/>
          <w:szCs w:val="24"/>
        </w:rPr>
        <w:t>“ nahrádza citáciou „</w:t>
      </w:r>
      <w:r w:rsidRPr="0072538C" w:rsidR="00531597">
        <w:rPr>
          <w:rFonts w:ascii="Arial" w:hAnsi="Arial" w:cs="Arial"/>
          <w:szCs w:val="24"/>
        </w:rPr>
        <w:t>Napríklad       § 124 Občianskeho súdneho poriadku, § 129 ods. 2 Trestného poriadku.</w:t>
      </w:r>
      <w:r w:rsidRPr="0072538C">
        <w:rPr>
          <w:rFonts w:ascii="Arial" w:hAnsi="Arial" w:cs="Arial"/>
          <w:szCs w:val="24"/>
        </w:rPr>
        <w:t>“.</w:t>
      </w:r>
    </w:p>
    <w:p w:rsidR="00FD57EB" w:rsidRPr="0072538C" w:rsidP="00FD57EB">
      <w:pPr>
        <w:jc w:val="both"/>
        <w:rPr>
          <w:rFonts w:ascii="Arial" w:hAnsi="Arial" w:cs="Arial"/>
          <w:szCs w:val="24"/>
        </w:rPr>
      </w:pPr>
    </w:p>
    <w:p w:rsidR="00E72259" w:rsidRPr="0072538C" w:rsidP="00320F12">
      <w:pPr>
        <w:numPr>
          <w:numId w:val="5"/>
        </w:numPr>
        <w:ind w:left="0"/>
        <w:jc w:val="both"/>
        <w:rPr>
          <w:rFonts w:ascii="Arial" w:hAnsi="Arial" w:cs="Arial"/>
          <w:szCs w:val="24"/>
        </w:rPr>
      </w:pPr>
      <w:r w:rsidRPr="0072538C">
        <w:rPr>
          <w:rFonts w:ascii="Arial" w:hAnsi="Arial" w:cs="Arial"/>
          <w:szCs w:val="24"/>
        </w:rPr>
        <w:t>V poznámke pod čiarou k odkazu 9 sa citácia „§ 274 písm. h) Občianskeho súdneho poriadku.“ nahrádza citáciou „§ 41 ods. 2 zákona Národnej rady Slovenskej republiky č. 233/1995 Z. z. o súdnych exekútoroch a exekučnej činnosti (Exekučný poriadok) a o zmene a doplnení ďalších zákonov v znení neskorších predpisov.“.</w:t>
      </w:r>
    </w:p>
    <w:p w:rsidR="00E72259" w:rsidRPr="0072538C" w:rsidP="00E72259">
      <w:pPr>
        <w:jc w:val="both"/>
        <w:rPr>
          <w:rFonts w:ascii="Arial" w:hAnsi="Arial" w:cs="Arial"/>
          <w:szCs w:val="24"/>
        </w:rPr>
      </w:pPr>
    </w:p>
    <w:p w:rsidR="00520951" w:rsidRPr="0072538C" w:rsidP="00520951">
      <w:pPr>
        <w:numPr>
          <w:numId w:val="5"/>
        </w:numPr>
        <w:ind w:left="0"/>
        <w:jc w:val="both"/>
        <w:rPr>
          <w:rFonts w:ascii="Arial" w:hAnsi="Arial" w:cs="Arial"/>
          <w:szCs w:val="24"/>
        </w:rPr>
      </w:pPr>
      <w:r w:rsidRPr="0072538C">
        <w:rPr>
          <w:rFonts w:ascii="Arial" w:hAnsi="Arial" w:cs="Arial"/>
          <w:szCs w:val="24"/>
        </w:rPr>
        <w:t xml:space="preserve">§ 25 </w:t>
      </w:r>
      <w:r w:rsidRPr="0072538C" w:rsidR="009963AB">
        <w:rPr>
          <w:rFonts w:ascii="Arial" w:hAnsi="Arial" w:cs="Arial"/>
          <w:szCs w:val="24"/>
        </w:rPr>
        <w:t>sa dopĺňa odsekom 4, ktorý znie</w:t>
      </w:r>
      <w:r w:rsidRPr="0072538C">
        <w:rPr>
          <w:rFonts w:ascii="Arial" w:hAnsi="Arial" w:cs="Arial"/>
          <w:szCs w:val="24"/>
        </w:rPr>
        <w:t xml:space="preserve">: </w:t>
      </w:r>
    </w:p>
    <w:p w:rsidR="00D700CD" w:rsidP="00A754D3">
      <w:pPr>
        <w:ind w:firstLine="720"/>
        <w:jc w:val="both"/>
        <w:rPr>
          <w:rFonts w:ascii="Arial" w:hAnsi="Arial" w:cs="Arial"/>
          <w:szCs w:val="24"/>
        </w:rPr>
      </w:pPr>
      <w:r w:rsidRPr="0072538C" w:rsidR="00A754D3">
        <w:rPr>
          <w:rFonts w:ascii="Arial" w:hAnsi="Arial" w:cs="Arial"/>
          <w:szCs w:val="24"/>
        </w:rPr>
        <w:t xml:space="preserve">„(4) </w:t>
      </w:r>
      <w:r w:rsidRPr="0072538C" w:rsidR="003B6888">
        <w:rPr>
          <w:rFonts w:ascii="Arial" w:hAnsi="Arial" w:cs="Arial"/>
          <w:szCs w:val="24"/>
        </w:rPr>
        <w:t xml:space="preserve">Žaloba a rozhodcovský rozsudok sa doručujú </w:t>
      </w:r>
      <w:r w:rsidRPr="0072538C" w:rsidR="006756B6">
        <w:rPr>
          <w:rFonts w:ascii="Arial" w:hAnsi="Arial" w:cs="Arial"/>
          <w:szCs w:val="24"/>
        </w:rPr>
        <w:t xml:space="preserve">účastníkom </w:t>
      </w:r>
      <w:r w:rsidRPr="0072538C">
        <w:rPr>
          <w:rFonts w:ascii="Arial" w:hAnsi="Arial" w:cs="Arial"/>
          <w:szCs w:val="24"/>
        </w:rPr>
        <w:t>vždy do vlastných rúk</w:t>
      </w:r>
      <w:r w:rsidRPr="0072538C" w:rsidR="009B2548">
        <w:rPr>
          <w:rFonts w:ascii="Arial" w:hAnsi="Arial" w:cs="Arial"/>
          <w:szCs w:val="24"/>
        </w:rPr>
        <w:t>. N</w:t>
      </w:r>
      <w:r w:rsidRPr="0072538C">
        <w:rPr>
          <w:rFonts w:ascii="Arial" w:hAnsi="Arial" w:cs="Arial"/>
          <w:szCs w:val="24"/>
        </w:rPr>
        <w:t xml:space="preserve">a doručovanie sa použije </w:t>
      </w:r>
      <w:r w:rsidRPr="0072538C" w:rsidR="00375742">
        <w:rPr>
          <w:rFonts w:ascii="Arial" w:hAnsi="Arial" w:cs="Arial"/>
          <w:szCs w:val="24"/>
        </w:rPr>
        <w:t>ustanovenie § 47</w:t>
      </w:r>
      <w:r w:rsidRPr="0072538C">
        <w:rPr>
          <w:rFonts w:ascii="Arial" w:hAnsi="Arial" w:cs="Arial"/>
          <w:szCs w:val="24"/>
        </w:rPr>
        <w:t xml:space="preserve"> </w:t>
      </w:r>
      <w:r w:rsidRPr="0072538C" w:rsidR="006756B6">
        <w:rPr>
          <w:rFonts w:ascii="Arial" w:hAnsi="Arial" w:cs="Arial"/>
          <w:szCs w:val="24"/>
        </w:rPr>
        <w:t xml:space="preserve">Občianskeho súdneho poriadku; </w:t>
      </w:r>
      <w:r w:rsidRPr="0072538C" w:rsidR="003B6888">
        <w:rPr>
          <w:rFonts w:ascii="Arial" w:hAnsi="Arial" w:cs="Arial"/>
          <w:szCs w:val="24"/>
        </w:rPr>
        <w:t xml:space="preserve">dohody účastníkov </w:t>
      </w:r>
      <w:r w:rsidRPr="0072538C" w:rsidR="006756B6">
        <w:rPr>
          <w:rFonts w:ascii="Arial" w:hAnsi="Arial" w:cs="Arial"/>
          <w:szCs w:val="24"/>
        </w:rPr>
        <w:t xml:space="preserve">o inom spôsobe doručovania </w:t>
      </w:r>
      <w:r w:rsidRPr="0072538C" w:rsidR="003B6888">
        <w:rPr>
          <w:rFonts w:ascii="Arial" w:hAnsi="Arial" w:cs="Arial"/>
          <w:szCs w:val="24"/>
        </w:rPr>
        <w:t>sú neprípustné.</w:t>
      </w:r>
      <w:r w:rsidRPr="0072538C">
        <w:rPr>
          <w:rFonts w:ascii="Arial" w:hAnsi="Arial" w:cs="Arial"/>
          <w:szCs w:val="24"/>
        </w:rPr>
        <w:t>“</w:t>
      </w:r>
      <w:r w:rsidRPr="0072538C" w:rsidR="003B6888">
        <w:rPr>
          <w:rFonts w:ascii="Arial" w:hAnsi="Arial" w:cs="Arial"/>
          <w:szCs w:val="24"/>
        </w:rPr>
        <w:t>.</w:t>
      </w:r>
      <w:r w:rsidRPr="0072538C">
        <w:rPr>
          <w:rFonts w:ascii="Arial" w:hAnsi="Arial" w:cs="Arial"/>
          <w:szCs w:val="24"/>
        </w:rPr>
        <w:t xml:space="preserve"> </w:t>
      </w:r>
    </w:p>
    <w:p w:rsidR="004462FC" w:rsidRPr="0072538C" w:rsidP="00A754D3">
      <w:pPr>
        <w:ind w:firstLine="720"/>
        <w:jc w:val="both"/>
        <w:rPr>
          <w:rFonts w:ascii="Arial" w:hAnsi="Arial" w:cs="Arial"/>
          <w:szCs w:val="24"/>
        </w:rPr>
      </w:pPr>
    </w:p>
    <w:p w:rsidR="004462FC" w:rsidRPr="0072538C" w:rsidP="004462FC">
      <w:pPr>
        <w:numPr>
          <w:numId w:val="5"/>
        </w:numPr>
        <w:ind w:left="0"/>
        <w:jc w:val="both"/>
        <w:rPr>
          <w:rFonts w:ascii="Arial" w:hAnsi="Arial" w:cs="Arial"/>
          <w:szCs w:val="24"/>
        </w:rPr>
      </w:pPr>
      <w:r w:rsidRPr="0072538C">
        <w:rPr>
          <w:rFonts w:ascii="Arial" w:hAnsi="Arial" w:cs="Arial"/>
          <w:szCs w:val="24"/>
        </w:rPr>
        <w:t xml:space="preserve">V poznámke pod čiarou k odkazu </w:t>
      </w:r>
      <w:r>
        <w:rPr>
          <w:rFonts w:ascii="Arial" w:hAnsi="Arial" w:cs="Arial"/>
          <w:szCs w:val="24"/>
        </w:rPr>
        <w:t>10</w:t>
      </w:r>
      <w:r w:rsidRPr="0072538C">
        <w:rPr>
          <w:rFonts w:ascii="Arial" w:hAnsi="Arial" w:cs="Arial"/>
          <w:szCs w:val="24"/>
        </w:rPr>
        <w:t xml:space="preserve"> sa citácia </w:t>
      </w:r>
      <w:r>
        <w:rPr>
          <w:rFonts w:ascii="Arial" w:hAnsi="Arial" w:cs="Arial"/>
          <w:szCs w:val="24"/>
        </w:rPr>
        <w:t>„</w:t>
      </w:r>
      <w:r w:rsidRPr="004462FC">
        <w:rPr>
          <w:rFonts w:ascii="Arial" w:hAnsi="Arial" w:cs="Arial"/>
          <w:szCs w:val="24"/>
        </w:rPr>
        <w:t>Zákon č. 241/2001 Z. z.</w:t>
      </w:r>
      <w:r>
        <w:rPr>
          <w:rFonts w:ascii="Arial" w:hAnsi="Arial" w:cs="Arial"/>
          <w:szCs w:val="24"/>
        </w:rPr>
        <w:t xml:space="preserve"> </w:t>
      </w:r>
      <w:r w:rsidRPr="004462FC">
        <w:rPr>
          <w:rFonts w:ascii="Arial" w:hAnsi="Arial" w:cs="Arial"/>
          <w:szCs w:val="24"/>
        </w:rPr>
        <w:t>o ochrane utajovaných skutočností a o zmene a doplnení niektorých zákonov v znení neskorších predpisov</w:t>
      </w:r>
      <w:r w:rsidRPr="0072538C">
        <w:rPr>
          <w:rFonts w:ascii="Arial" w:hAnsi="Arial" w:cs="Arial"/>
          <w:szCs w:val="24"/>
        </w:rPr>
        <w:t xml:space="preserve">.“ nahrádza citáciou </w:t>
      </w:r>
      <w:r>
        <w:rPr>
          <w:rFonts w:ascii="Arial" w:hAnsi="Arial" w:cs="Arial"/>
          <w:szCs w:val="24"/>
        </w:rPr>
        <w:t>„</w:t>
      </w:r>
      <w:r w:rsidRPr="004462FC">
        <w:rPr>
          <w:rFonts w:ascii="Arial" w:hAnsi="Arial" w:cs="Arial"/>
          <w:szCs w:val="24"/>
        </w:rPr>
        <w:t>Zákon č. 215/2004 Z. z. o ochrane utajovaných skutočností a o zmene a doplnení niektorých zákonov v znení neskorších predpisov</w:t>
      </w:r>
      <w:r w:rsidRPr="0072538C">
        <w:rPr>
          <w:rFonts w:ascii="Arial" w:hAnsi="Arial" w:cs="Arial"/>
          <w:szCs w:val="24"/>
        </w:rPr>
        <w:t>.“.</w:t>
      </w:r>
    </w:p>
    <w:p w:rsidR="004B1271" w:rsidRPr="0072538C" w:rsidP="008F0A82">
      <w:pPr>
        <w:numPr>
          <w:numId w:val="5"/>
        </w:numPr>
        <w:ind w:left="0"/>
        <w:rPr>
          <w:rFonts w:ascii="Arial" w:hAnsi="Arial" w:cs="Arial"/>
          <w:szCs w:val="24"/>
        </w:rPr>
      </w:pPr>
      <w:r w:rsidRPr="0072538C">
        <w:rPr>
          <w:rFonts w:ascii="Arial" w:hAnsi="Arial" w:cs="Arial"/>
          <w:szCs w:val="24"/>
        </w:rPr>
        <w:t xml:space="preserve">V § 31 </w:t>
      </w:r>
      <w:r w:rsidRPr="0072538C" w:rsidR="00091243">
        <w:rPr>
          <w:rFonts w:ascii="Arial" w:hAnsi="Arial" w:cs="Arial"/>
          <w:szCs w:val="24"/>
        </w:rPr>
        <w:t>odsek 3 znie</w:t>
      </w:r>
      <w:r w:rsidRPr="0072538C">
        <w:rPr>
          <w:rFonts w:ascii="Arial" w:hAnsi="Arial" w:cs="Arial"/>
          <w:szCs w:val="24"/>
        </w:rPr>
        <w:t>:</w:t>
      </w:r>
    </w:p>
    <w:p w:rsidR="00103A9B" w:rsidRPr="0072538C" w:rsidP="00103A9B">
      <w:pPr>
        <w:ind w:firstLine="720"/>
        <w:jc w:val="both"/>
        <w:rPr>
          <w:rFonts w:ascii="Arial" w:hAnsi="Arial" w:cs="Arial"/>
          <w:szCs w:val="24"/>
        </w:rPr>
      </w:pPr>
      <w:r w:rsidRPr="0072538C" w:rsidR="004B1271">
        <w:rPr>
          <w:rFonts w:ascii="Arial" w:hAnsi="Arial" w:cs="Arial"/>
          <w:szCs w:val="24"/>
        </w:rPr>
        <w:t>„</w:t>
      </w:r>
      <w:r w:rsidRPr="0072538C">
        <w:rPr>
          <w:rFonts w:ascii="Arial" w:hAnsi="Arial" w:cs="Arial"/>
          <w:szCs w:val="24"/>
        </w:rPr>
        <w:t>(3) Rozhodcovský súd rozhoduje v</w:t>
      </w:r>
      <w:r w:rsidRPr="0072538C" w:rsidR="00FE0C8D">
        <w:rPr>
          <w:rFonts w:ascii="Arial" w:hAnsi="Arial" w:cs="Arial"/>
          <w:szCs w:val="24"/>
        </w:rPr>
        <w:t xml:space="preserve"> </w:t>
      </w:r>
      <w:r w:rsidRPr="0072538C">
        <w:rPr>
          <w:rFonts w:ascii="Arial" w:hAnsi="Arial" w:cs="Arial"/>
          <w:szCs w:val="24"/>
        </w:rPr>
        <w:t xml:space="preserve">súlade so zmluvou uzatvorenou medzi účastníkmi rozhodcovského konania a vezme do úvahy obchodné zvyklosti vzťahujúce sa na spor, zásady poctivého </w:t>
      </w:r>
      <w:r w:rsidRPr="0072538C" w:rsidR="001431D9">
        <w:rPr>
          <w:rFonts w:ascii="Arial" w:hAnsi="Arial" w:cs="Arial"/>
          <w:szCs w:val="24"/>
        </w:rPr>
        <w:t xml:space="preserve">obchodného </w:t>
      </w:r>
      <w:r w:rsidRPr="0072538C" w:rsidR="00375742">
        <w:rPr>
          <w:rFonts w:ascii="Arial" w:hAnsi="Arial" w:cs="Arial"/>
          <w:szCs w:val="24"/>
        </w:rPr>
        <w:t xml:space="preserve">styku a </w:t>
      </w:r>
      <w:r w:rsidRPr="0072538C">
        <w:rPr>
          <w:rFonts w:ascii="Arial" w:hAnsi="Arial" w:cs="Arial"/>
          <w:szCs w:val="24"/>
        </w:rPr>
        <w:t xml:space="preserve"> dobrých mravov</w:t>
      </w:r>
      <w:r w:rsidRPr="0072538C" w:rsidR="00FE0C8D">
        <w:rPr>
          <w:rFonts w:ascii="Arial" w:hAnsi="Arial" w:cs="Arial"/>
          <w:szCs w:val="24"/>
        </w:rPr>
        <w:t xml:space="preserve">. </w:t>
      </w:r>
      <w:r w:rsidRPr="0072538C">
        <w:rPr>
          <w:rFonts w:ascii="Arial" w:hAnsi="Arial" w:cs="Arial"/>
          <w:szCs w:val="24"/>
        </w:rPr>
        <w:t xml:space="preserve"> </w:t>
      </w:r>
      <w:r w:rsidRPr="0072538C" w:rsidR="001431D9">
        <w:rPr>
          <w:rFonts w:ascii="Arial" w:hAnsi="Arial" w:cs="Arial"/>
          <w:szCs w:val="24"/>
        </w:rPr>
        <w:t xml:space="preserve">              </w:t>
      </w:r>
      <w:r w:rsidRPr="0072538C" w:rsidR="006756B6">
        <w:rPr>
          <w:rFonts w:ascii="Arial" w:hAnsi="Arial" w:cs="Arial"/>
          <w:szCs w:val="24"/>
        </w:rPr>
        <w:t>Rozhodcovský súd použije rovnako ako súd u</w:t>
      </w:r>
      <w:r w:rsidRPr="0072538C">
        <w:rPr>
          <w:rFonts w:ascii="Arial" w:hAnsi="Arial" w:cs="Arial"/>
          <w:szCs w:val="24"/>
        </w:rPr>
        <w:t>stanovenia všeobecne záväzných právnych predpisov a</w:t>
      </w:r>
      <w:r w:rsidRPr="0072538C" w:rsidR="00FE0C8D">
        <w:rPr>
          <w:rFonts w:ascii="Arial" w:hAnsi="Arial" w:cs="Arial"/>
          <w:szCs w:val="24"/>
        </w:rPr>
        <w:t xml:space="preserve"> </w:t>
      </w:r>
      <w:r w:rsidRPr="0072538C" w:rsidR="0075266F">
        <w:rPr>
          <w:rFonts w:ascii="Arial" w:hAnsi="Arial" w:cs="Arial"/>
          <w:szCs w:val="24"/>
        </w:rPr>
        <w:t xml:space="preserve">právne </w:t>
      </w:r>
      <w:r w:rsidRPr="0072538C">
        <w:rPr>
          <w:rFonts w:ascii="Arial" w:hAnsi="Arial" w:cs="Arial"/>
          <w:szCs w:val="24"/>
        </w:rPr>
        <w:t xml:space="preserve">záväzných aktov </w:t>
      </w:r>
      <w:r w:rsidRPr="0072538C" w:rsidR="006756B6">
        <w:rPr>
          <w:rFonts w:ascii="Arial" w:hAnsi="Arial" w:cs="Arial"/>
          <w:szCs w:val="24"/>
        </w:rPr>
        <w:t>Európskych spoločenstiev</w:t>
      </w:r>
      <w:r w:rsidRPr="0072538C">
        <w:rPr>
          <w:rFonts w:ascii="Arial" w:hAnsi="Arial" w:cs="Arial"/>
          <w:szCs w:val="24"/>
          <w:vertAlign w:val="superscript"/>
        </w:rPr>
        <w:t>13</w:t>
      </w:r>
      <w:r w:rsidRPr="0072538C" w:rsidR="00FE0C8D">
        <w:rPr>
          <w:rFonts w:ascii="Arial" w:hAnsi="Arial" w:cs="Arial"/>
          <w:szCs w:val="24"/>
          <w:vertAlign w:val="superscript"/>
        </w:rPr>
        <w:t>a</w:t>
      </w:r>
      <w:r w:rsidRPr="0072538C" w:rsidR="00375742">
        <w:rPr>
          <w:rFonts w:ascii="Arial" w:hAnsi="Arial" w:cs="Arial"/>
          <w:szCs w:val="24"/>
          <w:vertAlign w:val="superscript"/>
        </w:rPr>
        <w:t xml:space="preserve">) </w:t>
      </w:r>
      <w:r w:rsidRPr="0072538C">
        <w:rPr>
          <w:rFonts w:ascii="Arial" w:hAnsi="Arial" w:cs="Arial"/>
          <w:szCs w:val="24"/>
        </w:rPr>
        <w:t>na ochranu spotrebiteľa.</w:t>
      </w:r>
      <w:r w:rsidRPr="0072538C" w:rsidR="00FE0C8D">
        <w:rPr>
          <w:rFonts w:ascii="Arial" w:hAnsi="Arial" w:cs="Arial"/>
          <w:szCs w:val="24"/>
        </w:rPr>
        <w:t xml:space="preserve"> </w:t>
      </w:r>
    </w:p>
    <w:p w:rsidR="004D410C" w:rsidRPr="0072538C" w:rsidP="00103A9B">
      <w:pPr>
        <w:jc w:val="both"/>
        <w:rPr>
          <w:rFonts w:ascii="Arial" w:hAnsi="Arial" w:cs="Arial"/>
          <w:szCs w:val="24"/>
        </w:rPr>
      </w:pPr>
    </w:p>
    <w:p w:rsidR="00103A9B" w:rsidRPr="0072538C" w:rsidP="00103A9B">
      <w:pPr>
        <w:jc w:val="both"/>
        <w:rPr>
          <w:rFonts w:ascii="Arial" w:hAnsi="Arial" w:cs="Arial"/>
          <w:szCs w:val="24"/>
        </w:rPr>
      </w:pPr>
      <w:r w:rsidRPr="0072538C">
        <w:rPr>
          <w:rFonts w:ascii="Arial" w:hAnsi="Arial" w:cs="Arial"/>
          <w:szCs w:val="24"/>
        </w:rPr>
        <w:t>Poznámky pod čiarou k odkaz</w:t>
      </w:r>
      <w:r w:rsidRPr="0072538C" w:rsidR="007E62F9">
        <w:rPr>
          <w:rFonts w:ascii="Arial" w:hAnsi="Arial" w:cs="Arial"/>
          <w:szCs w:val="24"/>
        </w:rPr>
        <w:t>u</w:t>
      </w:r>
      <w:r w:rsidRPr="0072538C">
        <w:rPr>
          <w:rFonts w:ascii="Arial" w:hAnsi="Arial" w:cs="Arial"/>
          <w:szCs w:val="24"/>
        </w:rPr>
        <w:t xml:space="preserve"> 13a zn</w:t>
      </w:r>
      <w:r w:rsidRPr="0072538C" w:rsidR="007E62F9">
        <w:rPr>
          <w:rFonts w:ascii="Arial" w:hAnsi="Arial" w:cs="Arial"/>
          <w:szCs w:val="24"/>
        </w:rPr>
        <w:t>i</w:t>
      </w:r>
      <w:r w:rsidRPr="0072538C">
        <w:rPr>
          <w:rFonts w:ascii="Arial" w:hAnsi="Arial" w:cs="Arial"/>
          <w:szCs w:val="24"/>
        </w:rPr>
        <w:t>e:</w:t>
      </w:r>
    </w:p>
    <w:p w:rsidR="000F6370" w:rsidRPr="0072538C" w:rsidP="00103A9B">
      <w:pPr>
        <w:jc w:val="both"/>
        <w:rPr>
          <w:rFonts w:ascii="Arial" w:hAnsi="Arial" w:cs="Arial"/>
          <w:szCs w:val="24"/>
        </w:rPr>
      </w:pPr>
      <w:r w:rsidRPr="0072538C" w:rsidR="00103A9B">
        <w:rPr>
          <w:rFonts w:ascii="Arial" w:hAnsi="Arial" w:cs="Arial"/>
          <w:szCs w:val="24"/>
        </w:rPr>
        <w:t>„13a) Napríklad § 53 Občianskeho zákonníka, zákon č. 250/2007 Z. z. o</w:t>
      </w:r>
      <w:r w:rsidR="00722A7C">
        <w:rPr>
          <w:rFonts w:ascii="Arial" w:hAnsi="Arial" w:cs="Arial"/>
          <w:szCs w:val="24"/>
        </w:rPr>
        <w:t xml:space="preserve"> </w:t>
      </w:r>
      <w:r w:rsidRPr="0072538C" w:rsidR="00103A9B">
        <w:rPr>
          <w:rFonts w:ascii="Arial" w:hAnsi="Arial" w:cs="Arial"/>
          <w:szCs w:val="24"/>
        </w:rPr>
        <w:t xml:space="preserve">ochrane spotrebiteľa a o zmene zákona Slovenskej národnej rady č. 372/1990 Zb. </w:t>
      </w:r>
      <w:r w:rsidRPr="0072538C" w:rsidR="004D410C">
        <w:rPr>
          <w:rFonts w:ascii="Arial" w:hAnsi="Arial" w:cs="Arial"/>
          <w:szCs w:val="24"/>
        </w:rPr>
        <w:t xml:space="preserve">                  </w:t>
      </w:r>
      <w:r w:rsidRPr="0072538C" w:rsidR="00103A9B">
        <w:rPr>
          <w:rFonts w:ascii="Arial" w:hAnsi="Arial" w:cs="Arial"/>
          <w:szCs w:val="24"/>
        </w:rPr>
        <w:t>o priestupkoch v znení neskorších predpisov, zákon č. 266/2005 Z. z. o</w:t>
      </w:r>
      <w:r w:rsidR="00722A7C">
        <w:rPr>
          <w:rFonts w:ascii="Arial" w:hAnsi="Arial" w:cs="Arial"/>
          <w:szCs w:val="24"/>
        </w:rPr>
        <w:t xml:space="preserve"> </w:t>
      </w:r>
      <w:r w:rsidRPr="0072538C" w:rsidR="00103A9B">
        <w:rPr>
          <w:rFonts w:ascii="Arial" w:hAnsi="Arial" w:cs="Arial"/>
          <w:szCs w:val="24"/>
        </w:rPr>
        <w:t xml:space="preserve">ochrane spotrebiteľa pri finančných službách na diaľku a o zmene a doplnení niektorých </w:t>
      </w:r>
      <w:r w:rsidRPr="0072538C">
        <w:rPr>
          <w:rFonts w:ascii="Arial" w:hAnsi="Arial" w:cs="Arial"/>
          <w:szCs w:val="24"/>
        </w:rPr>
        <w:t>zákonov.“.</w:t>
      </w:r>
      <w:r w:rsidRPr="0072538C" w:rsidR="00FE0C8D">
        <w:rPr>
          <w:rFonts w:ascii="Arial" w:hAnsi="Arial" w:cs="Arial"/>
          <w:szCs w:val="24"/>
        </w:rPr>
        <w:t xml:space="preserve"> </w:t>
      </w:r>
    </w:p>
    <w:p w:rsidR="000F6370" w:rsidRPr="0072538C" w:rsidP="00103A9B">
      <w:pPr>
        <w:jc w:val="both"/>
        <w:rPr>
          <w:rFonts w:ascii="Arial" w:hAnsi="Arial" w:cs="Arial"/>
          <w:szCs w:val="24"/>
        </w:rPr>
      </w:pPr>
    </w:p>
    <w:p w:rsidR="006C22C2" w:rsidRPr="0072538C" w:rsidP="008F0A82">
      <w:pPr>
        <w:numPr>
          <w:numId w:val="5"/>
        </w:numPr>
        <w:ind w:left="0"/>
        <w:jc w:val="both"/>
        <w:rPr>
          <w:rFonts w:ascii="Arial" w:hAnsi="Arial" w:cs="Arial"/>
          <w:szCs w:val="24"/>
        </w:rPr>
      </w:pPr>
      <w:r w:rsidRPr="0072538C">
        <w:rPr>
          <w:rFonts w:ascii="Arial" w:hAnsi="Arial" w:cs="Arial"/>
          <w:szCs w:val="24"/>
        </w:rPr>
        <w:t>V § 33 ods. 2 sa na konci pripája táto veta:</w:t>
      </w:r>
    </w:p>
    <w:p w:rsidR="006C22C2" w:rsidRPr="0072538C" w:rsidP="002B519C">
      <w:pPr>
        <w:ind w:left="57" w:firstLine="651"/>
        <w:jc w:val="both"/>
        <w:rPr>
          <w:rFonts w:ascii="Arial" w:hAnsi="Arial" w:cs="Arial"/>
          <w:szCs w:val="24"/>
        </w:rPr>
      </w:pPr>
      <w:r w:rsidRPr="0072538C" w:rsidR="000941EA">
        <w:rPr>
          <w:rFonts w:ascii="Arial" w:hAnsi="Arial" w:cs="Arial"/>
          <w:szCs w:val="24"/>
        </w:rPr>
        <w:t xml:space="preserve">„Rovnako nemožno prisúdiť plnenie zo spotrebiteľskej zmluvy, ktorá je             v rozpore s ustanoveniami všeobecne záväzných právnych predpisov a </w:t>
      </w:r>
      <w:r w:rsidRPr="0072538C" w:rsidR="00962FD3">
        <w:rPr>
          <w:rFonts w:ascii="Arial" w:hAnsi="Arial" w:cs="Arial"/>
          <w:szCs w:val="24"/>
        </w:rPr>
        <w:t>právne záväzných aktov Európskych spoločenstiev</w:t>
      </w:r>
      <w:r w:rsidRPr="0072538C" w:rsidR="000941EA">
        <w:rPr>
          <w:rFonts w:ascii="Arial" w:hAnsi="Arial" w:cs="Arial"/>
          <w:szCs w:val="24"/>
        </w:rPr>
        <w:t xml:space="preserve"> na ochranu spotrebiteľa, najmä ak obsahuje neprijateľnú zmluvnú podmienku</w:t>
      </w:r>
      <w:r w:rsidRPr="0072538C" w:rsidR="000941EA">
        <w:rPr>
          <w:rFonts w:ascii="Arial" w:hAnsi="Arial" w:cs="Arial"/>
          <w:szCs w:val="24"/>
          <w:vertAlign w:val="superscript"/>
        </w:rPr>
        <w:t>13b)</w:t>
      </w:r>
      <w:r w:rsidRPr="0072538C" w:rsidR="000941EA">
        <w:rPr>
          <w:rFonts w:ascii="Arial" w:hAnsi="Arial" w:cs="Arial"/>
          <w:szCs w:val="24"/>
        </w:rPr>
        <w:t>. Ak sa dôvod, pre ktorý nemožno prisúdiť plnenie vzťahuje len na časť zmluvy, nemožno prisúdiť plnenie týkaj</w:t>
      </w:r>
      <w:r w:rsidRPr="0072538C" w:rsidR="004D33D5">
        <w:rPr>
          <w:rFonts w:ascii="Arial" w:hAnsi="Arial" w:cs="Arial"/>
          <w:szCs w:val="24"/>
        </w:rPr>
        <w:t>ú</w:t>
      </w:r>
      <w:r w:rsidRPr="0072538C" w:rsidR="000941EA">
        <w:rPr>
          <w:rFonts w:ascii="Arial" w:hAnsi="Arial" w:cs="Arial"/>
          <w:szCs w:val="24"/>
        </w:rPr>
        <w:t>ce sa len tejto časti, pokiaľ z povahy zmluvy alebo jej obsahu alebo z okolností, za ktorých došlo k jej uzavretiu nevyplýva, že túto časť nemožno oddeli</w:t>
      </w:r>
      <w:r w:rsidRPr="0072538C" w:rsidR="00093DBA">
        <w:rPr>
          <w:rFonts w:ascii="Arial" w:hAnsi="Arial" w:cs="Arial"/>
          <w:szCs w:val="24"/>
        </w:rPr>
        <w:t>ť</w:t>
      </w:r>
      <w:r w:rsidRPr="0072538C" w:rsidR="000941EA">
        <w:rPr>
          <w:rFonts w:ascii="Arial" w:hAnsi="Arial" w:cs="Arial"/>
          <w:szCs w:val="24"/>
        </w:rPr>
        <w:t xml:space="preserve"> od ostatného obsahu</w:t>
      </w:r>
      <w:r w:rsidRPr="0072538C" w:rsidR="004D33D5">
        <w:rPr>
          <w:rFonts w:ascii="Arial" w:hAnsi="Arial" w:cs="Arial"/>
          <w:szCs w:val="24"/>
        </w:rPr>
        <w:t>. P</w:t>
      </w:r>
      <w:r w:rsidRPr="0072538C" w:rsidR="002B519C">
        <w:rPr>
          <w:rFonts w:ascii="Arial" w:hAnsi="Arial" w:cs="Arial"/>
          <w:szCs w:val="24"/>
        </w:rPr>
        <w:t>okiaľ uzavretiu spotrebiteľskej zmluvy predchádzala nekalá obchodná praktika</w:t>
      </w:r>
      <w:r w:rsidRPr="0072538C" w:rsidR="002B519C">
        <w:rPr>
          <w:rFonts w:ascii="Arial" w:hAnsi="Arial" w:cs="Arial"/>
          <w:szCs w:val="24"/>
          <w:vertAlign w:val="superscript"/>
        </w:rPr>
        <w:t>13c)</w:t>
      </w:r>
      <w:r w:rsidRPr="0072538C" w:rsidR="002B519C">
        <w:rPr>
          <w:rFonts w:ascii="Arial" w:hAnsi="Arial" w:cs="Arial"/>
          <w:szCs w:val="24"/>
        </w:rPr>
        <w:t>, nemožno prisúdiť plnenie v</w:t>
      </w:r>
      <w:r w:rsidRPr="0072538C" w:rsidR="00A7755E">
        <w:rPr>
          <w:rFonts w:ascii="Arial" w:hAnsi="Arial" w:cs="Arial"/>
          <w:szCs w:val="24"/>
        </w:rPr>
        <w:t xml:space="preserve"> </w:t>
      </w:r>
      <w:r w:rsidRPr="0072538C" w:rsidR="002B519C">
        <w:rPr>
          <w:rFonts w:ascii="Arial" w:hAnsi="Arial" w:cs="Arial"/>
          <w:szCs w:val="24"/>
        </w:rPr>
        <w:t>celom rozsahu.</w:t>
      </w:r>
      <w:r w:rsidRPr="0072538C" w:rsidR="000941EA">
        <w:rPr>
          <w:rFonts w:ascii="Arial" w:hAnsi="Arial" w:cs="Arial"/>
          <w:szCs w:val="24"/>
        </w:rPr>
        <w:t>“.</w:t>
      </w:r>
    </w:p>
    <w:p w:rsidR="000941EA" w:rsidRPr="0072538C" w:rsidP="006C22C2">
      <w:pPr>
        <w:jc w:val="both"/>
        <w:rPr>
          <w:rFonts w:ascii="Arial" w:hAnsi="Arial" w:cs="Arial"/>
          <w:szCs w:val="24"/>
        </w:rPr>
      </w:pPr>
    </w:p>
    <w:p w:rsidR="006C22C2" w:rsidRPr="0072538C" w:rsidP="006C22C2">
      <w:pPr>
        <w:jc w:val="both"/>
        <w:rPr>
          <w:rFonts w:ascii="Arial" w:hAnsi="Arial" w:cs="Arial"/>
          <w:szCs w:val="24"/>
        </w:rPr>
      </w:pPr>
      <w:r w:rsidRPr="0072538C">
        <w:rPr>
          <w:rFonts w:ascii="Arial" w:hAnsi="Arial" w:cs="Arial"/>
          <w:szCs w:val="24"/>
        </w:rPr>
        <w:t>Poznámk</w:t>
      </w:r>
      <w:r w:rsidRPr="0072538C" w:rsidR="00F47F94">
        <w:rPr>
          <w:rFonts w:ascii="Arial" w:hAnsi="Arial" w:cs="Arial"/>
          <w:szCs w:val="24"/>
        </w:rPr>
        <w:t>y</w:t>
      </w:r>
      <w:r w:rsidRPr="0072538C">
        <w:rPr>
          <w:rFonts w:ascii="Arial" w:hAnsi="Arial" w:cs="Arial"/>
          <w:szCs w:val="24"/>
        </w:rPr>
        <w:t xml:space="preserve"> pod čiarou k odkaz</w:t>
      </w:r>
      <w:r w:rsidRPr="0072538C" w:rsidR="00AD5B06">
        <w:rPr>
          <w:rFonts w:ascii="Arial" w:hAnsi="Arial" w:cs="Arial"/>
          <w:szCs w:val="24"/>
        </w:rPr>
        <w:t>om</w:t>
      </w:r>
      <w:r w:rsidRPr="0072538C">
        <w:rPr>
          <w:rFonts w:ascii="Arial" w:hAnsi="Arial" w:cs="Arial"/>
          <w:szCs w:val="24"/>
        </w:rPr>
        <w:t xml:space="preserve"> </w:t>
      </w:r>
      <w:r w:rsidRPr="0072538C" w:rsidR="00653750">
        <w:rPr>
          <w:rFonts w:ascii="Arial" w:hAnsi="Arial" w:cs="Arial"/>
          <w:szCs w:val="24"/>
        </w:rPr>
        <w:t>13b</w:t>
      </w:r>
      <w:r w:rsidRPr="0072538C">
        <w:rPr>
          <w:rFonts w:ascii="Arial" w:hAnsi="Arial" w:cs="Arial"/>
          <w:szCs w:val="24"/>
        </w:rPr>
        <w:t xml:space="preserve"> </w:t>
      </w:r>
      <w:r w:rsidRPr="0072538C" w:rsidR="00AD5B06">
        <w:rPr>
          <w:rFonts w:ascii="Arial" w:hAnsi="Arial" w:cs="Arial"/>
          <w:szCs w:val="24"/>
        </w:rPr>
        <w:t xml:space="preserve">a </w:t>
      </w:r>
      <w:r w:rsidRPr="0072538C" w:rsidR="00653750">
        <w:rPr>
          <w:rFonts w:ascii="Arial" w:hAnsi="Arial" w:cs="Arial"/>
          <w:szCs w:val="24"/>
        </w:rPr>
        <w:t>13c</w:t>
      </w:r>
      <w:r w:rsidRPr="0072538C" w:rsidR="00AD5B06">
        <w:rPr>
          <w:rFonts w:ascii="Arial" w:hAnsi="Arial" w:cs="Arial"/>
          <w:szCs w:val="24"/>
        </w:rPr>
        <w:t xml:space="preserve"> </w:t>
      </w:r>
      <w:r w:rsidRPr="0072538C">
        <w:rPr>
          <w:rFonts w:ascii="Arial" w:hAnsi="Arial" w:cs="Arial"/>
          <w:szCs w:val="24"/>
        </w:rPr>
        <w:t>zne</w:t>
      </w:r>
      <w:r w:rsidRPr="0072538C" w:rsidR="00AD5B06">
        <w:rPr>
          <w:rFonts w:ascii="Arial" w:hAnsi="Arial" w:cs="Arial"/>
          <w:szCs w:val="24"/>
        </w:rPr>
        <w:t>jú</w:t>
      </w:r>
      <w:r w:rsidRPr="0072538C">
        <w:rPr>
          <w:rFonts w:ascii="Arial" w:hAnsi="Arial" w:cs="Arial"/>
          <w:szCs w:val="24"/>
        </w:rPr>
        <w:t>:</w:t>
      </w:r>
    </w:p>
    <w:p w:rsidR="006C22C2" w:rsidRPr="0072538C" w:rsidP="006C22C2">
      <w:pPr>
        <w:jc w:val="both"/>
        <w:rPr>
          <w:rFonts w:ascii="Arial" w:hAnsi="Arial" w:cs="Arial"/>
          <w:szCs w:val="24"/>
        </w:rPr>
      </w:pPr>
      <w:r w:rsidRPr="0072538C">
        <w:rPr>
          <w:rFonts w:ascii="Arial" w:hAnsi="Arial" w:cs="Arial"/>
          <w:szCs w:val="24"/>
        </w:rPr>
        <w:t>„</w:t>
      </w:r>
      <w:r w:rsidRPr="0072538C" w:rsidR="00653750">
        <w:rPr>
          <w:rFonts w:ascii="Arial" w:hAnsi="Arial" w:cs="Arial"/>
          <w:szCs w:val="24"/>
        </w:rPr>
        <w:t>13b</w:t>
      </w:r>
      <w:r w:rsidRPr="0072538C">
        <w:rPr>
          <w:rFonts w:ascii="Arial" w:hAnsi="Arial" w:cs="Arial"/>
          <w:szCs w:val="24"/>
        </w:rPr>
        <w:t>) § 53 ods. 4 Občianskeho zákon</w:t>
      </w:r>
      <w:r w:rsidRPr="0072538C" w:rsidR="00FD0C38">
        <w:rPr>
          <w:rFonts w:ascii="Arial" w:hAnsi="Arial" w:cs="Arial"/>
          <w:szCs w:val="24"/>
        </w:rPr>
        <w:t>n</w:t>
      </w:r>
      <w:r w:rsidRPr="0072538C">
        <w:rPr>
          <w:rFonts w:ascii="Arial" w:hAnsi="Arial" w:cs="Arial"/>
          <w:szCs w:val="24"/>
        </w:rPr>
        <w:t>íka</w:t>
      </w:r>
      <w:r w:rsidRPr="0072538C" w:rsidR="00AF5266">
        <w:rPr>
          <w:rFonts w:ascii="Arial" w:hAnsi="Arial" w:cs="Arial"/>
          <w:szCs w:val="24"/>
        </w:rPr>
        <w:t>.</w:t>
      </w:r>
    </w:p>
    <w:p w:rsidR="006C22C2" w:rsidRPr="0072538C" w:rsidP="006C22C2">
      <w:pPr>
        <w:jc w:val="both"/>
        <w:rPr>
          <w:rFonts w:ascii="Arial" w:hAnsi="Arial" w:cs="Arial"/>
          <w:szCs w:val="24"/>
        </w:rPr>
      </w:pPr>
      <w:r w:rsidRPr="0072538C">
        <w:rPr>
          <w:rFonts w:ascii="Arial" w:hAnsi="Arial" w:cs="Arial"/>
          <w:szCs w:val="24"/>
        </w:rPr>
        <w:t xml:space="preserve"> </w:t>
      </w:r>
      <w:r w:rsidRPr="0072538C" w:rsidR="00653750">
        <w:rPr>
          <w:rFonts w:ascii="Arial" w:hAnsi="Arial" w:cs="Arial"/>
          <w:szCs w:val="24"/>
        </w:rPr>
        <w:t>13c</w:t>
      </w:r>
      <w:r w:rsidRPr="0072538C">
        <w:rPr>
          <w:rFonts w:ascii="Arial" w:hAnsi="Arial" w:cs="Arial"/>
          <w:szCs w:val="24"/>
        </w:rPr>
        <w:t xml:space="preserve">) </w:t>
      </w:r>
      <w:r w:rsidRPr="0072538C" w:rsidR="003C2929">
        <w:rPr>
          <w:rFonts w:ascii="Arial" w:hAnsi="Arial" w:cs="Arial"/>
          <w:szCs w:val="24"/>
        </w:rPr>
        <w:t>„§ 7</w:t>
      </w:r>
      <w:r w:rsidRPr="0072538C">
        <w:rPr>
          <w:rFonts w:ascii="Arial" w:hAnsi="Arial" w:cs="Arial"/>
          <w:szCs w:val="24"/>
        </w:rPr>
        <w:t> </w:t>
      </w:r>
      <w:r w:rsidRPr="0072538C" w:rsidR="00076E34">
        <w:rPr>
          <w:rFonts w:ascii="Arial" w:hAnsi="Arial" w:cs="Arial"/>
          <w:szCs w:val="24"/>
        </w:rPr>
        <w:t xml:space="preserve">až 9 </w:t>
      </w:r>
      <w:r w:rsidRPr="0072538C">
        <w:rPr>
          <w:rFonts w:ascii="Arial" w:hAnsi="Arial" w:cs="Arial"/>
          <w:szCs w:val="24"/>
        </w:rPr>
        <w:t>zákon</w:t>
      </w:r>
      <w:r w:rsidRPr="0072538C" w:rsidR="003C2929">
        <w:rPr>
          <w:rFonts w:ascii="Arial" w:hAnsi="Arial" w:cs="Arial"/>
          <w:szCs w:val="24"/>
        </w:rPr>
        <w:t>a</w:t>
      </w:r>
      <w:r w:rsidRPr="0072538C">
        <w:rPr>
          <w:rFonts w:ascii="Arial" w:hAnsi="Arial" w:cs="Arial"/>
          <w:szCs w:val="24"/>
        </w:rPr>
        <w:t xml:space="preserve"> č. 250/2007 Z. z.“.</w:t>
      </w:r>
    </w:p>
    <w:p w:rsidR="00ED7A35" w:rsidRPr="0072538C" w:rsidP="006C22C2">
      <w:pPr>
        <w:jc w:val="both"/>
        <w:rPr>
          <w:rFonts w:ascii="Arial" w:hAnsi="Arial" w:cs="Arial"/>
          <w:szCs w:val="24"/>
        </w:rPr>
      </w:pPr>
    </w:p>
    <w:p w:rsidR="00520951" w:rsidRPr="0072538C" w:rsidP="00520951">
      <w:pPr>
        <w:numPr>
          <w:numId w:val="5"/>
        </w:numPr>
        <w:ind w:left="0"/>
        <w:jc w:val="both"/>
        <w:rPr>
          <w:rFonts w:ascii="Arial" w:hAnsi="Arial" w:cs="Arial"/>
          <w:szCs w:val="24"/>
        </w:rPr>
      </w:pPr>
      <w:r w:rsidRPr="0072538C">
        <w:rPr>
          <w:rFonts w:ascii="Arial" w:hAnsi="Arial" w:cs="Arial"/>
          <w:szCs w:val="24"/>
        </w:rPr>
        <w:t>V § 34 ods. 2 písmeno h) znie:</w:t>
      </w:r>
    </w:p>
    <w:p w:rsidR="00520951" w:rsidRPr="0072538C" w:rsidP="00520951">
      <w:pPr>
        <w:ind w:firstLine="720"/>
        <w:jc w:val="both"/>
        <w:rPr>
          <w:rFonts w:ascii="Arial" w:hAnsi="Arial" w:cs="Arial"/>
          <w:szCs w:val="24"/>
        </w:rPr>
      </w:pPr>
      <w:r w:rsidRPr="0072538C" w:rsidR="00531597">
        <w:rPr>
          <w:rFonts w:ascii="Arial" w:hAnsi="Arial" w:cs="Arial"/>
          <w:szCs w:val="24"/>
        </w:rPr>
        <w:t>„</w:t>
      </w:r>
      <w:r w:rsidRPr="0072538C">
        <w:rPr>
          <w:rFonts w:ascii="Arial" w:hAnsi="Arial" w:cs="Arial"/>
          <w:szCs w:val="24"/>
        </w:rPr>
        <w:t>h) poučenie o možnosti podať žalobu na súd o zrušenie rozhodcovského rozsudku</w:t>
      </w:r>
      <w:r w:rsidRPr="0072538C" w:rsidR="00BD285C">
        <w:rPr>
          <w:rFonts w:ascii="Times New Roman" w:hAnsi="Times New Roman" w:cs="Times New Roman"/>
          <w:szCs w:val="24"/>
        </w:rPr>
        <w:t xml:space="preserve"> </w:t>
      </w:r>
      <w:r w:rsidRPr="0072538C" w:rsidR="00BD285C">
        <w:rPr>
          <w:rFonts w:ascii="Arial" w:hAnsi="Arial" w:cs="Arial"/>
          <w:szCs w:val="24"/>
        </w:rPr>
        <w:t>a poučenie, v akej lehote možno túto žalobu podať</w:t>
      </w:r>
      <w:r w:rsidRPr="0072538C">
        <w:rPr>
          <w:rFonts w:ascii="Arial" w:hAnsi="Arial" w:cs="Arial"/>
          <w:szCs w:val="24"/>
        </w:rPr>
        <w:t>.“.</w:t>
      </w:r>
    </w:p>
    <w:p w:rsidR="00ED7A35" w:rsidRPr="0072538C" w:rsidP="00520951">
      <w:pPr>
        <w:ind w:firstLine="720"/>
        <w:jc w:val="both"/>
        <w:rPr>
          <w:rFonts w:ascii="Arial" w:hAnsi="Arial" w:cs="Arial"/>
          <w:szCs w:val="24"/>
        </w:rPr>
      </w:pPr>
    </w:p>
    <w:p w:rsidR="00544C7C" w:rsidRPr="0072538C" w:rsidP="00544C7C">
      <w:pPr>
        <w:numPr>
          <w:numId w:val="5"/>
        </w:numPr>
        <w:ind w:left="0"/>
        <w:jc w:val="both"/>
        <w:rPr>
          <w:rFonts w:ascii="Arial" w:hAnsi="Arial" w:cs="Arial"/>
          <w:szCs w:val="24"/>
        </w:rPr>
      </w:pPr>
      <w:r w:rsidRPr="0072538C">
        <w:rPr>
          <w:rFonts w:ascii="Arial" w:hAnsi="Arial" w:cs="Arial"/>
          <w:szCs w:val="24"/>
        </w:rPr>
        <w:t>V § 40 sa odsek 1 dopĺňa písmenom j), ktoré znie:</w:t>
      </w:r>
    </w:p>
    <w:p w:rsidR="00544C7C" w:rsidRPr="0072538C" w:rsidP="00544C7C">
      <w:pPr>
        <w:ind w:firstLine="708"/>
        <w:jc w:val="both"/>
        <w:rPr>
          <w:rFonts w:ascii="Arial" w:hAnsi="Arial" w:cs="Arial"/>
          <w:szCs w:val="24"/>
        </w:rPr>
      </w:pPr>
      <w:r w:rsidRPr="0072538C">
        <w:rPr>
          <w:rFonts w:ascii="Arial" w:hAnsi="Arial" w:cs="Arial"/>
          <w:szCs w:val="24"/>
        </w:rPr>
        <w:t xml:space="preserve">„j) pri rozhodovaní </w:t>
      </w:r>
      <w:r w:rsidRPr="0072538C" w:rsidR="001B2308">
        <w:rPr>
          <w:rFonts w:ascii="Arial" w:hAnsi="Arial" w:cs="Arial"/>
          <w:szCs w:val="24"/>
        </w:rPr>
        <w:t xml:space="preserve">boli porušené </w:t>
      </w:r>
      <w:r w:rsidRPr="0072538C">
        <w:rPr>
          <w:rFonts w:ascii="Arial" w:hAnsi="Arial" w:cs="Arial"/>
          <w:szCs w:val="24"/>
        </w:rPr>
        <w:t xml:space="preserve">ustanovenia </w:t>
      </w:r>
      <w:r w:rsidRPr="0072538C" w:rsidR="00597D0B">
        <w:rPr>
          <w:rFonts w:ascii="Arial" w:hAnsi="Arial" w:cs="Arial"/>
          <w:szCs w:val="24"/>
        </w:rPr>
        <w:t xml:space="preserve">všeobecne záväzných </w:t>
      </w:r>
      <w:r w:rsidRPr="0072538C" w:rsidR="00463A29">
        <w:rPr>
          <w:rFonts w:ascii="Arial" w:hAnsi="Arial" w:cs="Arial"/>
          <w:szCs w:val="24"/>
        </w:rPr>
        <w:t xml:space="preserve">právnych </w:t>
      </w:r>
      <w:r w:rsidRPr="0072538C" w:rsidR="00597D0B">
        <w:rPr>
          <w:rFonts w:ascii="Arial" w:hAnsi="Arial" w:cs="Arial"/>
          <w:szCs w:val="24"/>
        </w:rPr>
        <w:t xml:space="preserve">predpisov </w:t>
      </w:r>
      <w:r w:rsidRPr="0072538C" w:rsidR="0086654A">
        <w:rPr>
          <w:rFonts w:ascii="Arial" w:hAnsi="Arial" w:cs="Arial"/>
          <w:szCs w:val="24"/>
        </w:rPr>
        <w:t xml:space="preserve">a </w:t>
      </w:r>
      <w:r w:rsidRPr="0072538C" w:rsidR="007F1684">
        <w:rPr>
          <w:rFonts w:ascii="Arial" w:hAnsi="Arial" w:cs="Arial"/>
          <w:szCs w:val="24"/>
        </w:rPr>
        <w:t xml:space="preserve">právne záväzných aktov </w:t>
      </w:r>
      <w:r w:rsidRPr="0072538C" w:rsidR="006756B6">
        <w:rPr>
          <w:rFonts w:ascii="Arial" w:hAnsi="Arial" w:cs="Arial"/>
          <w:szCs w:val="24"/>
        </w:rPr>
        <w:t xml:space="preserve">Európskych spoločenstiev </w:t>
      </w:r>
      <w:r w:rsidRPr="0072538C">
        <w:rPr>
          <w:rFonts w:ascii="Arial" w:hAnsi="Arial" w:cs="Arial"/>
          <w:szCs w:val="24"/>
        </w:rPr>
        <w:t>na ochranu spotrebiteľa.“.</w:t>
      </w:r>
    </w:p>
    <w:p w:rsidR="00544C7C" w:rsidRPr="0072538C" w:rsidP="00544C7C">
      <w:pPr>
        <w:jc w:val="both"/>
        <w:rPr>
          <w:rFonts w:ascii="Arial" w:hAnsi="Arial" w:cs="Arial"/>
          <w:szCs w:val="24"/>
        </w:rPr>
      </w:pPr>
    </w:p>
    <w:p w:rsidR="00E72259" w:rsidRPr="0072538C" w:rsidP="008F0A82">
      <w:pPr>
        <w:numPr>
          <w:numId w:val="5"/>
        </w:numPr>
        <w:ind w:left="0"/>
        <w:jc w:val="both"/>
        <w:rPr>
          <w:rFonts w:ascii="Arial" w:hAnsi="Arial" w:cs="Arial"/>
          <w:szCs w:val="24"/>
        </w:rPr>
      </w:pPr>
      <w:r w:rsidRPr="0072538C">
        <w:rPr>
          <w:rFonts w:ascii="Arial" w:hAnsi="Arial" w:cs="Arial"/>
          <w:szCs w:val="24"/>
        </w:rPr>
        <w:t>„V</w:t>
      </w:r>
      <w:r w:rsidRPr="0072538C" w:rsidR="009B2548">
        <w:rPr>
          <w:rFonts w:ascii="Arial" w:hAnsi="Arial" w:cs="Arial"/>
          <w:szCs w:val="24"/>
        </w:rPr>
        <w:t xml:space="preserve"> </w:t>
      </w:r>
      <w:r w:rsidRPr="0072538C">
        <w:rPr>
          <w:rFonts w:ascii="Arial" w:hAnsi="Arial" w:cs="Arial"/>
          <w:szCs w:val="24"/>
        </w:rPr>
        <w:t>poznámke pod čiarou</w:t>
      </w:r>
      <w:r w:rsidRPr="0072538C" w:rsidR="009B2548">
        <w:rPr>
          <w:rFonts w:ascii="Arial" w:hAnsi="Arial" w:cs="Arial"/>
          <w:szCs w:val="24"/>
        </w:rPr>
        <w:t xml:space="preserve"> </w:t>
      </w:r>
      <w:r w:rsidRPr="0072538C">
        <w:rPr>
          <w:rFonts w:ascii="Arial" w:hAnsi="Arial" w:cs="Arial"/>
          <w:szCs w:val="24"/>
        </w:rPr>
        <w:t>k</w:t>
      </w:r>
      <w:r w:rsidRPr="0072538C" w:rsidR="009B2548">
        <w:rPr>
          <w:rFonts w:ascii="Arial" w:hAnsi="Arial" w:cs="Arial"/>
          <w:szCs w:val="24"/>
        </w:rPr>
        <w:t xml:space="preserve"> </w:t>
      </w:r>
      <w:r w:rsidRPr="0072538C">
        <w:rPr>
          <w:rFonts w:ascii="Arial" w:hAnsi="Arial" w:cs="Arial"/>
          <w:szCs w:val="24"/>
        </w:rPr>
        <w:t>odkazu</w:t>
      </w:r>
      <w:r w:rsidRPr="0072538C" w:rsidR="009B2548">
        <w:rPr>
          <w:rFonts w:ascii="Arial" w:hAnsi="Arial" w:cs="Arial"/>
          <w:szCs w:val="24"/>
        </w:rPr>
        <w:t xml:space="preserve"> </w:t>
      </w:r>
      <w:r w:rsidRPr="0072538C">
        <w:rPr>
          <w:rFonts w:ascii="Arial" w:hAnsi="Arial" w:cs="Arial"/>
          <w:szCs w:val="24"/>
        </w:rPr>
        <w:t>15 sa vypúšťa citácia „§ 274 písm. h) Občianskeho súdneho poriadku.“.</w:t>
      </w:r>
    </w:p>
    <w:p w:rsidR="00936652" w:rsidRPr="0072538C" w:rsidP="00936652">
      <w:pPr>
        <w:jc w:val="both"/>
        <w:rPr>
          <w:rFonts w:ascii="Arial" w:hAnsi="Arial" w:cs="Arial"/>
          <w:szCs w:val="24"/>
        </w:rPr>
      </w:pPr>
    </w:p>
    <w:p w:rsidR="00936652" w:rsidRPr="0072538C" w:rsidP="00477B72">
      <w:pPr>
        <w:numPr>
          <w:numId w:val="5"/>
        </w:numPr>
        <w:ind w:left="0"/>
        <w:jc w:val="both"/>
        <w:rPr>
          <w:rFonts w:ascii="Arial" w:hAnsi="Arial" w:cs="Arial"/>
          <w:szCs w:val="24"/>
        </w:rPr>
      </w:pPr>
      <w:r w:rsidRPr="0072538C">
        <w:rPr>
          <w:rFonts w:ascii="Arial" w:hAnsi="Arial" w:cs="Arial"/>
          <w:szCs w:val="24"/>
        </w:rPr>
        <w:t>„V</w:t>
      </w:r>
      <w:r w:rsidRPr="0072538C" w:rsidR="009B2548">
        <w:rPr>
          <w:rFonts w:ascii="Arial" w:hAnsi="Arial" w:cs="Arial"/>
          <w:szCs w:val="24"/>
        </w:rPr>
        <w:t xml:space="preserve"> </w:t>
      </w:r>
      <w:r w:rsidRPr="0072538C">
        <w:rPr>
          <w:rFonts w:ascii="Arial" w:hAnsi="Arial" w:cs="Arial"/>
          <w:szCs w:val="24"/>
        </w:rPr>
        <w:t xml:space="preserve">poznámke pod čiarou k odkazu 16 sa </w:t>
      </w:r>
      <w:r w:rsidRPr="0072538C" w:rsidR="00477B72">
        <w:rPr>
          <w:rFonts w:ascii="Arial" w:hAnsi="Arial" w:cs="Arial"/>
          <w:szCs w:val="24"/>
        </w:rPr>
        <w:t xml:space="preserve">vypúšťa </w:t>
      </w:r>
      <w:r w:rsidRPr="0072538C">
        <w:rPr>
          <w:rFonts w:ascii="Arial" w:hAnsi="Arial" w:cs="Arial"/>
          <w:szCs w:val="24"/>
        </w:rPr>
        <w:t xml:space="preserve">citácia </w:t>
      </w:r>
      <w:r w:rsidRPr="0072538C" w:rsidR="00477B72">
        <w:rPr>
          <w:rFonts w:ascii="Arial" w:hAnsi="Arial" w:cs="Arial"/>
          <w:szCs w:val="24"/>
        </w:rPr>
        <w:t>„</w:t>
      </w:r>
      <w:r w:rsidRPr="0072538C" w:rsidR="00FD57EB">
        <w:rPr>
          <w:rFonts w:ascii="Arial" w:hAnsi="Arial" w:cs="Arial"/>
          <w:szCs w:val="24"/>
        </w:rPr>
        <w:t>§ 252 Občianskeho súdneho poriadku</w:t>
      </w:r>
      <w:r w:rsidRPr="0072538C" w:rsidR="00477B72">
        <w:rPr>
          <w:rFonts w:ascii="Arial" w:hAnsi="Arial" w:cs="Arial"/>
          <w:szCs w:val="24"/>
        </w:rPr>
        <w:t>.“</w:t>
      </w:r>
      <w:r w:rsidRPr="0072538C" w:rsidR="00FD57EB">
        <w:rPr>
          <w:rFonts w:ascii="Arial" w:hAnsi="Arial" w:cs="Arial"/>
          <w:szCs w:val="24"/>
        </w:rPr>
        <w:t>.</w:t>
      </w:r>
      <w:r w:rsidRPr="0072538C" w:rsidR="00477B72">
        <w:rPr>
          <w:rFonts w:ascii="Arial" w:hAnsi="Arial" w:cs="Arial"/>
          <w:szCs w:val="24"/>
        </w:rPr>
        <w:t xml:space="preserve"> </w:t>
      </w:r>
    </w:p>
    <w:p w:rsidR="0041311E" w:rsidRPr="0072538C" w:rsidP="0041311E">
      <w:pPr>
        <w:jc w:val="both"/>
        <w:rPr>
          <w:rFonts w:ascii="Arial" w:hAnsi="Arial" w:cs="Arial"/>
          <w:szCs w:val="24"/>
        </w:rPr>
      </w:pPr>
    </w:p>
    <w:p w:rsidR="00463A29" w:rsidRPr="0072538C" w:rsidP="0041311E">
      <w:pPr>
        <w:numPr>
          <w:numId w:val="5"/>
        </w:numPr>
        <w:ind w:left="0"/>
        <w:jc w:val="both"/>
        <w:rPr>
          <w:rFonts w:ascii="Arial" w:hAnsi="Arial" w:cs="Arial"/>
          <w:szCs w:val="24"/>
        </w:rPr>
      </w:pPr>
      <w:r w:rsidRPr="0072538C">
        <w:rPr>
          <w:rFonts w:ascii="Arial" w:hAnsi="Arial" w:cs="Arial"/>
          <w:szCs w:val="24"/>
        </w:rPr>
        <w:t xml:space="preserve">Za § 54 sa vkladá § 54a, ktorý vrátane nadpisu znie: </w:t>
      </w:r>
    </w:p>
    <w:p w:rsidR="00463A29" w:rsidRPr="0072538C" w:rsidP="00463A29">
      <w:pPr>
        <w:jc w:val="both"/>
        <w:rPr>
          <w:rFonts w:ascii="Arial" w:hAnsi="Arial" w:cs="Arial"/>
          <w:szCs w:val="24"/>
        </w:rPr>
      </w:pPr>
    </w:p>
    <w:p w:rsidR="0041311E" w:rsidRPr="0072538C" w:rsidP="00463A29">
      <w:pPr>
        <w:jc w:val="center"/>
        <w:rPr>
          <w:rFonts w:ascii="Arial" w:hAnsi="Arial" w:cs="Arial"/>
          <w:szCs w:val="24"/>
        </w:rPr>
      </w:pPr>
      <w:r w:rsidRPr="0072538C">
        <w:rPr>
          <w:rFonts w:ascii="Arial" w:hAnsi="Arial" w:cs="Arial"/>
          <w:szCs w:val="24"/>
        </w:rPr>
        <w:t>„§ 54a</w:t>
      </w:r>
    </w:p>
    <w:p w:rsidR="0041311E" w:rsidRPr="0072538C" w:rsidP="00463A29">
      <w:pPr>
        <w:jc w:val="center"/>
        <w:rPr>
          <w:rFonts w:ascii="Arial" w:hAnsi="Arial" w:cs="Arial"/>
          <w:szCs w:val="24"/>
        </w:rPr>
      </w:pPr>
      <w:r w:rsidRPr="0072538C">
        <w:rPr>
          <w:rFonts w:ascii="Arial" w:hAnsi="Arial" w:cs="Arial"/>
          <w:szCs w:val="24"/>
        </w:rPr>
        <w:t xml:space="preserve">Prechodné ustanovenie </w:t>
      </w:r>
      <w:r w:rsidRPr="0072538C" w:rsidR="00463A29">
        <w:rPr>
          <w:rFonts w:ascii="Arial" w:hAnsi="Arial" w:cs="Arial"/>
          <w:szCs w:val="24"/>
        </w:rPr>
        <w:t xml:space="preserve">k úpravám účinným od </w:t>
      </w:r>
      <w:r w:rsidRPr="0072538C">
        <w:rPr>
          <w:rFonts w:ascii="Arial" w:hAnsi="Arial" w:cs="Arial"/>
          <w:szCs w:val="24"/>
        </w:rPr>
        <w:t xml:space="preserve">1. </w:t>
      </w:r>
      <w:r w:rsidRPr="0072538C" w:rsidR="00F051B0">
        <w:rPr>
          <w:rFonts w:ascii="Arial" w:hAnsi="Arial" w:cs="Arial"/>
          <w:szCs w:val="24"/>
        </w:rPr>
        <w:t>m</w:t>
      </w:r>
      <w:r w:rsidRPr="0072538C" w:rsidR="00A043BB">
        <w:rPr>
          <w:rFonts w:ascii="Arial" w:hAnsi="Arial" w:cs="Arial"/>
          <w:szCs w:val="24"/>
          <w:lang w:val="sk-SK"/>
        </w:rPr>
        <w:t>a</w:t>
      </w:r>
      <w:r w:rsidRPr="0072538C" w:rsidR="00150606">
        <w:rPr>
          <w:rFonts w:ascii="Arial" w:hAnsi="Arial" w:cs="Arial"/>
          <w:szCs w:val="24"/>
          <w:lang w:val="sk-SK"/>
        </w:rPr>
        <w:t>rca</w:t>
      </w:r>
      <w:r w:rsidRPr="0072538C">
        <w:rPr>
          <w:rFonts w:ascii="Arial" w:hAnsi="Arial" w:cs="Arial"/>
          <w:szCs w:val="24"/>
        </w:rPr>
        <w:t xml:space="preserve"> 200</w:t>
      </w:r>
      <w:r w:rsidRPr="0072538C" w:rsidR="00AD6167">
        <w:rPr>
          <w:rFonts w:ascii="Arial" w:hAnsi="Arial" w:cs="Arial"/>
          <w:szCs w:val="24"/>
        </w:rPr>
        <w:t>9</w:t>
      </w:r>
    </w:p>
    <w:p w:rsidR="0041311E" w:rsidRPr="0072538C" w:rsidP="0041311E">
      <w:pPr>
        <w:jc w:val="both"/>
        <w:rPr>
          <w:rFonts w:ascii="Arial" w:hAnsi="Arial" w:cs="Arial"/>
          <w:szCs w:val="24"/>
        </w:rPr>
      </w:pPr>
    </w:p>
    <w:p w:rsidR="0041311E" w:rsidP="0041311E">
      <w:pPr>
        <w:jc w:val="both"/>
        <w:rPr>
          <w:rFonts w:ascii="Arial" w:hAnsi="Arial" w:cs="Arial"/>
          <w:szCs w:val="24"/>
        </w:rPr>
      </w:pPr>
      <w:r w:rsidRPr="0072538C">
        <w:rPr>
          <w:rFonts w:ascii="Arial" w:hAnsi="Arial" w:cs="Arial"/>
          <w:szCs w:val="24"/>
        </w:rPr>
        <w:tab/>
        <w:t>Ustanovenia tohto zákona sa použijú aj na konania začaté</w:t>
      </w:r>
      <w:r w:rsidRPr="0072538C" w:rsidR="005E0413">
        <w:rPr>
          <w:rFonts w:ascii="Arial" w:hAnsi="Arial" w:cs="Arial"/>
          <w:szCs w:val="24"/>
        </w:rPr>
        <w:t xml:space="preserve"> pred </w:t>
      </w:r>
      <w:r w:rsidRPr="0072538C">
        <w:rPr>
          <w:rFonts w:ascii="Arial" w:hAnsi="Arial" w:cs="Arial"/>
          <w:szCs w:val="24"/>
        </w:rPr>
        <w:t xml:space="preserve">1. </w:t>
      </w:r>
      <w:r w:rsidRPr="0072538C" w:rsidR="00F051B0">
        <w:rPr>
          <w:rFonts w:ascii="Arial" w:hAnsi="Arial" w:cs="Arial"/>
          <w:szCs w:val="24"/>
        </w:rPr>
        <w:t>m</w:t>
      </w:r>
      <w:r w:rsidRPr="0072538C" w:rsidR="00150606">
        <w:rPr>
          <w:rFonts w:ascii="Arial" w:hAnsi="Arial" w:cs="Arial"/>
          <w:szCs w:val="24"/>
        </w:rPr>
        <w:t>arcom</w:t>
      </w:r>
      <w:r w:rsidRPr="0072538C">
        <w:rPr>
          <w:rFonts w:ascii="Arial" w:hAnsi="Arial" w:cs="Arial"/>
          <w:szCs w:val="24"/>
        </w:rPr>
        <w:t xml:space="preserve"> 200</w:t>
      </w:r>
      <w:r w:rsidRPr="0072538C" w:rsidR="00AD6167">
        <w:rPr>
          <w:rFonts w:ascii="Arial" w:hAnsi="Arial" w:cs="Arial"/>
          <w:szCs w:val="24"/>
        </w:rPr>
        <w:t>9</w:t>
      </w:r>
      <w:r w:rsidRPr="0072538C">
        <w:rPr>
          <w:rFonts w:ascii="Arial" w:hAnsi="Arial" w:cs="Arial"/>
          <w:szCs w:val="24"/>
        </w:rPr>
        <w:t>.“.</w:t>
      </w:r>
    </w:p>
    <w:p w:rsidR="004508D5" w:rsidP="004508D5">
      <w:pPr>
        <w:jc w:val="both"/>
        <w:rPr>
          <w:rFonts w:ascii="Arial" w:hAnsi="Arial" w:cs="Arial"/>
          <w:szCs w:val="24"/>
        </w:rPr>
      </w:pPr>
    </w:p>
    <w:p w:rsidR="00890B35" w:rsidRPr="0072538C" w:rsidP="004508D5">
      <w:pPr>
        <w:jc w:val="both"/>
        <w:rPr>
          <w:rFonts w:ascii="Arial" w:hAnsi="Arial" w:cs="Arial"/>
          <w:szCs w:val="24"/>
        </w:rPr>
      </w:pPr>
    </w:p>
    <w:p w:rsidR="002C1A49" w:rsidP="002C1A49">
      <w:pPr>
        <w:jc w:val="center"/>
        <w:rPr>
          <w:rFonts w:ascii="Arial" w:hAnsi="Arial" w:cs="Arial"/>
          <w:szCs w:val="24"/>
        </w:rPr>
      </w:pPr>
      <w:r w:rsidRPr="0072538C">
        <w:rPr>
          <w:rFonts w:ascii="Arial" w:hAnsi="Arial" w:cs="Arial"/>
          <w:szCs w:val="24"/>
        </w:rPr>
        <w:t>Čl. II</w:t>
      </w:r>
    </w:p>
    <w:p w:rsidR="0029280C" w:rsidP="0029280C">
      <w:pPr>
        <w:spacing w:line="120" w:lineRule="auto"/>
        <w:rPr>
          <w:rFonts w:ascii="Arial" w:hAnsi="Arial" w:cs="Arial"/>
          <w:szCs w:val="24"/>
          <w:lang w:val="sk-SK"/>
        </w:rPr>
      </w:pPr>
    </w:p>
    <w:p w:rsidR="0068296F" w:rsidRPr="0072538C">
      <w:pPr>
        <w:rPr>
          <w:rFonts w:ascii="Arial" w:hAnsi="Arial" w:cs="Arial"/>
          <w:szCs w:val="24"/>
          <w:lang w:val="sk-SK"/>
        </w:rPr>
      </w:pPr>
      <w:r w:rsidRPr="0072538C" w:rsidR="001D574C">
        <w:rPr>
          <w:rFonts w:ascii="Arial" w:hAnsi="Arial" w:cs="Arial"/>
          <w:szCs w:val="24"/>
          <w:lang w:val="sk-SK"/>
        </w:rPr>
        <w:t xml:space="preserve">Tento zákon nadobúda účinnosť </w:t>
      </w:r>
      <w:r w:rsidRPr="0072538C" w:rsidR="00FA0EF3">
        <w:rPr>
          <w:rFonts w:ascii="Arial" w:hAnsi="Arial" w:cs="Arial"/>
          <w:szCs w:val="24"/>
          <w:lang w:val="sk-SK"/>
        </w:rPr>
        <w:t xml:space="preserve">1. </w:t>
      </w:r>
      <w:r w:rsidRPr="0072538C" w:rsidR="00F051B0">
        <w:rPr>
          <w:rFonts w:ascii="Arial" w:hAnsi="Arial" w:cs="Arial"/>
          <w:szCs w:val="24"/>
          <w:lang w:val="sk-SK"/>
        </w:rPr>
        <w:t>ma</w:t>
      </w:r>
      <w:r w:rsidRPr="0072538C" w:rsidR="00150606">
        <w:rPr>
          <w:rFonts w:ascii="Arial" w:hAnsi="Arial" w:cs="Arial"/>
          <w:szCs w:val="24"/>
          <w:lang w:val="sk-SK"/>
        </w:rPr>
        <w:t>rca</w:t>
      </w:r>
      <w:r w:rsidRPr="0072538C" w:rsidR="00FA0EF3">
        <w:rPr>
          <w:rFonts w:ascii="Arial" w:hAnsi="Arial" w:cs="Arial"/>
          <w:szCs w:val="24"/>
          <w:lang w:val="sk-SK"/>
        </w:rPr>
        <w:t xml:space="preserve"> 200</w:t>
      </w:r>
      <w:r w:rsidRPr="0072538C" w:rsidR="00BA5F05">
        <w:rPr>
          <w:rFonts w:ascii="Arial" w:hAnsi="Arial" w:cs="Arial"/>
          <w:szCs w:val="24"/>
          <w:lang w:val="sk-SK"/>
        </w:rPr>
        <w:t>9</w:t>
      </w:r>
      <w:r w:rsidRPr="0072538C" w:rsidR="00FA0EF3">
        <w:rPr>
          <w:rFonts w:ascii="Arial" w:hAnsi="Arial" w:cs="Arial"/>
          <w:szCs w:val="24"/>
          <w:lang w:val="sk-SK"/>
        </w:rPr>
        <w:t>.</w:t>
      </w:r>
    </w:p>
    <w:sectPr>
      <w:pgSz w:w="11906" w:h="16838"/>
      <w:pgMar w:top="1417" w:right="1417" w:bottom="1417" w:left="1417" w:header="708" w:footer="708"/>
      <w:lnNumType w:distance="0"/>
      <w:cols w:space="708"/>
      <w:noEndnote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B2108"/>
    <w:multiLevelType w:val="hybridMultilevel"/>
    <w:tmpl w:val="8668A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F95E72"/>
    <w:multiLevelType w:val="hybridMultilevel"/>
    <w:tmpl w:val="39E2F15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0802FA"/>
    <w:multiLevelType w:val="hybridMultilevel"/>
    <w:tmpl w:val="AB1CE066"/>
    <w:lvl w:ilvl="0">
      <w:start w:val="1"/>
      <w:numFmt w:val="decimal"/>
      <w:lvlText w:val="%1."/>
      <w:lvlJc w:val="left"/>
      <w:pPr>
        <w:tabs>
          <w:tab w:val="num" w:pos="843"/>
        </w:tabs>
        <w:ind w:left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1A54EF"/>
    <w:multiLevelType w:val="hybridMultilevel"/>
    <w:tmpl w:val="E7262022"/>
    <w:lvl w:ilvl="0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FB40FBC"/>
    <w:multiLevelType w:val="hybridMultilevel"/>
    <w:tmpl w:val="50B826CC"/>
    <w:lvl w:ilvl="0">
      <w:start w:val="1"/>
      <w:numFmt w:val="decimal"/>
      <w:lvlText w:val="(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5">
    <w:nsid w:val="587F4DB3"/>
    <w:multiLevelType w:val="hybridMultilevel"/>
    <w:tmpl w:val="E7621CE0"/>
    <w:lvl w:ilvl="0">
      <w:start w:val="1"/>
      <w:numFmt w:val="decimal"/>
      <w:lvlText w:val="%1."/>
      <w:lvlJc w:val="left"/>
      <w:pPr>
        <w:tabs>
          <w:tab w:val="num" w:pos="720"/>
        </w:tabs>
        <w:ind w:left="57"/>
      </w:pPr>
      <w:rPr>
        <w:rFonts w:hint="default"/>
        <w:b/>
      </w:rPr>
    </w:lvl>
    <w:lvl w:ilvl="1">
      <w:start w:val="4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/>
      </w:rPr>
    </w:lvl>
    <w:lvl w:ilvl="2">
      <w:start w:val="1"/>
      <w:numFmt w:val="upperLetter"/>
      <w:lvlText w:val="%3)"/>
      <w:lvlJc w:val="left"/>
      <w:pPr>
        <w:tabs>
          <w:tab w:val="num" w:pos="2355"/>
        </w:tabs>
        <w:ind w:left="2355" w:hanging="37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FAE17A8"/>
    <w:multiLevelType w:val="hybridMultilevel"/>
    <w:tmpl w:val="4A286E8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oNotHyphenateCaps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546A4D"/>
    <w:rsid w:val="00015C26"/>
    <w:rsid w:val="0003423F"/>
    <w:rsid w:val="00076E34"/>
    <w:rsid w:val="00084F89"/>
    <w:rsid w:val="00091243"/>
    <w:rsid w:val="00093DBA"/>
    <w:rsid w:val="000941EA"/>
    <w:rsid w:val="00096ACF"/>
    <w:rsid w:val="000A6341"/>
    <w:rsid w:val="000B63DA"/>
    <w:rsid w:val="000D731B"/>
    <w:rsid w:val="000F6370"/>
    <w:rsid w:val="00103A9B"/>
    <w:rsid w:val="0010697B"/>
    <w:rsid w:val="00117D43"/>
    <w:rsid w:val="001431D9"/>
    <w:rsid w:val="00150606"/>
    <w:rsid w:val="00154D21"/>
    <w:rsid w:val="00164D06"/>
    <w:rsid w:val="001824CD"/>
    <w:rsid w:val="001B2308"/>
    <w:rsid w:val="001D574C"/>
    <w:rsid w:val="001E3ABB"/>
    <w:rsid w:val="00231D40"/>
    <w:rsid w:val="002514B3"/>
    <w:rsid w:val="002537FB"/>
    <w:rsid w:val="00270685"/>
    <w:rsid w:val="0029280C"/>
    <w:rsid w:val="002A41C0"/>
    <w:rsid w:val="002B519C"/>
    <w:rsid w:val="002C1A49"/>
    <w:rsid w:val="002D4B44"/>
    <w:rsid w:val="002D55AB"/>
    <w:rsid w:val="002E36EC"/>
    <w:rsid w:val="002E6540"/>
    <w:rsid w:val="003104B2"/>
    <w:rsid w:val="00310C92"/>
    <w:rsid w:val="0031637F"/>
    <w:rsid w:val="00320F12"/>
    <w:rsid w:val="00327DC9"/>
    <w:rsid w:val="00375742"/>
    <w:rsid w:val="003A2F44"/>
    <w:rsid w:val="003B6888"/>
    <w:rsid w:val="003B7865"/>
    <w:rsid w:val="003C2929"/>
    <w:rsid w:val="003D6F01"/>
    <w:rsid w:val="003E60C3"/>
    <w:rsid w:val="00405571"/>
    <w:rsid w:val="0041311E"/>
    <w:rsid w:val="00445034"/>
    <w:rsid w:val="004462FC"/>
    <w:rsid w:val="004508D5"/>
    <w:rsid w:val="00463A29"/>
    <w:rsid w:val="00465DC4"/>
    <w:rsid w:val="00477B72"/>
    <w:rsid w:val="00486518"/>
    <w:rsid w:val="00487685"/>
    <w:rsid w:val="00493D13"/>
    <w:rsid w:val="004B1271"/>
    <w:rsid w:val="004D33D5"/>
    <w:rsid w:val="004D3B72"/>
    <w:rsid w:val="004D410C"/>
    <w:rsid w:val="005004E9"/>
    <w:rsid w:val="00514EA2"/>
    <w:rsid w:val="00517E89"/>
    <w:rsid w:val="00520951"/>
    <w:rsid w:val="00522414"/>
    <w:rsid w:val="00531597"/>
    <w:rsid w:val="00544C7C"/>
    <w:rsid w:val="00546A4D"/>
    <w:rsid w:val="00597D0B"/>
    <w:rsid w:val="005B4EA0"/>
    <w:rsid w:val="005C5BD4"/>
    <w:rsid w:val="005E0413"/>
    <w:rsid w:val="00603DFE"/>
    <w:rsid w:val="00606F92"/>
    <w:rsid w:val="00612382"/>
    <w:rsid w:val="0061698C"/>
    <w:rsid w:val="00636372"/>
    <w:rsid w:val="00646700"/>
    <w:rsid w:val="00652F7A"/>
    <w:rsid w:val="00653750"/>
    <w:rsid w:val="006725FD"/>
    <w:rsid w:val="006756B6"/>
    <w:rsid w:val="00680538"/>
    <w:rsid w:val="0068296F"/>
    <w:rsid w:val="00692D81"/>
    <w:rsid w:val="006A3F15"/>
    <w:rsid w:val="006C1777"/>
    <w:rsid w:val="006C22C2"/>
    <w:rsid w:val="006C25BF"/>
    <w:rsid w:val="006D0D97"/>
    <w:rsid w:val="006E2DDB"/>
    <w:rsid w:val="006F6A96"/>
    <w:rsid w:val="007175F5"/>
    <w:rsid w:val="007213AC"/>
    <w:rsid w:val="00722A7C"/>
    <w:rsid w:val="0072538C"/>
    <w:rsid w:val="00732C80"/>
    <w:rsid w:val="00737D6A"/>
    <w:rsid w:val="007421BB"/>
    <w:rsid w:val="0075266F"/>
    <w:rsid w:val="00752F1B"/>
    <w:rsid w:val="00772F1C"/>
    <w:rsid w:val="00782090"/>
    <w:rsid w:val="00795EF6"/>
    <w:rsid w:val="007A0D51"/>
    <w:rsid w:val="007A36E0"/>
    <w:rsid w:val="007A5E49"/>
    <w:rsid w:val="007A6DBA"/>
    <w:rsid w:val="007E62F9"/>
    <w:rsid w:val="007F1684"/>
    <w:rsid w:val="00820A91"/>
    <w:rsid w:val="008212C9"/>
    <w:rsid w:val="00852F70"/>
    <w:rsid w:val="0086654A"/>
    <w:rsid w:val="00873FFF"/>
    <w:rsid w:val="00890B35"/>
    <w:rsid w:val="008A4CAC"/>
    <w:rsid w:val="008A7A74"/>
    <w:rsid w:val="008B27B9"/>
    <w:rsid w:val="008B7EDB"/>
    <w:rsid w:val="008E260C"/>
    <w:rsid w:val="008F0A82"/>
    <w:rsid w:val="00923A67"/>
    <w:rsid w:val="00936652"/>
    <w:rsid w:val="00950C50"/>
    <w:rsid w:val="00951244"/>
    <w:rsid w:val="00953B0F"/>
    <w:rsid w:val="00955E38"/>
    <w:rsid w:val="00962FD3"/>
    <w:rsid w:val="0096631B"/>
    <w:rsid w:val="0096761E"/>
    <w:rsid w:val="00974612"/>
    <w:rsid w:val="00975F75"/>
    <w:rsid w:val="009963AB"/>
    <w:rsid w:val="009A40BB"/>
    <w:rsid w:val="009A4AFE"/>
    <w:rsid w:val="009B2548"/>
    <w:rsid w:val="009B5379"/>
    <w:rsid w:val="009B77D8"/>
    <w:rsid w:val="009C64BE"/>
    <w:rsid w:val="009D5475"/>
    <w:rsid w:val="009E0D72"/>
    <w:rsid w:val="009E4D01"/>
    <w:rsid w:val="009F177E"/>
    <w:rsid w:val="00A043BB"/>
    <w:rsid w:val="00A17DCF"/>
    <w:rsid w:val="00A17E5E"/>
    <w:rsid w:val="00A35CBF"/>
    <w:rsid w:val="00A375D2"/>
    <w:rsid w:val="00A42B1D"/>
    <w:rsid w:val="00A754D3"/>
    <w:rsid w:val="00A7755E"/>
    <w:rsid w:val="00A80D99"/>
    <w:rsid w:val="00AA6858"/>
    <w:rsid w:val="00AB02D4"/>
    <w:rsid w:val="00AB0D22"/>
    <w:rsid w:val="00AB1E6C"/>
    <w:rsid w:val="00AC4511"/>
    <w:rsid w:val="00AD5B06"/>
    <w:rsid w:val="00AD6167"/>
    <w:rsid w:val="00AE31E0"/>
    <w:rsid w:val="00AF5266"/>
    <w:rsid w:val="00B92123"/>
    <w:rsid w:val="00BA5F05"/>
    <w:rsid w:val="00BB5517"/>
    <w:rsid w:val="00BD229A"/>
    <w:rsid w:val="00BD285C"/>
    <w:rsid w:val="00BD44C6"/>
    <w:rsid w:val="00BE1E33"/>
    <w:rsid w:val="00BE534D"/>
    <w:rsid w:val="00C32D8C"/>
    <w:rsid w:val="00C53AEE"/>
    <w:rsid w:val="00C54590"/>
    <w:rsid w:val="00C9133B"/>
    <w:rsid w:val="00C9725A"/>
    <w:rsid w:val="00CD3ABA"/>
    <w:rsid w:val="00CE0152"/>
    <w:rsid w:val="00CF4904"/>
    <w:rsid w:val="00D2541C"/>
    <w:rsid w:val="00D347CE"/>
    <w:rsid w:val="00D52ABB"/>
    <w:rsid w:val="00D700CD"/>
    <w:rsid w:val="00D733D0"/>
    <w:rsid w:val="00D94879"/>
    <w:rsid w:val="00DB08CE"/>
    <w:rsid w:val="00DE5830"/>
    <w:rsid w:val="00DE6BF2"/>
    <w:rsid w:val="00DE6D0A"/>
    <w:rsid w:val="00DF4214"/>
    <w:rsid w:val="00E03483"/>
    <w:rsid w:val="00E1643F"/>
    <w:rsid w:val="00E32862"/>
    <w:rsid w:val="00E329A7"/>
    <w:rsid w:val="00E4775C"/>
    <w:rsid w:val="00E71903"/>
    <w:rsid w:val="00E72259"/>
    <w:rsid w:val="00E759C5"/>
    <w:rsid w:val="00E92A21"/>
    <w:rsid w:val="00EC25C7"/>
    <w:rsid w:val="00EC5B5B"/>
    <w:rsid w:val="00ED7A35"/>
    <w:rsid w:val="00EE49ED"/>
    <w:rsid w:val="00F044D4"/>
    <w:rsid w:val="00F051B0"/>
    <w:rsid w:val="00F26698"/>
    <w:rsid w:val="00F41042"/>
    <w:rsid w:val="00F42D9F"/>
    <w:rsid w:val="00F47F94"/>
    <w:rsid w:val="00F52C0A"/>
    <w:rsid w:val="00F54221"/>
    <w:rsid w:val="00F819F7"/>
    <w:rsid w:val="00F9495E"/>
    <w:rsid w:val="00FA0EF3"/>
    <w:rsid w:val="00FA7C49"/>
    <w:rsid w:val="00FD0C38"/>
    <w:rsid w:val="00FD57EB"/>
    <w:rsid w:val="00FE0C8D"/>
    <w:rsid w:val="00FE10B8"/>
    <w:rsid w:val="00FF409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/>
      <w:autoSpaceDN/>
      <w:adjustRightInd/>
      <w:ind w:left="0" w:right="0"/>
      <w:jc w:val="left"/>
      <w:textAlignment w:val="auto"/>
    </w:pPr>
    <w:rPr>
      <w:sz w:val="24"/>
      <w:lang w:val="cs-CZ" w:eastAsia="cs-CZ"/>
    </w:rPr>
  </w:style>
  <w:style w:type="paragraph" w:styleId="Heading1">
    <w:name w:val="heading 1"/>
    <w:basedOn w:val="Normal"/>
    <w:next w:val="Normal"/>
    <w:uiPriority w:val="99"/>
    <w:rsid w:val="008F0A82"/>
    <w:pPr>
      <w:keepNext/>
      <w:spacing w:before="240" w:after="60"/>
      <w:jc w:val="left"/>
      <w:outlineLvl w:val="0"/>
    </w:pPr>
    <w:rPr>
      <w:rFonts w:ascii="Arial" w:hAnsi="Arial" w:cs="Arial"/>
      <w:b/>
      <w:kern w:val="32"/>
      <w:sz w:val="32"/>
      <w:lang w:val="sk-SK" w:eastAsia="sk-SK"/>
    </w:rPr>
  </w:style>
  <w:style w:type="character" w:default="1" w:styleId="DefaultParagraphFont">
    <w:name w:val="Default Paragraph Font"/>
    <w:link w:val="CharCharCharCharCharCharChar"/>
    <w:uiPriority w:val="99"/>
    <w:semiHidden/>
    <w:locked/>
  </w:style>
  <w:style w:type="table" w:default="1" w:styleId="TableNormal">
    <w:name w:val="Normal Table"/>
    <w:uiPriority w:val="99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uiPriority w:val="99"/>
    <w:semiHidden/>
    <w:rsid w:val="00A17DCF"/>
    <w:pPr>
      <w:shd w:val="clear" w:color="auto" w:fill="000080"/>
      <w:jc w:val="left"/>
    </w:pPr>
    <w:rPr>
      <w:rFonts w:ascii="Tahoma" w:hAnsi="Tahoma" w:cs="Tahoma"/>
      <w:sz w:val="20"/>
    </w:rPr>
  </w:style>
  <w:style w:type="character" w:styleId="CommentReference">
    <w:name w:val="annotation reference"/>
    <w:basedOn w:val="DefaultParagraphFont"/>
    <w:uiPriority w:val="99"/>
    <w:semiHidden/>
    <w:rsid w:val="008F0A82"/>
    <w:rPr>
      <w:sz w:val="16"/>
    </w:rPr>
  </w:style>
  <w:style w:type="paragraph" w:styleId="CommentText">
    <w:name w:val="annotation text"/>
    <w:basedOn w:val="Normal"/>
    <w:uiPriority w:val="99"/>
    <w:semiHidden/>
    <w:rsid w:val="008F0A82"/>
    <w:pPr>
      <w:jc w:val="left"/>
    </w:pPr>
    <w:rPr>
      <w:sz w:val="20"/>
      <w:lang w:val="sk-SK"/>
    </w:rPr>
  </w:style>
  <w:style w:type="paragraph" w:styleId="BalloonText">
    <w:name w:val="Balloon Text"/>
    <w:basedOn w:val="Normal"/>
    <w:uiPriority w:val="99"/>
    <w:semiHidden/>
    <w:rsid w:val="008F0A82"/>
    <w:pPr>
      <w:jc w:val="left"/>
    </w:pPr>
    <w:rPr>
      <w:rFonts w:ascii="Tahoma" w:hAnsi="Tahoma" w:cs="Tahoma"/>
      <w:sz w:val="16"/>
    </w:rPr>
  </w:style>
  <w:style w:type="paragraph" w:styleId="BodyTextIndent">
    <w:name w:val="Body Text Indent"/>
    <w:basedOn w:val="Normal"/>
    <w:uiPriority w:val="99"/>
    <w:rsid w:val="002C1A49"/>
    <w:pPr>
      <w:spacing w:after="120"/>
      <w:ind w:left="283"/>
      <w:jc w:val="left"/>
    </w:pPr>
    <w:rPr>
      <w:sz w:val="20"/>
      <w:lang w:val="sk-SK" w:eastAsia="sk-SK"/>
    </w:rPr>
  </w:style>
  <w:style w:type="paragraph" w:customStyle="1" w:styleId="CharCharCharCharCharCharChar">
    <w:name w:val="Char Char Char Char Char Char Char"/>
    <w:basedOn w:val="Normal"/>
    <w:link w:val="DefaultParagraphFont"/>
    <w:uiPriority w:val="99"/>
    <w:rsid w:val="009F177E"/>
    <w:pPr>
      <w:spacing w:after="160" w:line="240" w:lineRule="exact"/>
      <w:jc w:val="left"/>
    </w:pPr>
    <w:rPr>
      <w:rFonts w:ascii="Tahoma" w:hAnsi="Tahoma" w:cs="Tahoma"/>
      <w:sz w:val="20"/>
      <w:lang w:val="sk-SK" w:eastAsia="en-US"/>
    </w:rPr>
  </w:style>
  <w:style w:type="paragraph" w:styleId="CommentSubject">
    <w:name w:val="annotation subject"/>
    <w:basedOn w:val="CommentText"/>
    <w:next w:val="CommentText"/>
    <w:uiPriority w:val="99"/>
    <w:semiHidden/>
    <w:rsid w:val="00D347CE"/>
    <w:pPr>
      <w:jc w:val="left"/>
    </w:pPr>
    <w:rPr>
      <w:b/>
      <w:lang w:val="cs-CZ"/>
    </w:rPr>
  </w:style>
  <w:style w:type="paragraph" w:customStyle="1" w:styleId="CharCharCharCharCharCharCharCharCharChar">
    <w:name w:val="Char Char Char Char Char Char Char Char Char Char"/>
    <w:basedOn w:val="Normal"/>
    <w:uiPriority w:val="99"/>
    <w:rsid w:val="00C9725A"/>
    <w:pPr>
      <w:spacing w:after="160" w:line="240" w:lineRule="exact"/>
      <w:jc w:val="left"/>
    </w:pPr>
    <w:rPr>
      <w:rFonts w:ascii="Tahoma" w:hAnsi="Tahoma" w:cs="Tahoma"/>
      <w:sz w:val="20"/>
      <w:lang w:val="sk-S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634</Words>
  <Characters>3742</Characters>
  <Application>Microsoft Office Word</Application>
  <DocSecurity>0</DocSecurity>
  <Lines>0</Lines>
  <Paragraphs>0</Paragraphs>
  <ScaleCrop>false</ScaleCrop>
  <Company>MS SR</Company>
  <LinksUpToDate>false</LinksUpToDate>
  <CharactersWithSpaces>4368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robert.mokras</dc:creator>
  <cp:lastModifiedBy>lucia.pjescakova</cp:lastModifiedBy>
  <cp:revision>2</cp:revision>
  <cp:lastPrinted>2008-11-05T14:12:00Z</cp:lastPrinted>
  <dcterms:created xsi:type="dcterms:W3CDTF">2008-11-07T09:16:00Z</dcterms:created>
  <dcterms:modified xsi:type="dcterms:W3CDTF">2008-11-07T09:16:00Z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1143190403</vt:i4>
  </property>
  <property fmtid="{D5CDD505-2E9C-101B-9397-08002B2CF9AE}" pid="3" name="_AuthorEmail">
    <vt:lpwstr>Peter.Straka@justice.sk</vt:lpwstr>
  </property>
  <property fmtid="{D5CDD505-2E9C-101B-9397-08002B2CF9AE}" pid="4" name="_AuthorEmailDisplayName">
    <vt:lpwstr>STRAKA Peter</vt:lpwstr>
  </property>
  <property fmtid="{D5CDD505-2E9C-101B-9397-08002B2CF9AE}" pid="5" name="_EmailSubject">
    <vt:lpwstr>Návrh_29.7.2008</vt:lpwstr>
  </property>
  <property fmtid="{D5CDD505-2E9C-101B-9397-08002B2CF9AE}" pid="6" name="_ReviewingToolsShownOnce">
    <vt:lpwstr/>
  </property>
</Properties>
</file>