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E3B4C">
      <w:pPr>
        <w:pStyle w:val="FootnoteText"/>
        <w:jc w:val="center"/>
        <w:rPr>
          <w:rFonts w:ascii="AT*Switzerland" w:hAnsi="AT*Switzerland" w:cs="Times New Roman"/>
          <w:b/>
          <w:sz w:val="32"/>
        </w:rPr>
      </w:pPr>
      <w:r>
        <w:rPr>
          <w:rFonts w:ascii="AT*Switzerland" w:hAnsi="AT*Switzerland" w:cs="Times New Roman"/>
          <w:b/>
          <w:sz w:val="32"/>
        </w:rPr>
        <w:t>Návrh rozpočtu Exportno-importnej banky Slovenskej republiky na rok 2009</w:t>
      </w:r>
    </w:p>
    <w:p w:rsidR="004E3B4C">
      <w:pPr>
        <w:pStyle w:val="FootnoteText"/>
        <w:ind w:firstLine="705"/>
        <w:jc w:val="both"/>
        <w:rPr>
          <w:rFonts w:ascii="AT*Switzerland" w:hAnsi="AT*Switzerland" w:cs="Times New Roman"/>
          <w:sz w:val="24"/>
        </w:rPr>
      </w:pPr>
    </w:p>
    <w:p w:rsidR="004E3B4C">
      <w:pPr>
        <w:pStyle w:val="FootnoteText"/>
        <w:ind w:firstLine="705"/>
        <w:jc w:val="both"/>
        <w:rPr>
          <w:rFonts w:ascii="AT*Switzerland" w:hAnsi="AT*Switzerland" w:cs="Times New Roman"/>
          <w:sz w:val="24"/>
        </w:rPr>
      </w:pPr>
    </w:p>
    <w:p w:rsidR="004E3B4C">
      <w:pPr>
        <w:pStyle w:val="FootnoteText"/>
        <w:ind w:firstLine="705"/>
        <w:jc w:val="both"/>
        <w:rPr>
          <w:rFonts w:ascii="AT*Switzerland" w:hAnsi="AT*Switzerland" w:cs="Times New Roman"/>
          <w:sz w:val="24"/>
        </w:rPr>
      </w:pPr>
      <w:r>
        <w:rPr>
          <w:rFonts w:ascii="AT*Switzerland" w:hAnsi="AT*Switzerland" w:cs="Times New Roman"/>
          <w:sz w:val="24"/>
        </w:rPr>
        <w:t>Hospodárenie EXIMBANKY SR sa riadi rozpo</w:t>
      </w:r>
      <w:r>
        <w:rPr>
          <w:rFonts w:ascii="Times New Roman" w:hAnsi="Times New Roman" w:cs="Times New Roman"/>
          <w:sz w:val="24"/>
        </w:rPr>
        <w:t>č</w:t>
      </w:r>
      <w:r>
        <w:rPr>
          <w:rFonts w:ascii="AT*Switzerland" w:hAnsi="AT*Switzerland" w:cs="Times New Roman"/>
          <w:sz w:val="24"/>
        </w:rPr>
        <w:t xml:space="preserve">tom schváleným na príslušný rozpočtový rok. Proces jeho zostavovania, posudzovania a schvaľovania upravujú ustanovenia § 31 zákona </w:t>
      </w:r>
      <w:r>
        <w:rPr>
          <w:rFonts w:ascii="Times New Roman" w:hAnsi="Times New Roman" w:cs="Times New Roman"/>
          <w:sz w:val="24"/>
        </w:rPr>
        <w:t>č</w:t>
      </w:r>
      <w:r>
        <w:rPr>
          <w:rFonts w:ascii="AT*Switzerland" w:hAnsi="AT*Switzerland" w:cs="Times New Roman"/>
          <w:sz w:val="24"/>
        </w:rPr>
        <w:t>. 80/199</w:t>
      </w:r>
      <w:r>
        <w:rPr>
          <w:rFonts w:ascii="AT*Switzerland" w:hAnsi="AT*Switzerland" w:cs="Times New Roman"/>
          <w:sz w:val="24"/>
        </w:rPr>
        <w:t xml:space="preserve">7 Z. z. o EXIMBANKE SR v znení neskorších predpisov a vnútrobankové predpisy. </w:t>
      </w:r>
    </w:p>
    <w:p w:rsidR="004E3B4C">
      <w:pPr>
        <w:pStyle w:val="FootnoteText"/>
        <w:ind w:firstLine="705"/>
        <w:jc w:val="both"/>
        <w:rPr>
          <w:rFonts w:ascii="AT*Switzerland" w:hAnsi="AT*Switzerland" w:cs="Times New Roman"/>
          <w:sz w:val="24"/>
        </w:rPr>
      </w:pPr>
    </w:p>
    <w:p w:rsidR="004E3B4C">
      <w:pPr>
        <w:rPr>
          <w:rFonts w:ascii="AT*Switzerland" w:hAnsi="AT*Switzerland" w:cs="Times New Roman"/>
          <w:sz w:val="24"/>
        </w:rPr>
      </w:pPr>
    </w:p>
    <w:p w:rsidR="004E3B4C">
      <w:pPr>
        <w:rPr>
          <w:rFonts w:ascii="AT*Switzerland" w:hAnsi="AT*Switzerland" w:cs="Times New Roman"/>
          <w:b/>
          <w:sz w:val="24"/>
        </w:rPr>
      </w:pPr>
      <w:r>
        <w:rPr>
          <w:rFonts w:ascii="AT*Switzerland" w:hAnsi="AT*Switzerland" w:cs="Times New Roman"/>
          <w:b/>
          <w:sz w:val="24"/>
        </w:rPr>
        <w:t xml:space="preserve">Návrh rozpočtu EXIMBANKY SR na rok 2009 je štruktúrovaný do piatich </w:t>
      </w:r>
      <w:r>
        <w:rPr>
          <w:rFonts w:ascii="Times New Roman" w:hAnsi="Times New Roman" w:cs="Times New Roman"/>
          <w:b/>
          <w:sz w:val="24"/>
        </w:rPr>
        <w:t>č</w:t>
      </w:r>
      <w:r>
        <w:rPr>
          <w:rFonts w:ascii="AT*Switzerland" w:hAnsi="AT*Switzerland" w:cs="Times New Roman"/>
          <w:b/>
          <w:sz w:val="24"/>
        </w:rPr>
        <w:t>astí:</w:t>
      </w:r>
    </w:p>
    <w:p w:rsidR="004E3B4C">
      <w:pPr>
        <w:pStyle w:val="FootnoteText"/>
        <w:rPr>
          <w:rFonts w:ascii="AT*Switzerland" w:hAnsi="AT*Switzerland" w:cs="Times New Roman"/>
          <w:sz w:val="24"/>
        </w:rPr>
      </w:pPr>
    </w:p>
    <w:p w:rsidR="004E3B4C">
      <w:pPr>
        <w:pStyle w:val="FootnoteText"/>
        <w:rPr>
          <w:rFonts w:ascii="AT*Switzerland" w:hAnsi="AT*Switzerland" w:cs="Times New Roman"/>
          <w:sz w:val="24"/>
        </w:rPr>
      </w:pPr>
      <w:r>
        <w:rPr>
          <w:rFonts w:ascii="AT*Switzerland" w:hAnsi="AT*Switzerland" w:cs="Times New Roman"/>
          <w:sz w:val="24"/>
        </w:rPr>
        <w:t>A. </w:t>
        <w:tab/>
        <w:t>Základné východiská, ciele a nástroje</w:t>
      </w:r>
    </w:p>
    <w:p w:rsidR="004E3B4C">
      <w:pPr>
        <w:pStyle w:val="FootnoteText"/>
        <w:numPr>
          <w:ilvl w:val="0"/>
          <w:numId w:val="10"/>
        </w:numPr>
        <w:tabs>
          <w:tab w:val="left" w:pos="705"/>
        </w:tabs>
        <w:rPr>
          <w:rFonts w:ascii="AT*Switzerland" w:hAnsi="AT*Switzerland" w:cs="Times New Roman"/>
          <w:sz w:val="24"/>
        </w:rPr>
      </w:pPr>
      <w:r>
        <w:rPr>
          <w:rFonts w:ascii="AT*Switzerland" w:hAnsi="AT*Switzerland" w:cs="Times New Roman"/>
          <w:sz w:val="24"/>
        </w:rPr>
        <w:t>Obchodné aktivity a ich zdrojové zabezpe</w:t>
      </w:r>
      <w:r>
        <w:rPr>
          <w:rFonts w:ascii="Times New Roman" w:hAnsi="Times New Roman" w:cs="Times New Roman"/>
          <w:sz w:val="24"/>
        </w:rPr>
        <w:t>č</w:t>
      </w:r>
      <w:r>
        <w:rPr>
          <w:rFonts w:ascii="AT*Switzerland" w:hAnsi="AT*Switzerland" w:cs="Times New Roman"/>
          <w:sz w:val="24"/>
        </w:rPr>
        <w:t>enie</w:t>
      </w:r>
    </w:p>
    <w:p w:rsidR="004E3B4C">
      <w:pPr>
        <w:pStyle w:val="FootnoteText"/>
        <w:numPr>
          <w:ilvl w:val="0"/>
          <w:numId w:val="10"/>
        </w:numPr>
        <w:tabs>
          <w:tab w:val="left" w:pos="705"/>
        </w:tabs>
        <w:rPr>
          <w:rFonts w:ascii="AT*Switzerland" w:hAnsi="AT*Switzerland" w:cs="Times New Roman"/>
          <w:sz w:val="24"/>
        </w:rPr>
      </w:pPr>
      <w:r>
        <w:rPr>
          <w:rFonts w:ascii="AT*Switzerland" w:hAnsi="AT*Switzerland" w:cs="Times New Roman"/>
          <w:sz w:val="24"/>
        </w:rPr>
        <w:t>Aktíva a pa</w:t>
      </w:r>
      <w:r>
        <w:rPr>
          <w:rFonts w:ascii="AT*Switzerland" w:hAnsi="AT*Switzerland" w:cs="Times New Roman"/>
          <w:sz w:val="24"/>
        </w:rPr>
        <w:t>síva</w:t>
      </w:r>
    </w:p>
    <w:p w:rsidR="004E3B4C">
      <w:pPr>
        <w:pStyle w:val="Heading5"/>
        <w:numPr>
          <w:ilvl w:val="0"/>
          <w:numId w:val="10"/>
        </w:numPr>
        <w:tabs>
          <w:tab w:val="left" w:pos="705"/>
        </w:tabs>
        <w:rPr>
          <w:rFonts w:cs="Times New Roman"/>
          <w:color w:val="000000"/>
        </w:rPr>
      </w:pPr>
      <w:r>
        <w:rPr>
          <w:rFonts w:cs="Times New Roman"/>
          <w:color w:val="000000"/>
        </w:rPr>
        <w:t>Rozpo</w:t>
      </w:r>
      <w:r>
        <w:rPr>
          <w:rFonts w:ascii="Times New Roman" w:hAnsi="Times New Roman" w:cs="Times New Roman"/>
          <w:color w:val="000000"/>
        </w:rPr>
        <w:t>č</w:t>
      </w:r>
      <w:r>
        <w:rPr>
          <w:rFonts w:cs="Times New Roman"/>
          <w:color w:val="000000"/>
        </w:rPr>
        <w:t xml:space="preserve">et výnosov a nákladov </w:t>
      </w:r>
    </w:p>
    <w:p w:rsidR="004E3B4C">
      <w:pPr>
        <w:numPr>
          <w:ilvl w:val="0"/>
          <w:numId w:val="10"/>
        </w:numPr>
        <w:tabs>
          <w:tab w:val="left" w:pos="705"/>
        </w:tabs>
        <w:rPr>
          <w:rFonts w:ascii="AT*Switzerland" w:hAnsi="AT*Switzerland" w:cs="Times New Roman"/>
          <w:sz w:val="24"/>
        </w:rPr>
      </w:pPr>
      <w:r>
        <w:rPr>
          <w:rFonts w:ascii="AT*Switzerland" w:hAnsi="AT*Switzerland" w:cs="Times New Roman"/>
          <w:sz w:val="24"/>
        </w:rPr>
        <w:t>Hospodársky výsledok</w:t>
      </w:r>
    </w:p>
    <w:p w:rsidR="004E3B4C">
      <w:pPr>
        <w:rPr>
          <w:rFonts w:ascii="Times New Roman" w:hAnsi="Times New Roman" w:cs="Times New Roman"/>
        </w:rPr>
      </w:pPr>
    </w:p>
    <w:p w:rsidR="004E3B4C">
      <w:pPr>
        <w:rPr>
          <w:rFonts w:ascii="AT*Switzerland" w:hAnsi="AT*Switzerland" w:cs="Times New Roman"/>
          <w:sz w:val="24"/>
        </w:rPr>
      </w:pPr>
    </w:p>
    <w:p w:rsidR="004E3B4C">
      <w:pPr>
        <w:pStyle w:val="Heading2"/>
        <w:rPr>
          <w:rFonts w:cs="Times New Roman"/>
          <w:color w:val="auto"/>
          <w:sz w:val="24"/>
          <w:u w:val="none"/>
        </w:rPr>
      </w:pPr>
      <w:r>
        <w:rPr>
          <w:rFonts w:cs="Times New Roman"/>
          <w:color w:val="auto"/>
          <w:sz w:val="24"/>
          <w:u w:val="none"/>
        </w:rPr>
        <w:t xml:space="preserve"> </w:t>
        <w:tab/>
        <w:t>Základné východiská, ciele a nástroje</w:t>
      </w:r>
    </w:p>
    <w:p w:rsidR="004E3B4C">
      <w:pPr>
        <w:pStyle w:val="FootnoteText"/>
        <w:rPr>
          <w:rFonts w:ascii="AT*Switzerland" w:hAnsi="AT*Switzerland" w:cs="Times New Roman"/>
          <w:sz w:val="24"/>
        </w:rPr>
      </w:pPr>
    </w:p>
    <w:p w:rsidR="004E3B4C">
      <w:pPr>
        <w:pStyle w:val="BodyText"/>
        <w:rPr>
          <w:rFonts w:cs="Times New Roman"/>
          <w:b w:val="0"/>
          <w:sz w:val="24"/>
        </w:rPr>
      </w:pPr>
      <w:r>
        <w:rPr>
          <w:rFonts w:cs="Times New Roman"/>
          <w:sz w:val="24"/>
        </w:rPr>
        <w:tab/>
      </w:r>
      <w:r>
        <w:rPr>
          <w:rFonts w:cs="Times New Roman"/>
          <w:b w:val="0"/>
          <w:sz w:val="24"/>
        </w:rPr>
        <w:t>Návrh rozpo</w:t>
      </w:r>
      <w:r>
        <w:rPr>
          <w:rFonts w:ascii="Times New Roman" w:hAnsi="Times New Roman" w:cs="Times New Roman"/>
          <w:b w:val="0"/>
          <w:sz w:val="24"/>
        </w:rPr>
        <w:t>č</w:t>
      </w:r>
      <w:r>
        <w:rPr>
          <w:rFonts w:cs="Times New Roman"/>
          <w:b w:val="0"/>
          <w:sz w:val="24"/>
        </w:rPr>
        <w:t>tu EXIMBANKY SR na rok 2009 bol spracovaný v súlade so v sú</w:t>
      </w:r>
      <w:r>
        <w:rPr>
          <w:rFonts w:ascii="Times New Roman" w:hAnsi="Times New Roman" w:cs="Times New Roman"/>
          <w:b w:val="0"/>
          <w:sz w:val="24"/>
        </w:rPr>
        <w:t>č</w:t>
      </w:r>
      <w:r>
        <w:rPr>
          <w:rFonts w:cs="Times New Roman"/>
          <w:b w:val="0"/>
          <w:sz w:val="24"/>
        </w:rPr>
        <w:t xml:space="preserve">asnosti platným zákonom </w:t>
      </w:r>
      <w:r>
        <w:rPr>
          <w:rFonts w:ascii="Times New Roman" w:hAnsi="Times New Roman" w:cs="Times New Roman"/>
          <w:b w:val="0"/>
          <w:sz w:val="24"/>
        </w:rPr>
        <w:t>č</w:t>
      </w:r>
      <w:r>
        <w:rPr>
          <w:rFonts w:cs="Times New Roman"/>
          <w:b w:val="0"/>
          <w:sz w:val="24"/>
        </w:rPr>
        <w:t>. 80/1997 Z. z. v znení neskorších predpisov. Vychádza z o</w:t>
      </w:r>
      <w:r>
        <w:rPr>
          <w:rFonts w:ascii="Times New Roman" w:hAnsi="Times New Roman" w:cs="Times New Roman"/>
          <w:b w:val="0"/>
          <w:sz w:val="24"/>
        </w:rPr>
        <w:t>č</w:t>
      </w:r>
      <w:r>
        <w:rPr>
          <w:rFonts w:cs="Times New Roman"/>
          <w:b w:val="0"/>
          <w:sz w:val="24"/>
        </w:rPr>
        <w:t>a</w:t>
      </w:r>
      <w:r>
        <w:rPr>
          <w:rFonts w:cs="Times New Roman"/>
          <w:b w:val="0"/>
          <w:sz w:val="24"/>
        </w:rPr>
        <w:t>kávaných výsledkov hospodárenia za rok 2008 a zámerov obchodno-finan</w:t>
      </w:r>
      <w:r>
        <w:rPr>
          <w:rFonts w:ascii="Times New Roman" w:hAnsi="Times New Roman" w:cs="Times New Roman"/>
          <w:b w:val="0"/>
          <w:sz w:val="24"/>
        </w:rPr>
        <w:t>č</w:t>
      </w:r>
      <w:r>
        <w:rPr>
          <w:rFonts w:cs="Times New Roman"/>
          <w:b w:val="0"/>
          <w:sz w:val="24"/>
        </w:rPr>
        <w:t>ného plánu EXIMBANKY SR na rok 2009, ktoré boli upravené z dôvodu pripravovaného posilnenia zdrojového vybavenia. Úpravy týkajúce sa zdrojového vybavenia boli prekonzultované s Ministerstvom financií SR a spočívajú v znížení základného imania a posilnení poistných fondov v roku 2008 a následne v roku 2009 v zvýšení základného imania zo štátnych finančných aktív. Výsledkom bude vä</w:t>
      </w:r>
      <w:r>
        <w:rPr>
          <w:rFonts w:ascii="Times New Roman" w:hAnsi="Times New Roman" w:cs="Times New Roman"/>
          <w:b w:val="0"/>
          <w:sz w:val="24"/>
        </w:rPr>
        <w:t>č</w:t>
      </w:r>
      <w:r>
        <w:rPr>
          <w:rFonts w:cs="Times New Roman"/>
          <w:b w:val="0"/>
          <w:sz w:val="24"/>
        </w:rPr>
        <w:t xml:space="preserve">ší objem financovania bankových </w:t>
      </w:r>
      <w:r>
        <w:rPr>
          <w:rFonts w:ascii="Times New Roman" w:hAnsi="Times New Roman" w:cs="Times New Roman"/>
          <w:b w:val="0"/>
          <w:sz w:val="24"/>
        </w:rPr>
        <w:t>č</w:t>
      </w:r>
      <w:r>
        <w:rPr>
          <w:rFonts w:cs="Times New Roman"/>
          <w:b w:val="0"/>
          <w:sz w:val="24"/>
        </w:rPr>
        <w:t>inností z vlastných zdrojov</w:t>
      </w:r>
      <w:r>
        <w:rPr>
          <w:rFonts w:cs="Times New Roman"/>
          <w:b w:val="0"/>
          <w:sz w:val="24"/>
        </w:rPr>
        <w:t xml:space="preserve"> a menšia potreba získania cudzích zdrojov v porovnaní s obchodno-finan</w:t>
      </w:r>
      <w:r>
        <w:rPr>
          <w:rFonts w:ascii="Times New Roman" w:hAnsi="Times New Roman" w:cs="Times New Roman"/>
          <w:b w:val="0"/>
          <w:sz w:val="24"/>
        </w:rPr>
        <w:t>č</w:t>
      </w:r>
      <w:r>
        <w:rPr>
          <w:rFonts w:cs="Times New Roman"/>
          <w:b w:val="0"/>
          <w:sz w:val="24"/>
        </w:rPr>
        <w:t xml:space="preserve">ným plánom. </w:t>
      </w:r>
    </w:p>
    <w:p w:rsidR="004E3B4C">
      <w:pPr>
        <w:pStyle w:val="BodyText"/>
        <w:rPr>
          <w:rFonts w:cs="Times New Roman"/>
          <w:b w:val="0"/>
          <w:sz w:val="24"/>
        </w:rPr>
      </w:pPr>
    </w:p>
    <w:p w:rsidR="004E3B4C">
      <w:pPr>
        <w:pStyle w:val="BodyText"/>
        <w:rPr>
          <w:rFonts w:cs="Times New Roman"/>
          <w:b w:val="0"/>
          <w:sz w:val="24"/>
        </w:rPr>
      </w:pPr>
      <w:r>
        <w:rPr>
          <w:rFonts w:cs="Times New Roman"/>
          <w:b w:val="0"/>
          <w:sz w:val="24"/>
        </w:rPr>
        <w:tab/>
        <w:t>Cieľom zdrojového posilnenia EXIMBANKY SR je zdynamizovanie úverových a poisťovacích aktivít v nasledujúcich obdobiach. Tieto úpravy vychádzajú zo zámerov obsiahnutých v materiáli „Aktualizácia teritoriálnej a komoditnej orientácie podpory exportu, možnosti vyššieho využitia pois</w:t>
      </w:r>
      <w:r>
        <w:rPr>
          <w:rFonts w:ascii="Times New Roman" w:hAnsi="Times New Roman" w:cs="Times New Roman"/>
          <w:b w:val="0"/>
          <w:sz w:val="24"/>
        </w:rPr>
        <w:t>ť</w:t>
      </w:r>
      <w:r>
        <w:rPr>
          <w:rFonts w:cs="Times New Roman"/>
          <w:b w:val="0"/>
          <w:sz w:val="24"/>
        </w:rPr>
        <w:t>ovacej kapacity a optimalizácia podielu cudzích zdrojov na financovaní EXIMBANKY SR na roky 2008 - 2013“ (ďalej len „aktualizácia“), ktorý vzala na vedomie vláda SR. Základné ciele stanovené v Aktualizácii boli ďalej rozpracované v materiáli „Inštitucionalizácia podpory exportu v Slovenskej republike“, ktorý vláda SR schválila.</w:t>
      </w:r>
    </w:p>
    <w:p w:rsidR="004E3B4C">
      <w:pPr>
        <w:pStyle w:val="BodyText"/>
        <w:rPr>
          <w:rFonts w:cs="Times New Roman"/>
          <w:b w:val="0"/>
          <w:sz w:val="24"/>
        </w:rPr>
      </w:pPr>
    </w:p>
    <w:p w:rsidR="004E3B4C">
      <w:pPr>
        <w:pStyle w:val="BodyText"/>
        <w:rPr>
          <w:rFonts w:cs="Times New Roman"/>
          <w:b w:val="0"/>
          <w:sz w:val="24"/>
        </w:rPr>
      </w:pPr>
      <w:r>
        <w:rPr>
          <w:rFonts w:cs="Times New Roman"/>
          <w:b w:val="0"/>
          <w:sz w:val="24"/>
        </w:rPr>
        <w:tab/>
        <w:t xml:space="preserve">Vzhľadom na to, že tieto zámery týkajúce sa úprav základného imania </w:t>
      </w:r>
      <w:r>
        <w:rPr>
          <w:rFonts w:cs="Times New Roman"/>
          <w:b w:val="0"/>
          <w:sz w:val="24"/>
        </w:rPr>
        <w:t>a zdrojového posilnenia ešte neprešli schva</w:t>
      </w:r>
      <w:r>
        <w:rPr>
          <w:rFonts w:ascii="Times New Roman" w:hAnsi="Times New Roman" w:cs="Times New Roman"/>
          <w:b w:val="0"/>
          <w:sz w:val="24"/>
        </w:rPr>
        <w:t>ľ</w:t>
      </w:r>
      <w:r>
        <w:rPr>
          <w:rFonts w:cs="Times New Roman"/>
          <w:b w:val="0"/>
          <w:sz w:val="24"/>
        </w:rPr>
        <w:t>ovacím procesom, pôvodný zámer môže by</w:t>
      </w:r>
      <w:r>
        <w:rPr>
          <w:rFonts w:ascii="Times New Roman" w:hAnsi="Times New Roman" w:cs="Times New Roman"/>
          <w:b w:val="0"/>
          <w:sz w:val="24"/>
        </w:rPr>
        <w:t>ť</w:t>
      </w:r>
      <w:r>
        <w:rPr>
          <w:rFonts w:cs="Times New Roman"/>
          <w:b w:val="0"/>
          <w:sz w:val="24"/>
        </w:rPr>
        <w:t xml:space="preserve"> zmenený, prípadne môže dôjs</w:t>
      </w:r>
      <w:r>
        <w:rPr>
          <w:rFonts w:ascii="Times New Roman" w:hAnsi="Times New Roman" w:cs="Times New Roman"/>
          <w:b w:val="0"/>
          <w:sz w:val="24"/>
        </w:rPr>
        <w:t>ť</w:t>
      </w:r>
      <w:r>
        <w:rPr>
          <w:rFonts w:cs="Times New Roman"/>
          <w:b w:val="0"/>
          <w:sz w:val="24"/>
        </w:rPr>
        <w:t xml:space="preserve"> k posunu realizácie, čo môže ovplyvni</w:t>
      </w:r>
      <w:r>
        <w:rPr>
          <w:rFonts w:ascii="Times New Roman" w:hAnsi="Times New Roman" w:cs="Times New Roman"/>
          <w:b w:val="0"/>
          <w:sz w:val="24"/>
        </w:rPr>
        <w:t>ť</w:t>
      </w:r>
      <w:r>
        <w:rPr>
          <w:rFonts w:cs="Times New Roman"/>
          <w:b w:val="0"/>
          <w:sz w:val="24"/>
        </w:rPr>
        <w:t xml:space="preserve"> predkladaný návrh rozpo</w:t>
      </w:r>
      <w:r>
        <w:rPr>
          <w:rFonts w:ascii="Times New Roman" w:hAnsi="Times New Roman" w:cs="Times New Roman"/>
          <w:b w:val="0"/>
          <w:sz w:val="24"/>
        </w:rPr>
        <w:t>č</w:t>
      </w:r>
      <w:r>
        <w:rPr>
          <w:rFonts w:cs="Times New Roman"/>
          <w:b w:val="0"/>
          <w:sz w:val="24"/>
        </w:rPr>
        <w:t>tu:</w:t>
      </w:r>
    </w:p>
    <w:p w:rsidR="004E3B4C">
      <w:pPr>
        <w:pStyle w:val="BodyText"/>
        <w:rPr>
          <w:rFonts w:cs="Times New Roman"/>
          <w:b w:val="0"/>
          <w:sz w:val="24"/>
        </w:rPr>
      </w:pPr>
    </w:p>
    <w:p w:rsidR="004E3B4C">
      <w:pPr>
        <w:pStyle w:val="BodyText"/>
        <w:numPr>
          <w:ilvl w:val="0"/>
          <w:numId w:val="19"/>
        </w:numPr>
        <w:tabs>
          <w:tab w:val="left" w:pos="720"/>
        </w:tabs>
        <w:spacing w:after="120"/>
        <w:rPr>
          <w:rFonts w:cs="Times New Roman"/>
          <w:b w:val="0"/>
          <w:sz w:val="24"/>
        </w:rPr>
      </w:pPr>
      <w:r>
        <w:rPr>
          <w:rFonts w:cs="Times New Roman"/>
          <w:b w:val="0"/>
          <w:sz w:val="24"/>
        </w:rPr>
        <w:t>Zníženie základného imania a posilnenie poistných fondov uvažované v roku 2008 umožní zvýši</w:t>
      </w:r>
      <w:r>
        <w:rPr>
          <w:rFonts w:ascii="Times New Roman" w:hAnsi="Times New Roman" w:cs="Times New Roman"/>
          <w:b w:val="0"/>
          <w:sz w:val="24"/>
        </w:rPr>
        <w:t>ť</w:t>
      </w:r>
      <w:r>
        <w:rPr>
          <w:rFonts w:cs="Times New Roman"/>
          <w:b w:val="0"/>
          <w:sz w:val="24"/>
        </w:rPr>
        <w:t xml:space="preserve"> poistnú kapacitu pre poistenie obchodovate</w:t>
      </w:r>
      <w:r>
        <w:rPr>
          <w:rFonts w:ascii="Times New Roman" w:hAnsi="Times New Roman" w:cs="Times New Roman"/>
          <w:b w:val="0"/>
          <w:sz w:val="24"/>
        </w:rPr>
        <w:t>ľ</w:t>
      </w:r>
      <w:r>
        <w:rPr>
          <w:rFonts w:cs="Times New Roman"/>
          <w:b w:val="0"/>
          <w:sz w:val="24"/>
        </w:rPr>
        <w:t>ných aj neobchodovate</w:t>
      </w:r>
      <w:r>
        <w:rPr>
          <w:rFonts w:ascii="Times New Roman" w:hAnsi="Times New Roman" w:cs="Times New Roman"/>
          <w:b w:val="0"/>
          <w:sz w:val="24"/>
        </w:rPr>
        <w:t>ľ</w:t>
      </w:r>
      <w:r>
        <w:rPr>
          <w:rFonts w:cs="Times New Roman"/>
          <w:b w:val="0"/>
          <w:sz w:val="24"/>
        </w:rPr>
        <w:t>ných rizík pre rok 2009 a </w:t>
      </w:r>
      <w:r>
        <w:rPr>
          <w:rFonts w:ascii="Times New Roman" w:hAnsi="Times New Roman" w:cs="Times New Roman"/>
          <w:b w:val="0"/>
          <w:sz w:val="24"/>
        </w:rPr>
        <w:t>ď</w:t>
      </w:r>
      <w:r>
        <w:rPr>
          <w:rFonts w:cs="Times New Roman"/>
          <w:b w:val="0"/>
          <w:sz w:val="24"/>
        </w:rPr>
        <w:t>alšie roky. V prípade jeho neschválenia EXIMBANKA SR bude musie</w:t>
      </w:r>
      <w:r>
        <w:rPr>
          <w:rFonts w:ascii="Times New Roman" w:hAnsi="Times New Roman" w:cs="Times New Roman"/>
          <w:b w:val="0"/>
          <w:sz w:val="24"/>
        </w:rPr>
        <w:t>ť</w:t>
      </w:r>
      <w:r>
        <w:rPr>
          <w:rFonts w:cs="Times New Roman"/>
          <w:b w:val="0"/>
          <w:sz w:val="24"/>
        </w:rPr>
        <w:t xml:space="preserve"> rieši</w:t>
      </w:r>
      <w:r>
        <w:rPr>
          <w:rFonts w:ascii="Times New Roman" w:hAnsi="Times New Roman" w:cs="Times New Roman"/>
          <w:b w:val="0"/>
          <w:sz w:val="24"/>
        </w:rPr>
        <w:t>ť</w:t>
      </w:r>
      <w:r>
        <w:rPr>
          <w:rFonts w:cs="Times New Roman"/>
          <w:b w:val="0"/>
          <w:sz w:val="24"/>
        </w:rPr>
        <w:t xml:space="preserve"> </w:t>
      </w:r>
      <w:r>
        <w:rPr>
          <w:rFonts w:cs="Times New Roman"/>
          <w:sz w:val="24"/>
        </w:rPr>
        <w:t>zvýšenie poistnej kapacity pre krytie obchodovate</w:t>
      </w:r>
      <w:r>
        <w:rPr>
          <w:rFonts w:ascii="Times New Roman" w:hAnsi="Times New Roman" w:cs="Times New Roman"/>
          <w:sz w:val="24"/>
        </w:rPr>
        <w:t>ľ</w:t>
      </w:r>
      <w:r>
        <w:rPr>
          <w:rFonts w:cs="Times New Roman"/>
          <w:sz w:val="24"/>
        </w:rPr>
        <w:t>ných rizík z vlastných z</w:t>
      </w:r>
      <w:r>
        <w:rPr>
          <w:rFonts w:cs="Times New Roman"/>
          <w:sz w:val="24"/>
        </w:rPr>
        <w:t>drojov v roku 2009</w:t>
      </w:r>
      <w:r>
        <w:rPr>
          <w:rFonts w:cs="Times New Roman"/>
          <w:b w:val="0"/>
          <w:sz w:val="24"/>
        </w:rPr>
        <w:t>.</w:t>
      </w:r>
      <w:r>
        <w:rPr>
          <w:rFonts w:cs="Times New Roman"/>
          <w:sz w:val="24"/>
        </w:rPr>
        <w:t xml:space="preserve"> </w:t>
      </w:r>
      <w:r>
        <w:rPr>
          <w:rFonts w:cs="Times New Roman"/>
          <w:b w:val="0"/>
          <w:sz w:val="24"/>
        </w:rPr>
        <w:t>Dotovaním príslušného fondu z rozdelenia zisku za rok 2008 sa získa poistná kapacita len 80 % z jej výšky rozpočtovanej na rok 2009.</w:t>
      </w:r>
    </w:p>
    <w:p w:rsidR="004E3B4C">
      <w:pPr>
        <w:pStyle w:val="BodyText"/>
        <w:numPr>
          <w:ilvl w:val="0"/>
          <w:numId w:val="19"/>
        </w:numPr>
        <w:tabs>
          <w:tab w:val="left" w:pos="720"/>
        </w:tabs>
        <w:spacing w:after="120"/>
        <w:rPr>
          <w:rFonts w:cs="Times New Roman"/>
          <w:b w:val="0"/>
          <w:sz w:val="24"/>
        </w:rPr>
      </w:pPr>
      <w:r>
        <w:rPr>
          <w:rFonts w:cs="Times New Roman"/>
          <w:b w:val="0"/>
          <w:sz w:val="24"/>
        </w:rPr>
        <w:t>Neschválenie zvýšenia základného imania uvažovaného na rok 2009 ovplyvní  plánovaný výsledok hospodárenia. Pri dodržaní predpokladaného objemu financovania úverov, EXIMBANKA SR bude musie</w:t>
      </w:r>
      <w:r>
        <w:rPr>
          <w:rFonts w:ascii="Times New Roman" w:hAnsi="Times New Roman" w:cs="Times New Roman"/>
          <w:b w:val="0"/>
          <w:sz w:val="24"/>
        </w:rPr>
        <w:t>ť</w:t>
      </w:r>
      <w:r>
        <w:rPr>
          <w:rFonts w:cs="Times New Roman"/>
          <w:b w:val="0"/>
          <w:sz w:val="24"/>
        </w:rPr>
        <w:t xml:space="preserve"> prostriedky v objeme 11,4 mil. EUR (344,6 mil. Sk), ktorými sa plánuje zvýši</w:t>
      </w:r>
      <w:r>
        <w:rPr>
          <w:rFonts w:ascii="Times New Roman" w:hAnsi="Times New Roman" w:cs="Times New Roman"/>
          <w:b w:val="0"/>
          <w:sz w:val="24"/>
        </w:rPr>
        <w:t>ť</w:t>
      </w:r>
      <w:r>
        <w:rPr>
          <w:rFonts w:cs="Times New Roman"/>
          <w:b w:val="0"/>
          <w:sz w:val="24"/>
        </w:rPr>
        <w:t xml:space="preserve"> základné imanie zo štátnych finan</w:t>
      </w:r>
      <w:r>
        <w:rPr>
          <w:rFonts w:ascii="Times New Roman" w:hAnsi="Times New Roman" w:cs="Times New Roman"/>
          <w:b w:val="0"/>
          <w:sz w:val="24"/>
        </w:rPr>
        <w:t>č</w:t>
      </w:r>
      <w:r>
        <w:rPr>
          <w:rFonts w:cs="Times New Roman"/>
          <w:b w:val="0"/>
          <w:sz w:val="24"/>
        </w:rPr>
        <w:t>ných aktív, nahradi</w:t>
      </w:r>
      <w:r>
        <w:rPr>
          <w:rFonts w:ascii="Times New Roman" w:hAnsi="Times New Roman" w:cs="Times New Roman"/>
          <w:b w:val="0"/>
          <w:sz w:val="24"/>
        </w:rPr>
        <w:t>ť</w:t>
      </w:r>
      <w:r>
        <w:rPr>
          <w:rFonts w:cs="Times New Roman"/>
          <w:b w:val="0"/>
          <w:sz w:val="24"/>
        </w:rPr>
        <w:t xml:space="preserve"> zdrojmi získanými na medzibankovom tr</w:t>
      </w:r>
      <w:r>
        <w:rPr>
          <w:rFonts w:cs="Times New Roman"/>
          <w:b w:val="0"/>
          <w:sz w:val="24"/>
        </w:rPr>
        <w:t xml:space="preserve">hu. To ovplyvní </w:t>
      </w:r>
      <w:r>
        <w:rPr>
          <w:rFonts w:cs="Times New Roman"/>
          <w:sz w:val="24"/>
        </w:rPr>
        <w:t>úrokové náklady na úverové činnosti, ktoré budú vyššie o 0,32 mil. EUR (9,7 mil. Sk)</w:t>
      </w:r>
      <w:r>
        <w:rPr>
          <w:rFonts w:cs="Times New Roman"/>
          <w:b w:val="0"/>
          <w:sz w:val="24"/>
        </w:rPr>
        <w:t>.</w:t>
      </w:r>
    </w:p>
    <w:p w:rsidR="004E3B4C">
      <w:pPr>
        <w:pStyle w:val="FootnoteText"/>
        <w:ind w:firstLine="705"/>
        <w:jc w:val="both"/>
        <w:rPr>
          <w:rFonts w:ascii="AT*Switzerland" w:hAnsi="AT*Switzerland" w:cs="Times New Roman"/>
          <w:sz w:val="24"/>
        </w:rPr>
      </w:pPr>
    </w:p>
    <w:p w:rsidR="004E3B4C">
      <w:pPr>
        <w:pStyle w:val="FootnoteText"/>
        <w:ind w:firstLine="705"/>
        <w:jc w:val="both"/>
        <w:rPr>
          <w:rFonts w:ascii="AT*Switzerland" w:hAnsi="AT*Switzerland" w:cs="Times New Roman"/>
          <w:sz w:val="24"/>
        </w:rPr>
      </w:pPr>
      <w:r>
        <w:rPr>
          <w:rFonts w:ascii="AT*Switzerland" w:hAnsi="AT*Switzerland" w:cs="Times New Roman"/>
          <w:sz w:val="24"/>
        </w:rPr>
        <w:t>Prioritou návrhu rozpo</w:t>
      </w:r>
      <w:r>
        <w:rPr>
          <w:rFonts w:ascii="Times New Roman" w:hAnsi="Times New Roman" w:cs="Times New Roman"/>
          <w:sz w:val="24"/>
        </w:rPr>
        <w:t>č</w:t>
      </w:r>
      <w:r>
        <w:rPr>
          <w:rFonts w:ascii="AT*Switzerland" w:hAnsi="AT*Switzerland" w:cs="Times New Roman"/>
          <w:sz w:val="24"/>
        </w:rPr>
        <w:t>tu EXIMBANKY SR na rok 2009 je podpora hlavných zámerov EXIMBANKY SR súvisiacich so zintenzívnením obchodných aktivít cielených na</w:t>
      </w:r>
      <w:r>
        <w:rPr>
          <w:rFonts w:ascii="AT*Switzerland" w:hAnsi="AT*Switzerland" w:cs="Times New Roman"/>
          <w:sz w:val="24"/>
        </w:rPr>
        <w:t> podporou exportu slovenských podnikate</w:t>
      </w:r>
      <w:r>
        <w:rPr>
          <w:rFonts w:ascii="Times New Roman" w:hAnsi="Times New Roman" w:cs="Times New Roman"/>
          <w:sz w:val="24"/>
        </w:rPr>
        <w:t>ľ</w:t>
      </w:r>
      <w:r>
        <w:rPr>
          <w:rFonts w:ascii="AT*Switzerland" w:hAnsi="AT*Switzerland" w:cs="Times New Roman"/>
          <w:sz w:val="24"/>
        </w:rPr>
        <w:t>ských subjektov. Naplnenie navrhovaných cie</w:t>
      </w:r>
      <w:r>
        <w:rPr>
          <w:rFonts w:ascii="Times New Roman" w:hAnsi="Times New Roman" w:cs="Times New Roman"/>
          <w:sz w:val="24"/>
        </w:rPr>
        <w:t>ľ</w:t>
      </w:r>
      <w:r>
        <w:rPr>
          <w:rFonts w:ascii="AT*Switzerland" w:hAnsi="AT*Switzerland" w:cs="Times New Roman"/>
          <w:sz w:val="24"/>
        </w:rPr>
        <w:t>ov závisí aj od vývoja externého prostredia. Faktormi, ktoré ich môžu ovplyvniť</w:t>
      </w:r>
      <w:r>
        <w:rPr>
          <w:rFonts w:ascii="Times New Roman" w:hAnsi="Times New Roman" w:cs="Times New Roman"/>
          <w:sz w:val="24"/>
        </w:rPr>
        <w:t>,</w:t>
      </w:r>
      <w:r>
        <w:rPr>
          <w:rFonts w:ascii="AT*Switzerland" w:hAnsi="AT*Switzerland" w:cs="Times New Roman"/>
          <w:sz w:val="24"/>
        </w:rPr>
        <w:t xml:space="preserve"> sú predovšetkým vývoj na finan</w:t>
      </w:r>
      <w:r>
        <w:rPr>
          <w:rFonts w:ascii="Times New Roman" w:hAnsi="Times New Roman" w:cs="Times New Roman"/>
          <w:sz w:val="24"/>
        </w:rPr>
        <w:t>č</w:t>
      </w:r>
      <w:r>
        <w:rPr>
          <w:rFonts w:ascii="AT*Switzerland" w:hAnsi="AT*Switzerland" w:cs="Times New Roman"/>
          <w:sz w:val="24"/>
        </w:rPr>
        <w:t>nom a medzibankovom trhu, vstup Slovenskej republiky do eurozóny, legislatívne zmeny a stupňujúca sa konkurencia v oblasti poistenia obchodovate</w:t>
      </w:r>
      <w:r>
        <w:rPr>
          <w:rFonts w:ascii="Times New Roman" w:hAnsi="Times New Roman" w:cs="Times New Roman"/>
          <w:sz w:val="24"/>
        </w:rPr>
        <w:t>ľ</w:t>
      </w:r>
      <w:r>
        <w:rPr>
          <w:rFonts w:ascii="AT*Switzerland" w:hAnsi="AT*Switzerland" w:cs="Times New Roman"/>
          <w:sz w:val="24"/>
        </w:rPr>
        <w:t>ných rizík. EXIMBANKA SR eliminuje niektoré z rizík  a snaží sa zvýši</w:t>
      </w:r>
      <w:r>
        <w:rPr>
          <w:rFonts w:ascii="Times New Roman" w:hAnsi="Times New Roman" w:cs="Times New Roman"/>
          <w:sz w:val="24"/>
        </w:rPr>
        <w:t>ť</w:t>
      </w:r>
      <w:r>
        <w:rPr>
          <w:rFonts w:ascii="AT*Switzerland" w:hAnsi="AT*Switzerland" w:cs="Times New Roman"/>
          <w:sz w:val="24"/>
        </w:rPr>
        <w:t xml:space="preserve"> svoju konkurencieschopnos</w:t>
      </w:r>
      <w:r>
        <w:rPr>
          <w:rFonts w:ascii="Times New Roman" w:hAnsi="Times New Roman" w:cs="Times New Roman"/>
          <w:sz w:val="24"/>
        </w:rPr>
        <w:t>ť</w:t>
      </w:r>
      <w:r>
        <w:rPr>
          <w:rFonts w:ascii="AT*Switzerland" w:hAnsi="AT*Switzerland" w:cs="Times New Roman"/>
          <w:sz w:val="24"/>
        </w:rPr>
        <w:t xml:space="preserve"> na trhu modifikáciou produktovej základne, resp. ponukou nových produktov</w:t>
      </w:r>
      <w:r>
        <w:rPr>
          <w:rFonts w:ascii="AT*Switzerland" w:hAnsi="AT*Switzerland" w:cs="Times New Roman"/>
          <w:sz w:val="24"/>
        </w:rPr>
        <w:t>, hlavne v oblasti pois</w:t>
      </w:r>
      <w:r>
        <w:rPr>
          <w:rFonts w:ascii="Times New Roman" w:hAnsi="Times New Roman" w:cs="Times New Roman"/>
          <w:sz w:val="24"/>
        </w:rPr>
        <w:t>ť</w:t>
      </w:r>
      <w:r>
        <w:rPr>
          <w:rFonts w:ascii="AT*Switzerland" w:hAnsi="AT*Switzerland" w:cs="Times New Roman"/>
          <w:sz w:val="24"/>
        </w:rPr>
        <w:t>ovania úverov a v oblasti záručných aktivít, dostupných aj pre malé a stredné podniky.</w:t>
      </w:r>
    </w:p>
    <w:p w:rsidR="004E3B4C">
      <w:pPr>
        <w:pStyle w:val="FootnoteText"/>
        <w:ind w:firstLine="705"/>
        <w:jc w:val="both"/>
        <w:rPr>
          <w:rFonts w:ascii="AT*Switzerland" w:hAnsi="AT*Switzerland" w:cs="Times New Roman"/>
          <w:sz w:val="24"/>
        </w:rPr>
      </w:pPr>
    </w:p>
    <w:p w:rsidR="004E3B4C">
      <w:pPr>
        <w:pStyle w:val="FootnoteText"/>
        <w:ind w:firstLine="705"/>
        <w:jc w:val="both"/>
        <w:rPr>
          <w:rFonts w:ascii="AT*Switzerland" w:hAnsi="AT*Switzerland" w:cs="Times New Roman"/>
          <w:sz w:val="24"/>
        </w:rPr>
      </w:pPr>
      <w:r>
        <w:rPr>
          <w:rFonts w:ascii="AT*Switzerland" w:hAnsi="AT*Switzerland" w:cs="Times New Roman"/>
          <w:sz w:val="24"/>
        </w:rPr>
        <w:t>Návrh je založený na nasledovných predpokladoch:</w:t>
      </w:r>
    </w:p>
    <w:p w:rsidR="004E3B4C">
      <w:pPr>
        <w:jc w:val="both"/>
        <w:rPr>
          <w:rFonts w:ascii="AT*Switzerland" w:hAnsi="AT*Switzerland" w:cs="Times New Roman"/>
          <w:color w:val="auto"/>
          <w:sz w:val="24"/>
        </w:rPr>
      </w:pPr>
    </w:p>
    <w:p w:rsidR="004E3B4C">
      <w:pPr>
        <w:numPr>
          <w:ilvl w:val="0"/>
          <w:numId w:val="15"/>
        </w:numPr>
        <w:tabs>
          <w:tab w:val="left" w:pos="360"/>
        </w:tabs>
        <w:jc w:val="both"/>
        <w:rPr>
          <w:rFonts w:ascii="AT*Switzerland" w:hAnsi="AT*Switzerland" w:cs="Times New Roman"/>
          <w:sz w:val="24"/>
        </w:rPr>
      </w:pPr>
      <w:r>
        <w:rPr>
          <w:rFonts w:ascii="AT*Switzerland" w:hAnsi="AT*Switzerland" w:cs="Times New Roman"/>
          <w:sz w:val="24"/>
        </w:rPr>
        <w:t>nárast poistnej kapacity pre poistenie obchodovateľných a neobchodovateľných rizík presunom ča</w:t>
      </w:r>
      <w:r>
        <w:rPr>
          <w:rFonts w:ascii="AT*Switzerland" w:hAnsi="AT*Switzerland" w:cs="Times New Roman"/>
          <w:sz w:val="24"/>
        </w:rPr>
        <w:t>sti prostriedkov zo základného imania do poistných fondov v roku 2008,</w:t>
      </w:r>
    </w:p>
    <w:p w:rsidR="004E3B4C">
      <w:pPr>
        <w:numPr>
          <w:ilvl w:val="0"/>
          <w:numId w:val="15"/>
        </w:numPr>
        <w:tabs>
          <w:tab w:val="left" w:pos="360"/>
        </w:tabs>
        <w:jc w:val="both"/>
        <w:rPr>
          <w:rFonts w:ascii="AT*Switzerland" w:hAnsi="AT*Switzerland" w:cs="Times New Roman"/>
          <w:sz w:val="24"/>
        </w:rPr>
      </w:pPr>
      <w:r>
        <w:rPr>
          <w:rFonts w:ascii="AT*Switzerland" w:hAnsi="AT*Switzerland" w:cs="Times New Roman"/>
          <w:sz w:val="24"/>
        </w:rPr>
        <w:t>v roku 2009 posilnenie zdrojového vybavenia EXIMBANKY SR určeného na podporu exportu slovenských podnikateľských subjektov formou zvýšenia základného imania z prostriedkov štátnych finančných aktív, </w:t>
      </w:r>
    </w:p>
    <w:p w:rsidR="004E3B4C">
      <w:pPr>
        <w:numPr>
          <w:ilvl w:val="0"/>
          <w:numId w:val="15"/>
        </w:numPr>
        <w:tabs>
          <w:tab w:val="left" w:pos="360"/>
        </w:tabs>
        <w:jc w:val="both"/>
        <w:rPr>
          <w:rFonts w:ascii="AT*Switzerland" w:hAnsi="AT*Switzerland" w:cs="Times New Roman"/>
          <w:sz w:val="24"/>
        </w:rPr>
      </w:pPr>
      <w:r>
        <w:rPr>
          <w:rFonts w:ascii="AT*Switzerland" w:hAnsi="AT*Switzerland" w:cs="Times New Roman"/>
          <w:sz w:val="24"/>
        </w:rPr>
        <w:t>postupný nárast financovania úverových aktivít z cudzích zdrojov,</w:t>
      </w:r>
    </w:p>
    <w:p w:rsidR="004E3B4C">
      <w:pPr>
        <w:numPr>
          <w:ilvl w:val="0"/>
          <w:numId w:val="15"/>
        </w:numPr>
        <w:tabs>
          <w:tab w:val="left" w:pos="360"/>
        </w:tabs>
        <w:jc w:val="both"/>
        <w:rPr>
          <w:rFonts w:ascii="AT*Switzerland" w:hAnsi="AT*Switzerland" w:cs="Times New Roman"/>
          <w:sz w:val="24"/>
        </w:rPr>
      </w:pPr>
      <w:r>
        <w:rPr>
          <w:rFonts w:ascii="AT*Switzerland" w:hAnsi="AT*Switzerland" w:cs="Times New Roman"/>
          <w:sz w:val="24"/>
        </w:rPr>
        <w:t>významnejší objem priameho financovania vlastnými, zverenými aj cudzími zdrojmi pri súčasnej stabilizácii objemu refinančných úverov prostredníctvom komerčných bánk,</w:t>
      </w:r>
    </w:p>
    <w:p w:rsidR="004E3B4C">
      <w:pPr>
        <w:pStyle w:val="FootnoteText"/>
        <w:numPr>
          <w:ilvl w:val="0"/>
          <w:numId w:val="17"/>
        </w:numPr>
        <w:tabs>
          <w:tab w:val="left" w:pos="360"/>
        </w:tabs>
        <w:jc w:val="both"/>
        <w:rPr>
          <w:rFonts w:ascii="AT*Switzerland" w:hAnsi="AT*Switzerland" w:cs="Times New Roman"/>
          <w:sz w:val="24"/>
        </w:rPr>
      </w:pPr>
      <w:r>
        <w:rPr>
          <w:rFonts w:ascii="AT*Switzerland" w:hAnsi="AT*Switzerland" w:cs="Times New Roman"/>
          <w:sz w:val="24"/>
        </w:rPr>
        <w:t>výraznejšia podpora malých a stredných podnikateľov, najmä prostredníctvom zmenkových produktov a vystavených záruk a prostredníctvom poistenia proti krátkodobým komerčným a politickým rizikám,</w:t>
      </w:r>
    </w:p>
    <w:p w:rsidR="004E3B4C">
      <w:pPr>
        <w:pStyle w:val="FootnoteText"/>
        <w:numPr>
          <w:ilvl w:val="0"/>
          <w:numId w:val="17"/>
        </w:numPr>
        <w:tabs>
          <w:tab w:val="left" w:pos="360"/>
        </w:tabs>
        <w:jc w:val="both"/>
        <w:rPr>
          <w:rFonts w:ascii="AT*Switzerland" w:hAnsi="AT*Switzerland" w:cs="Times New Roman"/>
          <w:sz w:val="24"/>
        </w:rPr>
      </w:pPr>
      <w:r>
        <w:rPr>
          <w:rFonts w:ascii="AT*Switzerland" w:hAnsi="AT*Switzerland" w:cs="Times New Roman"/>
          <w:sz w:val="24"/>
        </w:rPr>
        <w:t>výnosovosť úverových produktov odvodená zo základnej úrokovej sadzby naviazanej na referenčnú úrokovú sadzbu EURIBOR,</w:t>
      </w:r>
    </w:p>
    <w:p w:rsidR="004E3B4C">
      <w:pPr>
        <w:numPr>
          <w:ilvl w:val="0"/>
          <w:numId w:val="15"/>
        </w:numPr>
        <w:tabs>
          <w:tab w:val="left" w:pos="360"/>
        </w:tabs>
        <w:jc w:val="both"/>
        <w:rPr>
          <w:rFonts w:ascii="AT*Switzerland" w:hAnsi="AT*Switzerland" w:cs="Times New Roman"/>
          <w:color w:val="auto"/>
          <w:sz w:val="24"/>
        </w:rPr>
      </w:pPr>
      <w:r>
        <w:rPr>
          <w:rFonts w:ascii="AT*Switzerland" w:hAnsi="AT*Switzerland" w:cs="Times New Roman"/>
          <w:color w:val="auto"/>
          <w:sz w:val="24"/>
        </w:rPr>
        <w:t>zníženie podielu zaisťovateľov na krytí poistných rizík v roku 2009,</w:t>
      </w:r>
    </w:p>
    <w:p w:rsidR="004E3B4C">
      <w:pPr>
        <w:numPr>
          <w:ilvl w:val="0"/>
          <w:numId w:val="16"/>
        </w:numPr>
        <w:tabs>
          <w:tab w:val="left" w:pos="360"/>
        </w:tabs>
        <w:jc w:val="both"/>
        <w:rPr>
          <w:rFonts w:ascii="AT*Switzerland" w:hAnsi="AT*Switzerland" w:cs="Times New Roman"/>
          <w:sz w:val="24"/>
        </w:rPr>
      </w:pPr>
      <w:r>
        <w:rPr>
          <w:rFonts w:ascii="AT*Switzerland" w:hAnsi="AT*Switzerland" w:cs="Times New Roman"/>
          <w:sz w:val="24"/>
        </w:rPr>
        <w:t>modifikácia v súčasnosti ponúkaných úverových, záručných a poistných produktov v závislosti od potrieb exportérov zo sektora malých a stredn</w:t>
      </w:r>
      <w:r>
        <w:rPr>
          <w:rFonts w:ascii="AT*Switzerland" w:hAnsi="AT*Switzerland" w:cs="Times New Roman"/>
          <w:sz w:val="24"/>
        </w:rPr>
        <w:t>ých podnikov,</w:t>
      </w:r>
    </w:p>
    <w:p w:rsidR="004E3B4C">
      <w:pPr>
        <w:pStyle w:val="FootnoteText"/>
        <w:numPr>
          <w:ilvl w:val="0"/>
          <w:numId w:val="17"/>
        </w:numPr>
        <w:tabs>
          <w:tab w:val="left" w:pos="360"/>
        </w:tabs>
        <w:jc w:val="both"/>
        <w:rPr>
          <w:rFonts w:ascii="AT*Switzerland" w:hAnsi="AT*Switzerland" w:cs="Times New Roman"/>
          <w:sz w:val="24"/>
        </w:rPr>
      </w:pPr>
      <w:r>
        <w:rPr>
          <w:rFonts w:ascii="AT*Switzerland" w:hAnsi="AT*Switzerland" w:cs="Times New Roman"/>
          <w:sz w:val="24"/>
        </w:rPr>
        <w:t>obnova a ďalší rozvoj informačného systému EXIMBANKY SR.</w:t>
      </w:r>
    </w:p>
    <w:p w:rsidR="004E3B4C">
      <w:pPr>
        <w:pStyle w:val="FootnoteText"/>
        <w:jc w:val="both"/>
        <w:rPr>
          <w:rFonts w:ascii="AT*Switzerland" w:hAnsi="AT*Switzerland" w:cs="Times New Roman"/>
          <w:sz w:val="24"/>
        </w:rPr>
      </w:pPr>
    </w:p>
    <w:p w:rsidR="004E3B4C">
      <w:pPr>
        <w:ind w:firstLine="567"/>
        <w:jc w:val="both"/>
        <w:rPr>
          <w:rFonts w:ascii="AT*Switzerland" w:hAnsi="AT*Switzerland" w:cs="Times New Roman"/>
          <w:color w:val="auto"/>
          <w:sz w:val="24"/>
        </w:rPr>
      </w:pPr>
      <w:r>
        <w:rPr>
          <w:rFonts w:ascii="AT*Switzerland" w:hAnsi="AT*Switzerland" w:cs="Times New Roman"/>
          <w:color w:val="auto"/>
          <w:sz w:val="24"/>
        </w:rPr>
        <w:t xml:space="preserve">EXIMBANKA SR v roku 2009 uvažuje </w:t>
      </w:r>
      <w:r>
        <w:rPr>
          <w:rFonts w:ascii="AT*Switzerland" w:hAnsi="AT*Switzerland" w:cs="Times New Roman"/>
          <w:b/>
          <w:color w:val="auto"/>
          <w:sz w:val="24"/>
        </w:rPr>
        <w:t>podporiť svojimi aktivitami slovenský export v celkovej výške 3,7 mld. EUR (111,5 mld. Sk)</w:t>
      </w:r>
      <w:r>
        <w:rPr>
          <w:rFonts w:ascii="AT*Switzerland" w:hAnsi="AT*Switzerland" w:cs="Times New Roman"/>
          <w:color w:val="auto"/>
          <w:sz w:val="24"/>
        </w:rPr>
        <w:t>, čo predstavuje 6,5 % z predpokladanej výšky exportu Slovenskej republiky. V porovnaní s očakávanou skutočnosťou za rok 2008 to znamená nárast podporeného exportu EXIMBANKOU SR o 0,32 mld. EUR (o 9,5 mld. Sk, t.j. o 9,3 %). Uvedený nárast zachováva dynamiku rastu podporeného exportu dosiahnutú v uplynulých rokoch.</w:t>
      </w:r>
    </w:p>
    <w:p w:rsidR="004E3B4C">
      <w:pPr>
        <w:ind w:firstLine="567"/>
        <w:jc w:val="both"/>
        <w:rPr>
          <w:rFonts w:ascii="AT*Switzerland" w:hAnsi="AT*Switzerland" w:cs="Times New Roman"/>
          <w:color w:val="auto"/>
          <w:sz w:val="24"/>
        </w:rPr>
      </w:pPr>
    </w:p>
    <w:p w:rsidR="004E3B4C">
      <w:pPr>
        <w:pStyle w:val="FootnoteText"/>
        <w:jc w:val="both"/>
        <w:rPr>
          <w:rFonts w:ascii="AT*Switzerland" w:hAnsi="AT*Switzerland" w:cs="Times New Roman"/>
          <w:sz w:val="24"/>
        </w:rPr>
      </w:pPr>
    </w:p>
    <w:p w:rsidR="004E3B4C">
      <w:pPr>
        <w:pStyle w:val="FootnoteText"/>
        <w:jc w:val="both"/>
        <w:rPr>
          <w:rFonts w:ascii="AT*Switzerland" w:hAnsi="AT*Switzerland" w:cs="Times New Roman"/>
          <w:b/>
          <w:color w:val="000000"/>
          <w:sz w:val="24"/>
          <w:u w:val="single"/>
        </w:rPr>
      </w:pPr>
      <w:r>
        <w:rPr>
          <w:rFonts w:ascii="AT*Switzerland" w:hAnsi="AT*Switzerland" w:cs="Times New Roman"/>
          <w:b/>
          <w:color w:val="000000"/>
          <w:sz w:val="24"/>
        </w:rPr>
        <w:t xml:space="preserve">B. </w:t>
        <w:tab/>
        <w:t>Obchodné aktivity a ich zdrojové zabezpečenie</w:t>
      </w:r>
    </w:p>
    <w:p w:rsidR="004E3B4C">
      <w:pPr>
        <w:pStyle w:val="FootnoteText"/>
        <w:jc w:val="both"/>
        <w:rPr>
          <w:rFonts w:ascii="AT*Switzerland" w:hAnsi="AT*Switzerland" w:cs="Times New Roman"/>
          <w:color w:val="000000"/>
          <w:sz w:val="24"/>
        </w:rPr>
      </w:pPr>
    </w:p>
    <w:p w:rsidR="004E3B4C">
      <w:pPr>
        <w:pStyle w:val="FootnoteText"/>
        <w:ind w:firstLine="708"/>
        <w:jc w:val="both"/>
        <w:rPr>
          <w:rFonts w:ascii="AT*Switzerland" w:hAnsi="AT*Switzerland" w:cs="Times New Roman"/>
          <w:color w:val="000000"/>
          <w:sz w:val="24"/>
        </w:rPr>
      </w:pPr>
    </w:p>
    <w:p w:rsidR="004E3B4C">
      <w:pPr>
        <w:numPr>
          <w:ilvl w:val="0"/>
          <w:numId w:val="3"/>
        </w:numPr>
        <w:tabs>
          <w:tab w:val="left" w:pos="360"/>
        </w:tabs>
        <w:rPr>
          <w:rFonts w:ascii="AT*Switzerland" w:hAnsi="AT*Switzerland" w:cs="Times New Roman"/>
          <w:b/>
          <w:sz w:val="24"/>
        </w:rPr>
      </w:pPr>
      <w:r>
        <w:rPr>
          <w:rFonts w:ascii="AT*Switzerland" w:hAnsi="AT*Switzerland" w:cs="Times New Roman"/>
          <w:b/>
          <w:sz w:val="24"/>
        </w:rPr>
        <w:t>Bankové činnosti</w:t>
      </w:r>
    </w:p>
    <w:p w:rsidR="004E3B4C">
      <w:pPr>
        <w:pStyle w:val="FootnoteText"/>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sz w:val="24"/>
        </w:rPr>
        <w:t xml:space="preserve">EXIMBANKA SR v návrhu rozpočtu na rok 2009 plánuje prostredníctvom úverových a záručných aktivít </w:t>
      </w:r>
      <w:r>
        <w:rPr>
          <w:rFonts w:ascii="AT*Switzerland" w:hAnsi="AT*Switzerland" w:cs="Times New Roman"/>
          <w:b/>
          <w:sz w:val="24"/>
        </w:rPr>
        <w:t>podporiť export</w:t>
      </w:r>
      <w:r>
        <w:rPr>
          <w:rFonts w:ascii="AT*Switzerland" w:hAnsi="AT*Switzerland" w:cs="Times New Roman"/>
          <w:sz w:val="24"/>
        </w:rPr>
        <w:t xml:space="preserve"> slovenských podnikateľských subjektov </w:t>
      </w:r>
      <w:r>
        <w:rPr>
          <w:rFonts w:ascii="AT*Switzerland" w:hAnsi="AT*Switzerland" w:cs="Times New Roman"/>
          <w:b/>
          <w:sz w:val="24"/>
        </w:rPr>
        <w:t>v celkovom objeme 2,54 mld. EUR (</w:t>
      </w:r>
      <w:r>
        <w:rPr>
          <w:rFonts w:ascii="AT*Switzerland" w:hAnsi="AT*Switzerland" w:cs="Times New Roman"/>
          <w:b/>
          <w:sz w:val="24"/>
        </w:rPr>
        <w:t>76,5 mld. Sk)</w:t>
      </w:r>
      <w:r>
        <w:rPr>
          <w:rFonts w:ascii="AT*Switzerland" w:hAnsi="AT*Switzerland" w:cs="Times New Roman"/>
          <w:sz w:val="24"/>
        </w:rPr>
        <w:t>, čo je o 0,22 mld. EUR (6,5 mld. Sk) viac v porovnaní s očakávanou skutočnosťou za rok 2008. Na jednotlivé bankové produkty pripadá nasledovný objem podporeného exportu :</w:t>
      </w:r>
    </w:p>
    <w:p w:rsidR="004E3B4C">
      <w:pPr>
        <w:ind w:firstLine="708"/>
        <w:jc w:val="both"/>
        <w:rPr>
          <w:rFonts w:ascii="AT*Switzerland" w:hAnsi="AT*Switzerland" w:cs="Times New Roman"/>
          <w:sz w:val="24"/>
        </w:rPr>
      </w:pPr>
    </w:p>
    <w:p w:rsidR="004E3B4C">
      <w:pPr>
        <w:numPr>
          <w:ilvl w:val="0"/>
          <w:numId w:val="12"/>
        </w:numPr>
        <w:tabs>
          <w:tab w:val="left" w:pos="360"/>
        </w:tabs>
        <w:jc w:val="both"/>
        <w:rPr>
          <w:rFonts w:ascii="AT*Switzerland" w:hAnsi="AT*Switzerland" w:cs="Times New Roman"/>
          <w:sz w:val="24"/>
        </w:rPr>
      </w:pPr>
      <w:r>
        <w:rPr>
          <w:rFonts w:ascii="AT*Switzerland" w:hAnsi="AT*Switzerland" w:cs="Times New Roman"/>
          <w:sz w:val="24"/>
        </w:rPr>
        <w:t>refinančné úvery</w:t>
        <w:tab/>
        <w:tab/>
        <w:tab/>
        <w:tab/>
        <w:t>2,12 mld. EUR (64,0 mld. Sk),</w:t>
      </w:r>
    </w:p>
    <w:p w:rsidR="004E3B4C">
      <w:pPr>
        <w:numPr>
          <w:ilvl w:val="0"/>
          <w:numId w:val="12"/>
        </w:numPr>
        <w:tabs>
          <w:tab w:val="left" w:pos="360"/>
        </w:tabs>
        <w:jc w:val="both"/>
        <w:rPr>
          <w:rFonts w:ascii="AT*Switzerland" w:hAnsi="AT*Switzerland" w:cs="Times New Roman"/>
          <w:sz w:val="24"/>
        </w:rPr>
      </w:pPr>
      <w:r>
        <w:rPr>
          <w:rFonts w:ascii="AT*Switzerland" w:hAnsi="AT*Switzerland" w:cs="Times New Roman"/>
          <w:sz w:val="24"/>
        </w:rPr>
        <w:t>eskontné úvery banká</w:t>
      </w:r>
      <w:r>
        <w:rPr>
          <w:rFonts w:ascii="AT*Switzerland" w:hAnsi="AT*Switzerland" w:cs="Times New Roman"/>
          <w:sz w:val="24"/>
        </w:rPr>
        <w:t>m a klientom</w:t>
        <w:tab/>
        <w:tab/>
        <w:t>0,22 mld. EUR (6,5 mld. Sk),</w:t>
      </w:r>
    </w:p>
    <w:p w:rsidR="004E3B4C">
      <w:pPr>
        <w:numPr>
          <w:ilvl w:val="0"/>
          <w:numId w:val="12"/>
        </w:numPr>
        <w:tabs>
          <w:tab w:val="left" w:pos="360"/>
        </w:tabs>
        <w:jc w:val="both"/>
        <w:rPr>
          <w:rFonts w:ascii="AT*Switzerland" w:hAnsi="AT*Switzerland" w:cs="Times New Roman"/>
          <w:sz w:val="24"/>
        </w:rPr>
      </w:pPr>
      <w:r>
        <w:rPr>
          <w:rFonts w:ascii="AT*Switzerland" w:hAnsi="AT*Switzerland" w:cs="Times New Roman"/>
          <w:sz w:val="24"/>
        </w:rPr>
        <w:t>vystavené záruky</w:t>
        <w:tab/>
        <w:tab/>
        <w:tab/>
        <w:tab/>
        <w:t>0,20 mld. EUR (6,0 mld. Sk).</w:t>
      </w:r>
    </w:p>
    <w:p w:rsidR="004E3B4C">
      <w:pPr>
        <w:pStyle w:val="Header"/>
        <w:tabs>
          <w:tab w:val="clear" w:pos="4536"/>
          <w:tab w:val="clear" w:pos="9072"/>
        </w:tabs>
        <w:rPr>
          <w:rFonts w:cs="Times New Roman"/>
        </w:rPr>
      </w:pPr>
    </w:p>
    <w:p w:rsidR="004E3B4C">
      <w:pPr>
        <w:pStyle w:val="FootnoteText"/>
        <w:ind w:firstLine="708"/>
        <w:jc w:val="both"/>
        <w:rPr>
          <w:rFonts w:ascii="AT*Switzerland" w:hAnsi="AT*Switzerland" w:cs="Times New Roman"/>
          <w:sz w:val="24"/>
        </w:rPr>
      </w:pPr>
      <w:r>
        <w:rPr>
          <w:rFonts w:ascii="AT*Switzerland" w:hAnsi="AT*Switzerland" w:cs="Times New Roman"/>
          <w:sz w:val="24"/>
        </w:rPr>
        <w:t>Limitujúcim faktorom rozsahu podpory exportu úverovými produktmi je zdrojová vybavenosť EXIMBANKY SR. Zvýšenie základného imania EXIMBANKY SR z prostriedkov štátnych finančných aktív umožní v roku 2009 väčší objem financovania úverových aktivít z vlastných zdrojov a menšiu potrebu získania cudzích zdrojov. V nasledujúcich rokoch však bude ďalší rast podpory exportu možný len výrazným nárastom financovania cudzími zd</w:t>
      </w:r>
      <w:r>
        <w:rPr>
          <w:rFonts w:ascii="AT*Switzerland" w:hAnsi="AT*Switzerland" w:cs="Times New Roman"/>
          <w:sz w:val="24"/>
        </w:rPr>
        <w:t>rojmi získanými na medzibankovom trhu.</w:t>
      </w:r>
    </w:p>
    <w:p w:rsidR="004E3B4C">
      <w:pPr>
        <w:pStyle w:val="BodyTextIndent"/>
        <w:rPr>
          <w:rFonts w:cs="Times New Roman"/>
        </w:rPr>
      </w:pPr>
    </w:p>
    <w:p w:rsidR="004E3B4C">
      <w:pPr>
        <w:pStyle w:val="BodyTextIndent"/>
        <w:ind w:left="0" w:firstLine="567"/>
        <w:rPr>
          <w:rFonts w:cs="Times New Roman"/>
        </w:rPr>
      </w:pPr>
      <w:r>
        <w:rPr>
          <w:rFonts w:cs="Times New Roman"/>
        </w:rPr>
        <w:t xml:space="preserve">Z toho dôvodu bude potrebné zvýšiť orientáciu na priame financovanie cudzími zdrojmi pri stabilizácii objemu refinančných úverov. Zároveň sa predpokladá vystavovanie záruk v širokej produktovej štruktúre. </w:t>
      </w:r>
    </w:p>
    <w:p w:rsidR="004E3B4C">
      <w:pPr>
        <w:ind w:firstLine="708"/>
        <w:jc w:val="both"/>
        <w:rPr>
          <w:rFonts w:ascii="AT*Switzerland" w:hAnsi="AT*Switzerland" w:cs="Times New Roman"/>
          <w:sz w:val="24"/>
        </w:rPr>
      </w:pPr>
    </w:p>
    <w:p w:rsidR="004E3B4C">
      <w:pPr>
        <w:ind w:firstLine="708"/>
        <w:jc w:val="both"/>
        <w:rPr>
          <w:rFonts w:ascii="AT*Switzerland" w:hAnsi="AT*Switzerland" w:cs="Times New Roman"/>
          <w:sz w:val="24"/>
          <w:highlight w:val="lightGray"/>
        </w:rPr>
      </w:pPr>
      <w:r>
        <w:rPr>
          <w:rFonts w:ascii="AT*Switzerland" w:hAnsi="AT*Switzerland" w:cs="Times New Roman"/>
          <w:sz w:val="24"/>
        </w:rPr>
        <w:t xml:space="preserve">Podobne, ako v predchádzajúcich rokoch, bude v roku 2009 podpora exportu prostredníctvom úverových produktov a záruk z hľadiska teritoriálnej štruktúry zameraná na krajiny Európskej únie, ostatné krajiny OECD, krajiny Spoločenstva nezávislých štátov (SNŠ) a tiež krajiny Európskeho združenia voľného obchodu (EZVO). EXIMBANKA SR sa bude pri poskytovaní bankových produktov, popri zachovaní súčasnej podpory exportu na trhy EÚ, </w:t>
      </w:r>
      <w:r>
        <w:rPr>
          <w:rFonts w:ascii="AT*Switzerland" w:hAnsi="AT*Switzerland" w:cs="Times New Roman"/>
          <w:b/>
          <w:sz w:val="24"/>
        </w:rPr>
        <w:t>vo väčšej miere orientovať aj na rizikovejšie teritóriá</w:t>
      </w:r>
      <w:r>
        <w:rPr>
          <w:rFonts w:ascii="AT*Switzerland" w:hAnsi="AT*Switzerland" w:cs="Times New Roman"/>
          <w:sz w:val="24"/>
        </w:rPr>
        <w:t>, ako sú Ruská federácia, Ukrajina, ostatné krajiny SNŠ, krajiny Juhovýchodnej Ázie a krajiny Balkánu. Z hľadiska odvetvového členenia bude podpora exportu orientovaná na ľahký, strojársky, drevospracujúci, chemický, hutnícky a elektrotechnický priemysel, pričom financovanie sa bude týkať hlavn</w:t>
      </w:r>
      <w:r>
        <w:rPr>
          <w:rFonts w:ascii="AT*Switzerland" w:hAnsi="AT*Switzerland" w:cs="Times New Roman"/>
          <w:sz w:val="24"/>
        </w:rPr>
        <w:t>e trhových a priemyselných výrobkov, strojov a zariadení, chemikálií a potravín.</w:t>
      </w:r>
    </w:p>
    <w:p w:rsidR="004E3B4C">
      <w:pPr>
        <w:pStyle w:val="BodyTextIndent"/>
        <w:rPr>
          <w:rFonts w:cs="Times New Roman"/>
        </w:rPr>
      </w:pPr>
    </w:p>
    <w:p w:rsidR="004E3B4C">
      <w:pPr>
        <w:ind w:firstLine="708"/>
        <w:jc w:val="both"/>
        <w:rPr>
          <w:rFonts w:ascii="AT*Switzerland" w:hAnsi="AT*Switzerland" w:cs="Times New Roman"/>
          <w:sz w:val="24"/>
          <w:highlight w:val="lightGray"/>
        </w:rPr>
      </w:pPr>
      <w:r>
        <w:rPr>
          <w:rFonts w:ascii="AT*Switzerland" w:hAnsi="AT*Switzerland" w:cs="Times New Roman"/>
          <w:sz w:val="24"/>
        </w:rPr>
        <w:t xml:space="preserve">Na financovanie úverov v roku 2009 EXIMBANKA SR predpokladá </w:t>
      </w:r>
      <w:r>
        <w:rPr>
          <w:rFonts w:ascii="AT*Switzerland" w:hAnsi="AT*Switzerland" w:cs="Times New Roman"/>
          <w:b/>
          <w:sz w:val="24"/>
        </w:rPr>
        <w:t>využívať okrem vlastných a zverených zdrojov aj cudzie zdroje spolu vo výške 0,3 mld. EUR (9,11 mld. Sk)</w:t>
      </w:r>
      <w:r>
        <w:rPr>
          <w:rFonts w:ascii="AT*Switzerland" w:hAnsi="AT*Switzerland" w:cs="Times New Roman"/>
          <w:sz w:val="24"/>
        </w:rPr>
        <w:t xml:space="preserve">, čo je nárast o 30,2 mil. EUR (910 mil. Sk, t.j. o 11,1 %) oproti roku 2008. Z toho sa predpokladajú vlastné a zverené zdroje vo výške 0,23 mld. EUR (7,07 mld. Sk), čo je nárast o 12,6 mil. EUR (380 mil. Sk) </w:t>
      </w:r>
      <w:r>
        <w:rPr>
          <w:rFonts w:ascii="AT*Switzerland" w:hAnsi="AT*Switzerland" w:cs="Times New Roman"/>
          <w:b/>
          <w:sz w:val="24"/>
        </w:rPr>
        <w:t>a cudzie zdroje v objeme 0,07 mld. EUR (2,04 mld. Sk), čo</w:t>
      </w:r>
      <w:r>
        <w:rPr>
          <w:rFonts w:ascii="AT*Switzerland" w:hAnsi="AT*Switzerland" w:cs="Times New Roman"/>
          <w:b/>
          <w:sz w:val="24"/>
        </w:rPr>
        <w:t xml:space="preserve"> je nárast o 17,6 mil. EUR (530 mil. Sk)</w:t>
      </w:r>
      <w:r>
        <w:rPr>
          <w:rFonts w:ascii="AT*Switzerland" w:hAnsi="AT*Switzerland" w:cs="Times New Roman"/>
          <w:sz w:val="24"/>
        </w:rPr>
        <w:t>. Získané cudzie zdroje budú využité hlavne na priame financovanie eskontných úverov a odkup pohľadávok formou eskontu zmeniek. Na krytie vystavených záruk EXIMBANKA SR využíva fond na záruky, ktorého stav ku koncu roka 2009 sa predpokladá v sume 19,5 mil. EUR (587,7 mil. Sk). Kapacita fondu na záruky pri nezmenenej výške bezpečnostného koeficientu 5,5 predstavuje 0,11 mld. EUR (3,2 mld. Sk).</w:t>
      </w:r>
    </w:p>
    <w:p w:rsidR="004E3B4C">
      <w:pPr>
        <w:ind w:firstLine="708"/>
        <w:jc w:val="both"/>
        <w:rPr>
          <w:rFonts w:ascii="AT*Switzerland" w:hAnsi="AT*Switzerland" w:cs="Times New Roman"/>
          <w:sz w:val="24"/>
        </w:rPr>
      </w:pPr>
    </w:p>
    <w:p w:rsidR="004E3B4C">
      <w:pPr>
        <w:ind w:firstLine="708"/>
        <w:jc w:val="both"/>
        <w:rPr>
          <w:rFonts w:ascii="AT*Switzerland" w:hAnsi="AT*Switzerland" w:cs="Times New Roman"/>
          <w:color w:val="auto"/>
          <w:sz w:val="24"/>
        </w:rPr>
      </w:pPr>
      <w:r>
        <w:rPr>
          <w:rFonts w:ascii="AT*Switzerland" w:hAnsi="AT*Switzerland" w:cs="Times New Roman"/>
          <w:color w:val="auto"/>
          <w:sz w:val="24"/>
        </w:rPr>
        <w:t>Pre naplnenie plánovanej výšky podporeného exportu v roku 2009 dôležitým pr</w:t>
      </w:r>
      <w:r>
        <w:rPr>
          <w:rFonts w:ascii="AT*Switzerland" w:hAnsi="AT*Switzerland" w:cs="Times New Roman"/>
          <w:color w:val="auto"/>
          <w:sz w:val="24"/>
        </w:rPr>
        <w:t xml:space="preserve">oduktom EXIMBANKY SR budú </w:t>
      </w:r>
      <w:r>
        <w:rPr>
          <w:rFonts w:ascii="AT*Switzerland" w:hAnsi="AT*Switzerland" w:cs="Times New Roman"/>
          <w:b/>
          <w:color w:val="auto"/>
          <w:sz w:val="24"/>
        </w:rPr>
        <w:t>refinančné a eskontné úvery bankám</w:t>
      </w:r>
      <w:r>
        <w:rPr>
          <w:rFonts w:ascii="AT*Switzerland" w:hAnsi="AT*Switzerland" w:cs="Times New Roman"/>
          <w:color w:val="auto"/>
          <w:sz w:val="24"/>
        </w:rPr>
        <w:t xml:space="preserve">. Ku koncu roka 2009 sa predpokladá dosiahnuť objem refinančných a eskontných úverov bankám vo výške 0,21 mld. EUR (6,22 mld. Sk), čo je o 2,32 mil. EUR (70 mil. Sk) viac, ako sa očakáva ku koncu roka 2008. V nasledujúcich rokoch sa v oblasti refinancovania nepredpokladá nárast objemu úverov poskytnutých prostredníctvom komerčných bánk. Väčší dôraz bude kladený na podporu malých a stredných podnikateľov formou priameho financovania prostredníctvom </w:t>
      </w:r>
      <w:r>
        <w:rPr>
          <w:rFonts w:ascii="AT*Switzerland" w:hAnsi="AT*Switzerland" w:cs="Times New Roman"/>
          <w:color w:val="auto"/>
          <w:sz w:val="24"/>
        </w:rPr>
        <w:t>zmenkových úverov.</w:t>
      </w:r>
    </w:p>
    <w:p w:rsidR="004E3B4C">
      <w:pPr>
        <w:ind w:firstLine="708"/>
        <w:jc w:val="both"/>
        <w:rPr>
          <w:rFonts w:ascii="AT*Switzerland" w:hAnsi="AT*Switzerland" w:cs="Times New Roman"/>
          <w:color w:val="auto"/>
          <w:sz w:val="24"/>
        </w:rPr>
      </w:pPr>
    </w:p>
    <w:p w:rsidR="004E3B4C">
      <w:pPr>
        <w:ind w:firstLine="708"/>
        <w:jc w:val="both"/>
        <w:rPr>
          <w:rFonts w:ascii="AT*Switzerland" w:hAnsi="AT*Switzerland" w:cs="Times New Roman"/>
          <w:color w:val="auto"/>
          <w:sz w:val="24"/>
        </w:rPr>
      </w:pPr>
      <w:r>
        <w:rPr>
          <w:rFonts w:ascii="AT*Switzerland" w:hAnsi="AT*Switzerland" w:cs="Times New Roman"/>
          <w:color w:val="auto"/>
          <w:sz w:val="24"/>
        </w:rPr>
        <w:t xml:space="preserve">EXIMBANKA SR bude v roku 2009 pokračovať v podpore vývozu aj priamym financovaním úverov prostredníctvom </w:t>
      </w:r>
      <w:r>
        <w:rPr>
          <w:rFonts w:ascii="AT*Switzerland" w:hAnsi="AT*Switzerland" w:cs="Times New Roman"/>
          <w:b/>
          <w:color w:val="auto"/>
          <w:sz w:val="24"/>
        </w:rPr>
        <w:t>eskontu zmeniek</w:t>
      </w:r>
      <w:r>
        <w:rPr>
          <w:rFonts w:ascii="AT*Switzerland" w:hAnsi="AT*Switzerland" w:cs="Times New Roman"/>
          <w:color w:val="auto"/>
          <w:sz w:val="24"/>
        </w:rPr>
        <w:t>. V návrhu rozpočtu na rok 2009 sa predpokladá, že priame eskontné úvery vrátane odkupu pohľadávok formou eskontu zmeniek dosiahnu výšku 95,93 mil. EUR (2,89 mld. Sk), čo je nárast oproti očakávanej skutočnosti za rok 2008 o 27,88 mil. EUR (840 mil. Sk). Produkty založené na financovaní eskontných úverov sú zamerané na malých a stredných podnikateľov, čo znamená výrazný podiel tohto sektora na objeme klientov, avšak nižší podiel na podporenom exporte.</w:t>
      </w:r>
    </w:p>
    <w:p w:rsidR="004E3B4C">
      <w:pPr>
        <w:ind w:firstLine="708"/>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sz w:val="24"/>
        </w:rPr>
        <w:t xml:space="preserve">Dôležitým nástrojom na podporu exportu v roku 2009 budú </w:t>
      </w:r>
      <w:r>
        <w:rPr>
          <w:rFonts w:ascii="AT*Switzerland" w:hAnsi="AT*Switzerland" w:cs="Times New Roman"/>
          <w:b/>
          <w:sz w:val="24"/>
        </w:rPr>
        <w:t>vystavené záruky</w:t>
      </w:r>
      <w:r>
        <w:rPr>
          <w:rFonts w:ascii="AT*Switzerland" w:hAnsi="AT*Switzerland" w:cs="Times New Roman"/>
          <w:sz w:val="24"/>
        </w:rPr>
        <w:t xml:space="preserve"> klientom. EXIMBANKA SR má širokú produktovú škálu záruk, a okrem kontraktačných záruk za ponuku, za dobré prevedenie kontraktu, za platbu vopred, za zádržné a za záručnú lehotu, využíva aj záruky na predvývozné a vývozné financovanie a záruky za nákup technológií. Modifikácia záručných produktov umožní lepší prístup k zdrojom financovania aj pre kategóriu malých a stredných podnikateľov. Návrh rozpočtu na rok 2009 predpokladá objem vystavených záruk vo výške 86,3 mil. EUR (2,6 mld. Sk), čo je nárast oproti očakávanej skutočnosti za rok 2008 o 19,9 mil. EUR (600 mil. Sk).</w:t>
      </w:r>
    </w:p>
    <w:p w:rsidR="004E3B4C">
      <w:pPr>
        <w:ind w:firstLine="708"/>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sz w:val="24"/>
        </w:rPr>
        <w:t xml:space="preserve">EXIMBANKA SR bude aj v roku 2009 pokračovať </w:t>
      </w:r>
      <w:r>
        <w:rPr>
          <w:rFonts w:ascii="AT*Switzerland" w:hAnsi="AT*Switzerland" w:cs="Times New Roman"/>
          <w:b/>
          <w:sz w:val="24"/>
        </w:rPr>
        <w:t>v podpore malých a stredných podnikateľov</w:t>
      </w:r>
      <w:r>
        <w:rPr>
          <w:rFonts w:ascii="AT*Switzerland" w:hAnsi="AT*Switzerland" w:cs="Times New Roman"/>
          <w:sz w:val="24"/>
        </w:rPr>
        <w:t>, a to prostredníctvom zmenkových obchodov a vystavených záruk. V súčasnosti možno konštatovať záujem zo strany vývozcov, no minimálny záujem zo strany komerčných bánk na prevzatie rizika týchto klientov, keďže väčšina malých a stredných klientov nemôže poskytnúť dostatočné zabezpečenie. Väčšiu angažovanosť EXIMBANKY SR v tejto kategórii klientov zabezpečia ponúkané záručné produkty.</w:t>
      </w:r>
    </w:p>
    <w:p w:rsidR="004E3B4C">
      <w:pPr>
        <w:ind w:firstLine="708"/>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sz w:val="24"/>
        </w:rPr>
        <w:t>Štruktúra financovania sa však môže meniť vzhľadom na záujem klientov a vývozcov pri dosiahnutí minimálne rozpočtovaného objemu úverov a záruk. V súvislosti s pripravovanou novelou zákona o EXIMBANKE SR bude postupne dochádzať k úprave, resp. tvorbe nových bankových produktov tak, aby spĺňali kritériá zákona a boli flexibiln</w:t>
      </w:r>
      <w:r>
        <w:rPr>
          <w:rFonts w:ascii="AT*Switzerland" w:hAnsi="AT*Switzerland" w:cs="Times New Roman"/>
          <w:sz w:val="24"/>
        </w:rPr>
        <w:t>é a prístupné širokému okruhu klientov.</w:t>
      </w:r>
    </w:p>
    <w:p w:rsidR="004E3B4C">
      <w:pPr>
        <w:ind w:firstLine="708"/>
        <w:jc w:val="both"/>
        <w:rPr>
          <w:rFonts w:ascii="AT*Switzerland" w:hAnsi="AT*Switzerland" w:cs="Times New Roman"/>
          <w:color w:val="auto"/>
          <w:sz w:val="24"/>
        </w:rPr>
      </w:pPr>
    </w:p>
    <w:p w:rsidR="004E3B4C">
      <w:pPr>
        <w:ind w:firstLine="708"/>
        <w:jc w:val="both"/>
        <w:rPr>
          <w:rFonts w:ascii="AT*Switzerland" w:hAnsi="AT*Switzerland" w:cs="Times New Roman"/>
          <w:color w:val="auto"/>
          <w:sz w:val="24"/>
        </w:rPr>
      </w:pPr>
      <w:r>
        <w:rPr>
          <w:rFonts w:ascii="AT*Switzerland" w:hAnsi="AT*Switzerland" w:cs="Times New Roman"/>
          <w:color w:val="auto"/>
          <w:sz w:val="24"/>
        </w:rPr>
        <w:t>Návrh rozpočtu na rok 2009 počíta od začiatku roku s úpravou</w:t>
      </w:r>
      <w:r>
        <w:rPr>
          <w:rFonts w:ascii="AT*Switzerland" w:hAnsi="AT*Switzerland" w:cs="Times New Roman"/>
          <w:b/>
          <w:color w:val="auto"/>
          <w:sz w:val="24"/>
        </w:rPr>
        <w:t xml:space="preserve"> základnej úrokovej sadzby</w:t>
      </w:r>
      <w:r>
        <w:rPr>
          <w:rFonts w:ascii="AT*Switzerland" w:hAnsi="AT*Switzerland" w:cs="Times New Roman"/>
          <w:color w:val="auto"/>
          <w:sz w:val="24"/>
        </w:rPr>
        <w:t>, od ktorej sa odvíjajú úroky pre všetky úverové produkty. Od roku 2009 sa mení metodika stanovenia základnej úrokovej sadzby, ktorej výška bude percentuálne naviazaná na referenčnú úrokovú sadzbu EURIBOR. Pri produktoch priameho financovania bude základná úroková sadzba zvýšená o rizikovú prirážku v závislosti od bonity klienta. Pri priamom financovaní zo získaných zdrojov v cudzej mene sa predpokladá úroková sadzba odvodená zo sadzby za prijaté úvery od bánk zvýšenej o rizikovú prirážku. Návrh rozpočtu na rok 2009 počíta s výškou poplatkov za vystavené záruky v zmysle platného sadzobníka pre bankové produkty. Prípadné zmeny vo vyhlásenej základnej úrokovej sadzbe, rizikovej prirážke a vo výške poplatkov, ktoré schvaľuje rada banky, budú uvedené v sadzobníku pre bankové produkty EXIMBANKY SR.</w:t>
      </w:r>
    </w:p>
    <w:p w:rsidR="004E3B4C">
      <w:pPr>
        <w:ind w:firstLine="708"/>
        <w:jc w:val="both"/>
        <w:rPr>
          <w:rFonts w:ascii="AT*Switzerland" w:hAnsi="AT*Switzerland" w:cs="Times New Roman"/>
          <w:color w:val="auto"/>
          <w:sz w:val="24"/>
        </w:rPr>
      </w:pPr>
    </w:p>
    <w:p w:rsidR="004E3B4C">
      <w:pPr>
        <w:ind w:firstLine="708"/>
        <w:jc w:val="both"/>
        <w:rPr>
          <w:rFonts w:ascii="AT*Switzerland" w:hAnsi="AT*Switzerland" w:cs="Times New Roman"/>
          <w:color w:val="auto"/>
          <w:sz w:val="24"/>
        </w:rPr>
      </w:pPr>
      <w:r>
        <w:rPr>
          <w:rFonts w:ascii="AT*Switzerland" w:hAnsi="AT*Switzerland" w:cs="Times New Roman"/>
          <w:color w:val="auto"/>
          <w:sz w:val="24"/>
        </w:rPr>
        <w:t xml:space="preserve">Získané </w:t>
      </w:r>
      <w:r>
        <w:rPr>
          <w:rFonts w:ascii="AT*Switzerland" w:hAnsi="AT*Switzerland" w:cs="Times New Roman"/>
          <w:b/>
          <w:color w:val="auto"/>
          <w:sz w:val="24"/>
        </w:rPr>
        <w:t>cudzie zdroje</w:t>
      </w:r>
      <w:r>
        <w:rPr>
          <w:rFonts w:ascii="AT*Switzerland" w:hAnsi="AT*Switzerland" w:cs="Times New Roman"/>
          <w:color w:val="auto"/>
          <w:sz w:val="24"/>
        </w:rPr>
        <w:t xml:space="preserve"> v objeme 67,72 mil. EUR (2,04 mld. Sk) budú využité hlavne na priame financovanie eskontných úverov a odkup pohľadávok v cudzej mene.</w:t>
      </w:r>
    </w:p>
    <w:p w:rsidR="004E3B4C">
      <w:pPr>
        <w:jc w:val="both"/>
        <w:rPr>
          <w:rFonts w:ascii="AT*Switzerland" w:hAnsi="AT*Switzerland" w:cs="Times New Roman"/>
          <w:sz w:val="24"/>
        </w:rPr>
      </w:pPr>
    </w:p>
    <w:p w:rsidR="004E3B4C">
      <w:pPr>
        <w:jc w:val="both"/>
        <w:rPr>
          <w:rFonts w:ascii="AT*Switzerland" w:hAnsi="AT*Switzerland" w:cs="Times New Roman"/>
          <w:sz w:val="24"/>
        </w:rPr>
      </w:pPr>
      <w:r>
        <w:rPr>
          <w:rFonts w:ascii="AT*Switzerland" w:hAnsi="AT*Switzerland" w:cs="Times New Roman"/>
          <w:sz w:val="24"/>
        </w:rPr>
        <w:tab/>
        <w:t xml:space="preserve">EXIMBANKA SR počíta aj s možnosťou </w:t>
      </w:r>
      <w:r>
        <w:rPr>
          <w:rFonts w:ascii="AT*Switzerland" w:hAnsi="AT*Switzerland" w:cs="Times New Roman"/>
          <w:b/>
          <w:sz w:val="24"/>
        </w:rPr>
        <w:t>zvýhodneného financovania</w:t>
      </w:r>
      <w:r>
        <w:rPr>
          <w:rFonts w:ascii="AT*Switzerland" w:hAnsi="AT*Switzerland" w:cs="Times New Roman"/>
          <w:sz w:val="24"/>
        </w:rPr>
        <w:t xml:space="preserve"> projektov, ktoré budú vyhovovať podmienkam čerpania štátnej podpory. Ide o úhradu strát vyplývajúcich zo zabezpečovania financov</w:t>
      </w:r>
      <w:r>
        <w:rPr>
          <w:rFonts w:ascii="AT*Switzerland" w:hAnsi="AT*Switzerland" w:cs="Times New Roman"/>
          <w:sz w:val="24"/>
        </w:rPr>
        <w:t>ania podpory exportu, kedy štát vyrovnáva náklady, resp. straty vzniknuté z rozdielu úrokových sadzieb medzi CIRR (Commercial Interest Reference Rate, konštruovanej na základe konsenzu OECD) a úrokových sadzieb, za ktorých získa EXIMBANKA SR externé zdroje</w:t>
      </w:r>
      <w:r>
        <w:rPr>
          <w:rFonts w:ascii="AT*Switzerland" w:hAnsi="AT*Switzerland" w:cs="Times New Roman"/>
          <w:sz w:val="24"/>
        </w:rPr>
        <w:t xml:space="preserve"> na medzinárodných finančných a kapitálových trhoch. Takéto zvýhodnené financovanie príspevkom od štátu je možné v roku 2009 maximálne do výšky 1,0 mil. EUR (30 mil. Sk).</w:t>
      </w:r>
    </w:p>
    <w:p w:rsidR="004E3B4C">
      <w:pPr>
        <w:jc w:val="both"/>
        <w:rPr>
          <w:rFonts w:ascii="AT*Switzerland" w:hAnsi="AT*Switzerland" w:cs="Times New Roman"/>
          <w:sz w:val="24"/>
        </w:rPr>
      </w:pPr>
    </w:p>
    <w:p w:rsidR="004E3B4C">
      <w:pPr>
        <w:jc w:val="both"/>
        <w:rPr>
          <w:rFonts w:ascii="AT*Switzerland" w:hAnsi="AT*Switzerland" w:cs="Times New Roman"/>
          <w:sz w:val="24"/>
        </w:rPr>
      </w:pPr>
    </w:p>
    <w:p w:rsidR="004E3B4C">
      <w:pPr>
        <w:rPr>
          <w:rFonts w:ascii="AT*Switzerland" w:hAnsi="AT*Switzerland" w:cs="Times New Roman"/>
          <w:b/>
          <w:sz w:val="24"/>
        </w:rPr>
      </w:pPr>
      <w:r>
        <w:rPr>
          <w:rFonts w:ascii="AT*Switzerland" w:hAnsi="AT*Switzerland" w:cs="Times New Roman"/>
          <w:b/>
          <w:sz w:val="24"/>
        </w:rPr>
        <w:t>2. Poisťovacie činnosti</w:t>
      </w:r>
    </w:p>
    <w:p w:rsidR="004E3B4C">
      <w:pPr>
        <w:pStyle w:val="Heading1"/>
        <w:jc w:val="both"/>
        <w:rPr>
          <w:rFonts w:cs="Times New Roman"/>
        </w:rPr>
      </w:pPr>
    </w:p>
    <w:p w:rsidR="004E3B4C">
      <w:pPr>
        <w:ind w:firstLine="708"/>
        <w:jc w:val="both"/>
        <w:rPr>
          <w:rFonts w:ascii="AT*Switzerland" w:hAnsi="AT*Switzerland" w:cs="Times New Roman"/>
          <w:sz w:val="24"/>
        </w:rPr>
      </w:pPr>
      <w:r>
        <w:rPr>
          <w:rFonts w:ascii="AT*Switzerland" w:hAnsi="AT*Switzerland" w:cs="Times New Roman"/>
          <w:sz w:val="24"/>
        </w:rPr>
        <w:t>Prostredníctvom poistenia a zaistenia</w:t>
      </w:r>
      <w:r>
        <w:rPr>
          <w:rFonts w:ascii="AT*Switzerland" w:hAnsi="AT*Switzerland" w:cs="Times New Roman"/>
          <w:b/>
          <w:sz w:val="24"/>
        </w:rPr>
        <w:t xml:space="preserve"> </w:t>
      </w:r>
      <w:r>
        <w:rPr>
          <w:rFonts w:ascii="AT*Switzerland" w:hAnsi="AT*Switzerland" w:cs="Times New Roman"/>
          <w:sz w:val="24"/>
        </w:rPr>
        <w:t>exportných aktivít p</w:t>
      </w:r>
      <w:r>
        <w:rPr>
          <w:rFonts w:ascii="AT*Switzerland" w:hAnsi="AT*Switzerland" w:cs="Times New Roman"/>
          <w:sz w:val="24"/>
        </w:rPr>
        <w:t xml:space="preserve">lánuje EXIMBANKA SR v roku 2009 </w:t>
      </w:r>
      <w:r>
        <w:rPr>
          <w:rFonts w:ascii="AT*Switzerland" w:hAnsi="AT*Switzerland" w:cs="Times New Roman"/>
          <w:b/>
          <w:sz w:val="24"/>
        </w:rPr>
        <w:t>podporiť export v celkovej výške 1,16 mld. EUR (35,0 mld. Sk)</w:t>
      </w:r>
      <w:r>
        <w:rPr>
          <w:rFonts w:ascii="AT*Switzerland" w:hAnsi="AT*Switzerland" w:cs="Times New Roman"/>
          <w:sz w:val="24"/>
        </w:rPr>
        <w:t>, čo je o 0,1 mld. EUR (3,0 mld. Sk) viac oproti očakávaniam za rok 2008. Na jednotlivé poistné produkty pripadá nasledovný objem podpory exportu:</w:t>
      </w:r>
    </w:p>
    <w:p w:rsidR="004E3B4C">
      <w:pPr>
        <w:ind w:firstLine="708"/>
        <w:jc w:val="both"/>
        <w:rPr>
          <w:rFonts w:ascii="AT*Switzerland" w:hAnsi="AT*Switzerland" w:cs="Times New Roman"/>
          <w:sz w:val="24"/>
        </w:rPr>
      </w:pPr>
    </w:p>
    <w:p w:rsidR="004E3B4C">
      <w:pPr>
        <w:numPr>
          <w:ilvl w:val="0"/>
          <w:numId w:val="13"/>
        </w:numPr>
        <w:tabs>
          <w:tab w:val="left" w:pos="360"/>
        </w:tabs>
        <w:jc w:val="both"/>
        <w:rPr>
          <w:rFonts w:ascii="AT*Switzerland" w:hAnsi="AT*Switzerland" w:cs="Times New Roman"/>
          <w:sz w:val="24"/>
        </w:rPr>
      </w:pPr>
      <w:r>
        <w:rPr>
          <w:rFonts w:ascii="AT*Switzerland" w:hAnsi="AT*Switzerland" w:cs="Times New Roman"/>
          <w:sz w:val="24"/>
        </w:rPr>
        <w:t>poistenie obchodovateľných rizík</w:t>
        <w:tab/>
        <w:tab/>
        <w:tab/>
        <w:t>1,0 mld. EUR (30,0 mld. Sk),</w:t>
      </w:r>
    </w:p>
    <w:p w:rsidR="004E3B4C">
      <w:pPr>
        <w:numPr>
          <w:ilvl w:val="0"/>
          <w:numId w:val="13"/>
        </w:numPr>
        <w:tabs>
          <w:tab w:val="left" w:pos="360"/>
        </w:tabs>
        <w:jc w:val="both"/>
        <w:rPr>
          <w:rFonts w:ascii="AT*Switzerland" w:hAnsi="AT*Switzerland" w:cs="Times New Roman"/>
          <w:sz w:val="24"/>
        </w:rPr>
      </w:pPr>
      <w:r>
        <w:rPr>
          <w:rFonts w:ascii="AT*Switzerland" w:hAnsi="AT*Switzerland" w:cs="Times New Roman"/>
          <w:sz w:val="24"/>
        </w:rPr>
        <w:t>poistenie neobchodovateľných rizík</w:t>
        <w:tab/>
        <w:t xml:space="preserve">  </w:t>
        <w:tab/>
        <w:tab/>
        <w:t>0,16 mld. EUR (5,0 mld. Sk).</w:t>
      </w:r>
    </w:p>
    <w:p w:rsidR="004E3B4C">
      <w:pPr>
        <w:pStyle w:val="Header"/>
        <w:tabs>
          <w:tab w:val="clear" w:pos="4536"/>
          <w:tab w:val="clear" w:pos="9072"/>
        </w:tabs>
        <w:rPr>
          <w:rFonts w:ascii="Times New Roman" w:hAnsi="Times New Roman" w:cs="Times New Roman"/>
        </w:rPr>
      </w:pPr>
    </w:p>
    <w:p w:rsidR="004E3B4C">
      <w:pPr>
        <w:pStyle w:val="Heading1"/>
        <w:numPr>
          <w:ilvl w:val="0"/>
          <w:numId w:val="18"/>
        </w:numPr>
        <w:tabs>
          <w:tab w:val="left" w:pos="360"/>
        </w:tabs>
        <w:jc w:val="both"/>
        <w:rPr>
          <w:rFonts w:cs="Times New Roman"/>
          <w:color w:val="000000"/>
        </w:rPr>
      </w:pPr>
      <w:r>
        <w:rPr>
          <w:rFonts w:cs="Times New Roman"/>
          <w:b/>
          <w:color w:val="000000"/>
        </w:rPr>
        <w:t xml:space="preserve">poistenie obchodovateľných  rizík </w:t>
      </w:r>
      <w:r>
        <w:rPr>
          <w:rFonts w:cs="Times New Roman"/>
          <w:color w:val="000000"/>
        </w:rPr>
        <w:t>(s možnosťou zaistenia na medzinárodnom zaisťovateľskom trhu súkromného úverového zaistenia za podmienok bežných na tomto trhu)</w:t>
      </w:r>
    </w:p>
    <w:p w:rsidR="004E3B4C">
      <w:pPr>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sz w:val="24"/>
        </w:rPr>
        <w:t xml:space="preserve">Podpora exportu </w:t>
      </w:r>
      <w:r>
        <w:rPr>
          <w:rFonts w:ascii="AT*Switzerland" w:hAnsi="AT*Switzerland" w:cs="Times New Roman"/>
          <w:b/>
          <w:sz w:val="24"/>
        </w:rPr>
        <w:t xml:space="preserve">poistením obchodovateľných rizík </w:t>
      </w:r>
      <w:r>
        <w:rPr>
          <w:rFonts w:ascii="AT*Switzerland" w:hAnsi="AT*Switzerland" w:cs="Times New Roman"/>
          <w:sz w:val="24"/>
        </w:rPr>
        <w:t xml:space="preserve">by mala v roku 2009 dosiahnuť objem 1,0 mld. EUR (30,0 mld. Sk), </w:t>
      </w:r>
      <w:r>
        <w:rPr>
          <w:rFonts w:ascii="AT*Switzerland" w:hAnsi="AT*Switzerland" w:cs="Times New Roman"/>
          <w:sz w:val="24"/>
        </w:rPr>
        <w:t xml:space="preserve">čo predstavuje nárast o 0,1 mld. EUR (3,0 mld. Sk) oproti očakávanej skutočnosti za rok 2008. </w:t>
      </w:r>
      <w:r>
        <w:rPr>
          <w:rFonts w:ascii="AT*Switzerland" w:hAnsi="AT*Switzerland" w:cs="Times New Roman"/>
          <w:sz w:val="24"/>
        </w:rPr>
        <w:t>Podstatnú časť podpory exportu bude aj naďalej tvoriť podpora exportu pri poistení vývozných pohľadávok v objeme 0,78 mld. EUR (23,5 mld. Sk), čo je nárast o 0,07 mld. EUR (2,0 mld. Sk). Okrem toho EXIMBANKA SR bude podporovať export aj poistením tuzemských úverov súvisiacich s vývozom vo výške 0,22 mld. EUR (6,5 mld. Sk), čo je nárast o 0,03 mld. EUR (1,0 mld. Sk).</w:t>
      </w:r>
    </w:p>
    <w:p w:rsidR="004E3B4C">
      <w:pPr>
        <w:ind w:firstLine="708"/>
        <w:jc w:val="both"/>
        <w:rPr>
          <w:rFonts w:ascii="Times New Roman" w:hAnsi="Times New Roman" w:cs="Times New Roman"/>
        </w:rPr>
      </w:pPr>
    </w:p>
    <w:p w:rsidR="004E3B4C">
      <w:pPr>
        <w:ind w:firstLine="708"/>
        <w:jc w:val="both"/>
        <w:rPr>
          <w:rFonts w:ascii="AT*Switzerland" w:hAnsi="AT*Switzerland" w:cs="Times New Roman"/>
          <w:color w:val="auto"/>
          <w:sz w:val="24"/>
        </w:rPr>
      </w:pPr>
      <w:r>
        <w:rPr>
          <w:rFonts w:ascii="AT*Switzerland" w:hAnsi="AT*Switzerland" w:cs="Times New Roman"/>
          <w:color w:val="auto"/>
          <w:sz w:val="24"/>
        </w:rPr>
        <w:t>Predpokladom pre splnenie plánovaného zvýšenia podpory exportu na rok 2009 je rozšírenie kapacít na ďalšiu akvizíciu a správu poistenia vývozných pohľadávok a tuzemských pohľadávok vývozcu, získavanie klientov z radov stredných a veľkých exportérov, zlepšovanie súčinnosti v rámci EXIMBANKY SR pri prepojení úverových a poisťovacích aktivít, zintenzívnenie spolupráce s komerčnými bankami a sprostredkovateľmi v poisťovníctve a širšie využívanie vhodných bankových produktov, u ktorých sa poistenie krátkodobých rizík používa ako záručný inštrument. Pokiaľ ide o segment poistenia tuzemských rizík, plnenie plánu je čiastočne podmienené zmenou legislatívy, keďže v súčasnosti existuje možnosť poistenia len pohľadávok súvisiacich s vývozom.</w:t>
      </w:r>
    </w:p>
    <w:p w:rsidR="004E3B4C">
      <w:pPr>
        <w:jc w:val="both"/>
        <w:rPr>
          <w:rFonts w:ascii="AT*Switzerland" w:hAnsi="AT*Switzerland" w:cs="Times New Roman"/>
          <w:color w:val="FF0000"/>
          <w:sz w:val="22"/>
          <w:u w:val="single"/>
        </w:rPr>
      </w:pPr>
    </w:p>
    <w:p w:rsidR="004E3B4C">
      <w:pPr>
        <w:ind w:firstLine="708"/>
        <w:jc w:val="both"/>
        <w:rPr>
          <w:rFonts w:ascii="AT*Switzerland" w:hAnsi="AT*Switzerland" w:cs="Times New Roman"/>
          <w:color w:val="auto"/>
          <w:sz w:val="24"/>
        </w:rPr>
      </w:pPr>
      <w:r>
        <w:rPr>
          <w:rFonts w:ascii="AT*Switzerland" w:hAnsi="AT*Switzerland" w:cs="Times New Roman"/>
          <w:color w:val="auto"/>
          <w:sz w:val="24"/>
        </w:rPr>
        <w:t>Teritoriálne zameranie podpory exportu v roku 2009 poistením proti obchodovateľným rizikám nadväzuje na orientáciu podstatnej časti slovenských vývozcov na trhy Európskej únie, kde by malo byť realizovaných 80 - 85 % z objemu deklarovaných a poistených krátkodobých vývozných pohľadávok. Predpokladá sa, že najviac poisteného vývozu bude aj v roku 2009 smerovať do Nemecka, Talianska, Českej republiky, Poľska, Maďarska a krajín Beneluxu, ako aj do USA, Švajčiarska, Turecka a do Škandinávie. Vzhľadom na vývoj v uplynulých rokoch predpokladáme zvýšenie poistených vývozov nielen do teritórií ako Ruská federácia, Ukrajina, Kazachstan alebo Bielorusko, ale očakáva sa rast poistenia aj do krajín juhovýchodnej Európy, najmä do Srbska, Bosny a Hercegoviny, Macedónska a Čiernej Hory. Poistenie odberateľov z týchto teritórií je možné od roku 2007 zaisťovať nielen fakultatívne, ale do výšky dohodnutých limitov aj v rámci kvótovej zaisťovateľskej zmluvy. Predpokladá sa, že podiel tuzemských pohľadávok vývozcu súvisiacich s vývozom dosiahne cca 22 % z celkového deklarovaného objemu pohľadávok, prevažná časť nadväzujúcich vývozov taktiež smeruje do krajín EÚ.</w:t>
      </w:r>
    </w:p>
    <w:p w:rsidR="004E3B4C">
      <w:pPr>
        <w:jc w:val="both"/>
        <w:rPr>
          <w:rFonts w:ascii="AT*Switzerland" w:hAnsi="AT*Switzerland" w:cs="Times New Roman"/>
          <w:color w:val="FF0000"/>
          <w:sz w:val="22"/>
          <w:u w:val="single"/>
        </w:rPr>
      </w:pPr>
    </w:p>
    <w:p w:rsidR="004E3B4C">
      <w:pPr>
        <w:ind w:firstLine="708"/>
        <w:jc w:val="both"/>
        <w:rPr>
          <w:rFonts w:ascii="AT*Switzerland" w:hAnsi="AT*Switzerland" w:cs="Times New Roman"/>
          <w:color w:val="auto"/>
          <w:sz w:val="24"/>
        </w:rPr>
      </w:pPr>
      <w:r>
        <w:rPr>
          <w:rFonts w:ascii="AT*Switzerland" w:hAnsi="AT*Switzerland" w:cs="Times New Roman"/>
          <w:color w:val="auto"/>
          <w:sz w:val="24"/>
        </w:rPr>
        <w:t>Z hľadiska komoditného členenia sa očakáva poisťovanie vývozov s väčšinovým podielom hotových výrobkov hlavne hutníckeho, papierenského, sklárskeho, drevárskeho a automobilového priemyslu, ale aj produktov strojárenského a chemického priemyslu. Orientácia proexportnej politiky štátu na podporu vývozu výrobkov a služieb s vysokým podielom pridanej hodnoty sa bude prejavovať najmä v poistení vývozov strojárskeho a spotrebného priemyslu a pri prepojení bankových a poisťovacích aktivít EXIMBANKY SR.</w:t>
      </w:r>
    </w:p>
    <w:p w:rsidR="004E3B4C">
      <w:pPr>
        <w:pStyle w:val="BodyTextIndent"/>
        <w:ind w:left="0"/>
        <w:rPr>
          <w:rFonts w:cs="Times New Roman"/>
          <w:color w:val="FF0000"/>
          <w:sz w:val="22"/>
          <w:u w:val="single"/>
        </w:rPr>
      </w:pPr>
    </w:p>
    <w:p w:rsidR="004E3B4C">
      <w:pPr>
        <w:pStyle w:val="BodyTextIndent"/>
        <w:ind w:left="0"/>
        <w:rPr>
          <w:rFonts w:cs="Times New Roman"/>
        </w:rPr>
      </w:pPr>
      <w:r>
        <w:rPr>
          <w:rFonts w:cs="Times New Roman"/>
        </w:rPr>
        <w:tab/>
        <w:t>S ohľadom na potreby poistených klientov a existujúcu konkurenciu na trhu, ako aj pokračujúci prílev zahraničných investorov, bude aj v roku 2009 potrebné v záujme udržania a rozvoja klientského portfólia poskytovať poistné služby čo najkomfortnejšie pre klienta, zjednodušovať postupy a minimalizovať administratívnu náročnosť. V cenovej oblasti bude naďalej potrebné využívať individuálny prístup ku klientovi a aplikovať diferencované poistné sadzby v závislosti od vývoja škodovosti v poistnom vzťahu a predloženého portfólia na poistenie.</w:t>
      </w:r>
    </w:p>
    <w:p w:rsidR="004E3B4C">
      <w:pPr>
        <w:jc w:val="both"/>
        <w:rPr>
          <w:rFonts w:ascii="AT*Switzerland" w:hAnsi="AT*Switzerland" w:cs="Times New Roman"/>
          <w:color w:val="auto"/>
          <w:sz w:val="24"/>
        </w:rPr>
      </w:pPr>
    </w:p>
    <w:p w:rsidR="004E3B4C">
      <w:pPr>
        <w:pStyle w:val="BodyText"/>
        <w:ind w:firstLine="708"/>
        <w:rPr>
          <w:rFonts w:cs="Times New Roman"/>
          <w:b w:val="0"/>
          <w:sz w:val="24"/>
        </w:rPr>
      </w:pPr>
      <w:r>
        <w:rPr>
          <w:rFonts w:cs="Times New Roman"/>
          <w:b w:val="0"/>
          <w:sz w:val="24"/>
        </w:rPr>
        <w:t>Aj v roku 2009 plánuje EXIMBANKA SR pokračovať v poisťovaní vývozcov zo segmentu malých a stredných podnikateľov, ktorých podiel na počte klientov využívajúcich krátkodobé poistenie dosahuje dlhodobo viac ako 75 %, a ponúkať produkty zamerané na ich podporu. Predpokladá sa úzka spolupráca s komerčnými bankami a s bankovými činnosťami v rámci EXIMBANKY SR, lebo okrem poistenia rizika nezaplatenia je významným cieľom tohto segmentu prístup k predexportnému a vývoznému financovaniu.</w:t>
      </w:r>
    </w:p>
    <w:p w:rsidR="004E3B4C">
      <w:pPr>
        <w:jc w:val="both"/>
        <w:rPr>
          <w:rFonts w:ascii="AT*Switzerland" w:hAnsi="AT*Switzerland" w:cs="Times New Roman"/>
          <w:color w:val="auto"/>
          <w:sz w:val="24"/>
        </w:rPr>
      </w:pPr>
    </w:p>
    <w:p w:rsidR="004E3B4C">
      <w:pPr>
        <w:pStyle w:val="BodyText"/>
        <w:ind w:firstLine="708"/>
        <w:rPr>
          <w:rFonts w:cs="Times New Roman"/>
          <w:b w:val="0"/>
          <w:sz w:val="24"/>
        </w:rPr>
      </w:pPr>
      <w:r>
        <w:rPr>
          <w:rFonts w:cs="Times New Roman"/>
          <w:b w:val="0"/>
          <w:sz w:val="24"/>
        </w:rPr>
        <w:t xml:space="preserve">V rámci </w:t>
      </w:r>
      <w:r>
        <w:rPr>
          <w:rFonts w:cs="Times New Roman"/>
          <w:sz w:val="24"/>
        </w:rPr>
        <w:t>pasívneho zaistenia</w:t>
      </w:r>
      <w:r>
        <w:rPr>
          <w:rFonts w:cs="Times New Roman"/>
          <w:b w:val="0"/>
          <w:sz w:val="24"/>
        </w:rPr>
        <w:t xml:space="preserve"> bude EXIMBANKA SR aj v roku 2009 zaisťovať krátkodobé riziká z poistenia exportných a tuzemských úverov v rámci kvótového a fakultatívneho zaistenia. V prípade kvótového zaistenia plánuje EXIMBANKA SR v roku 2009 znížiť </w:t>
      </w:r>
      <w:r>
        <w:rPr>
          <w:rFonts w:cs="Times New Roman"/>
          <w:sz w:val="24"/>
        </w:rPr>
        <w:t xml:space="preserve">podiel zaisťovateľov </w:t>
      </w:r>
      <w:r>
        <w:rPr>
          <w:rFonts w:cs="Times New Roman"/>
          <w:b w:val="0"/>
          <w:sz w:val="24"/>
        </w:rPr>
        <w:t>zo 65 % na</w:t>
      </w:r>
      <w:r>
        <w:rPr>
          <w:rFonts w:cs="Times New Roman"/>
          <w:sz w:val="24"/>
        </w:rPr>
        <w:t xml:space="preserve"> 50 %</w:t>
      </w:r>
      <w:r>
        <w:rPr>
          <w:rFonts w:cs="Times New Roman"/>
          <w:b w:val="0"/>
          <w:sz w:val="24"/>
        </w:rPr>
        <w:t xml:space="preserve"> (vlastný vrub EXIMBANKY SR bude predstavovať 50 %). V rámci fakultatívneho zaistenia predpokladá zaisťovať krátkodobé riziká hlavne do krajín SNŠ.</w:t>
      </w:r>
    </w:p>
    <w:p w:rsidR="004E3B4C">
      <w:pPr>
        <w:pStyle w:val="BodyText"/>
        <w:ind w:firstLine="708"/>
        <w:rPr>
          <w:rFonts w:cs="Times New Roman"/>
          <w:b w:val="0"/>
          <w:sz w:val="24"/>
        </w:rPr>
      </w:pPr>
    </w:p>
    <w:p w:rsidR="004E3B4C">
      <w:pPr>
        <w:pStyle w:val="BodyText"/>
        <w:ind w:firstLine="708"/>
        <w:rPr>
          <w:rFonts w:cs="Times New Roman"/>
          <w:b w:val="0"/>
          <w:sz w:val="24"/>
        </w:rPr>
      </w:pPr>
      <w:r>
        <w:rPr>
          <w:rFonts w:cs="Times New Roman"/>
          <w:b w:val="0"/>
          <w:sz w:val="24"/>
        </w:rPr>
        <w:t>Vzhľadom na plánovanú podporu exportu a priemernú využiteľnosť poskytnutých úverových limitov z poistenia obchodovateľných rizík plánu</w:t>
      </w:r>
      <w:r>
        <w:rPr>
          <w:rFonts w:cs="Times New Roman"/>
          <w:b w:val="0"/>
          <w:sz w:val="24"/>
        </w:rPr>
        <w:t xml:space="preserve">je EXIMBANKA SR v roku 2009 </w:t>
      </w:r>
      <w:r>
        <w:rPr>
          <w:rFonts w:cs="Times New Roman"/>
          <w:sz w:val="24"/>
        </w:rPr>
        <w:t>upísať riziká</w:t>
      </w:r>
      <w:r>
        <w:rPr>
          <w:rFonts w:cs="Times New Roman"/>
          <w:b w:val="0"/>
          <w:sz w:val="24"/>
        </w:rPr>
        <w:t xml:space="preserve"> </w:t>
      </w:r>
      <w:r>
        <w:rPr>
          <w:rFonts w:cs="Times New Roman"/>
          <w:sz w:val="24"/>
        </w:rPr>
        <w:t>v objeme 0,32 mld. (9,6 mld. Sk)</w:t>
      </w:r>
      <w:r>
        <w:rPr>
          <w:rFonts w:cs="Times New Roman"/>
          <w:b w:val="0"/>
          <w:sz w:val="24"/>
        </w:rPr>
        <w:t xml:space="preserve">. Poistná kapacita, stanovená na krytie plánovaných upísaných rizík, predpokladá v roku 2009 pri bezpečnostnom koeficiente </w:t>
      </w:r>
      <w:smartTag w:uri="urn:schemas-microsoft-com:office:smarttags" w:element="metricconverter">
        <w:smartTagPr>
          <w:attr w:name="ProductID" w:val="7,0 a"/>
        </w:smartTagPr>
        <w:r>
          <w:rPr>
            <w:rFonts w:cs="Times New Roman"/>
            <w:b w:val="0"/>
            <w:sz w:val="24"/>
          </w:rPr>
          <w:t>7,0 a</w:t>
        </w:r>
      </w:smartTag>
      <w:r>
        <w:rPr>
          <w:rFonts w:cs="Times New Roman"/>
          <w:b w:val="0"/>
          <w:sz w:val="24"/>
        </w:rPr>
        <w:t xml:space="preserve"> podiele zaisťovateľov na krytí rizík vo výške 50 %, poistný fond v objeme 20,8 mil. EUR (626,8 mil. Sk) a technické rezervy. Rozdiel vo výške poistnej kapacity a upísaných rizík bude EXIMBANKA SR riešiť z vlastných prostriedkov v rámci rozdelenia zisku za rok 2008.</w:t>
      </w:r>
    </w:p>
    <w:p w:rsidR="004E3B4C">
      <w:pPr>
        <w:rPr>
          <w:rFonts w:ascii="Times New Roman" w:hAnsi="Times New Roman" w:cs="Times New Roman"/>
        </w:rPr>
      </w:pPr>
    </w:p>
    <w:p w:rsidR="004E3B4C">
      <w:pPr>
        <w:numPr>
          <w:ilvl w:val="0"/>
          <w:numId w:val="18"/>
        </w:numPr>
        <w:tabs>
          <w:tab w:val="left" w:pos="360"/>
        </w:tabs>
        <w:jc w:val="both"/>
        <w:rPr>
          <w:rFonts w:ascii="AT*Switzerland" w:hAnsi="AT*Switzerland" w:cs="Times New Roman"/>
          <w:sz w:val="24"/>
        </w:rPr>
      </w:pPr>
      <w:r>
        <w:rPr>
          <w:rFonts w:ascii="AT*Switzerland" w:hAnsi="AT*Switzerland" w:cs="Times New Roman"/>
          <w:b/>
          <w:sz w:val="24"/>
        </w:rPr>
        <w:t xml:space="preserve">poistenie neobchodovateľných rizík </w:t>
      </w:r>
      <w:r>
        <w:rPr>
          <w:rFonts w:ascii="AT*Switzerland" w:hAnsi="AT*Switzerland" w:cs="Times New Roman"/>
          <w:sz w:val="24"/>
        </w:rPr>
        <w:t xml:space="preserve">(bez možnosti zaistenia na medzinárodnom zaisťovateľskom trhu vzhľadom na druh rizika, jeho výšku, dĺžku splatnosti ako aj rizikovosť teritória kupujúceho)  </w:t>
      </w:r>
    </w:p>
    <w:p w:rsidR="004E3B4C">
      <w:pPr>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sz w:val="24"/>
        </w:rPr>
        <w:t>Pri poistení neobchodovateľných rizík sa v roku 2009 predpokladá podpora exportu vo výške 0,16 mld. EUR (5,0 mld. Sk), čo je na úrovni očakávanej skutočnosti za rok 2008.</w:t>
      </w:r>
    </w:p>
    <w:p w:rsidR="004E3B4C">
      <w:pPr>
        <w:ind w:firstLine="708"/>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sz w:val="24"/>
        </w:rPr>
        <w:t xml:space="preserve">Predmetom poistenia krátkodobých vývozných úverov proti neobchodovateľným rizikám bude predovšetkým vývoz uskutočňovaný pre vládne a verejné inštitúcie a dcérske spoločnosti (poistenie proti politickým rizikám), ako aj pre súkromných zahraničných kupujúcich (poistenie proti komerčným a politickým rizikám). Ide o vývoz do vysoko rizikových krajín, resp. do krajín, ktoré nie sú predmetom zaisťovateľskej zmluvy. Návrh rozpočtu na rok 2009 predpokladá podporu exportu z krátkodobého poistenia neobchodovateľných rizík v objeme 0,02 mld. EUR (0,6 mld. Sk), čo je oproti očakávaniam roku 2008 pokles o 0,08 mld. EUR (2,4 mld. Sk). </w:t>
      </w:r>
      <w:r>
        <w:rPr>
          <w:rFonts w:ascii="AT*Switzerland" w:hAnsi="AT*Switzerland" w:cs="Times New Roman"/>
          <w:sz w:val="24"/>
        </w:rPr>
        <w:t>Tento pokles je výsledkom</w:t>
      </w:r>
      <w:r>
        <w:rPr>
          <w:rFonts w:ascii="AT*Switzerland" w:hAnsi="AT*Switzerland" w:cs="Times New Roman"/>
          <w:sz w:val="24"/>
        </w:rPr>
        <w:t xml:space="preserve"> vyššej angažovanosti v oblasti poistenia stre</w:t>
      </w:r>
      <w:r>
        <w:rPr>
          <w:rFonts w:ascii="AT*Switzerland" w:hAnsi="AT*Switzerland" w:cs="Times New Roman"/>
          <w:sz w:val="24"/>
        </w:rPr>
        <w:t>dnodobých a dlhodobých rizík.</w:t>
      </w:r>
    </w:p>
    <w:p w:rsidR="004E3B4C">
      <w:pPr>
        <w:ind w:firstLine="708"/>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sz w:val="24"/>
        </w:rPr>
        <w:t>Plán poistenia strednodobých a dlhodobých vývozných úverov proti politickým a komerčným rizikám pre rok 2009 vychádza z pripravovaných obchodných prípadov do Čile, na Kubu, do Ruskej federácie, Bieloruska, Kazachstanu a na Ukrajinu, ako aj do iných krajín. Ide o projekty vývozu predovšetkým elektrárenských kotlov, kogeneračných jednotiek, dodávky strojov a stavebných prác vrátane inžinieringu. Pri realizácii niektorých projektov sa formou zaistenia očakáva aj spolupráca s exportnými úverovými poisťovňami z iných krajín. Podpora vývozu poistením a zaistením strednodobých a dlhodobých projektov v roku 2009 sa predpokladá vo výške 0,14 mld. EUR (4,4 mld. Sk), čo je o 0,08 mld. EUR (2,4 mld. Sk) viac, ako sa očakáva v roku 2008.</w:t>
      </w:r>
    </w:p>
    <w:p w:rsidR="004E3B4C">
      <w:pPr>
        <w:pStyle w:val="BodyText"/>
        <w:ind w:firstLine="708"/>
        <w:rPr>
          <w:rFonts w:cs="Times New Roman"/>
          <w:b w:val="0"/>
          <w:sz w:val="24"/>
        </w:rPr>
      </w:pPr>
    </w:p>
    <w:p w:rsidR="004E3B4C">
      <w:pPr>
        <w:pStyle w:val="BodyText"/>
        <w:ind w:firstLine="708"/>
        <w:rPr>
          <w:rFonts w:cs="Times New Roman"/>
          <w:b w:val="0"/>
          <w:sz w:val="24"/>
        </w:rPr>
      </w:pPr>
      <w:r>
        <w:rPr>
          <w:rFonts w:cs="Times New Roman"/>
          <w:b w:val="0"/>
          <w:sz w:val="24"/>
        </w:rPr>
        <w:t xml:space="preserve">V roku 2009 EXIMBANKA SR predpokladá kryť </w:t>
      </w:r>
      <w:r>
        <w:rPr>
          <w:rFonts w:cs="Times New Roman"/>
          <w:sz w:val="24"/>
        </w:rPr>
        <w:t xml:space="preserve">upísané riziká </w:t>
      </w:r>
      <w:r>
        <w:rPr>
          <w:rFonts w:cs="Times New Roman"/>
          <w:b w:val="0"/>
          <w:sz w:val="24"/>
        </w:rPr>
        <w:t xml:space="preserve">z poistenia neobchodovateľných rizík </w:t>
      </w:r>
      <w:r>
        <w:rPr>
          <w:rFonts w:cs="Times New Roman"/>
          <w:sz w:val="24"/>
        </w:rPr>
        <w:t>vo výške 0,47 mld. EUR (14,2 mld. Sk)</w:t>
      </w:r>
      <w:r>
        <w:rPr>
          <w:rFonts w:cs="Times New Roman"/>
          <w:b w:val="0"/>
          <w:sz w:val="24"/>
        </w:rPr>
        <w:t>. Výška poistnej kapacity, pri bezpečnostnom koeficiente 8,0, poistných fondoch (49,6 mil. EUR, t.j. 1.495,5 mil. Sk) a technických rezervách umožní kryť poistnú angažovanosť z obchodných prípadov, uzavretých do roku 2009 a zároveň vytvorí dostatočný priestor na upísanie nových rizík z plánovaných obchodných prípadov v roku 2009.</w:t>
      </w:r>
    </w:p>
    <w:p w:rsidR="004E3B4C">
      <w:pPr>
        <w:jc w:val="both"/>
        <w:rPr>
          <w:rFonts w:ascii="AT*Switzerland" w:hAnsi="AT*Switzerland" w:cs="Times New Roman"/>
          <w:sz w:val="24"/>
        </w:rPr>
      </w:pPr>
    </w:p>
    <w:p w:rsidR="004E3B4C">
      <w:pPr>
        <w:jc w:val="both"/>
        <w:rPr>
          <w:rFonts w:ascii="AT*Switzerland" w:hAnsi="AT*Switzerland" w:cs="Times New Roman"/>
          <w:sz w:val="24"/>
        </w:rPr>
      </w:pPr>
    </w:p>
    <w:p w:rsidR="004E3B4C">
      <w:pPr>
        <w:pStyle w:val="Heading2"/>
        <w:numPr>
          <w:numId w:val="11"/>
        </w:numPr>
        <w:rPr>
          <w:rFonts w:cs="Times New Roman"/>
          <w:color w:val="auto"/>
          <w:sz w:val="24"/>
          <w:u w:val="none"/>
        </w:rPr>
      </w:pPr>
      <w:r>
        <w:rPr>
          <w:rFonts w:cs="Times New Roman"/>
          <w:color w:val="auto"/>
          <w:sz w:val="24"/>
          <w:u w:val="none"/>
        </w:rPr>
        <w:tab/>
        <w:t>Aktíva a pasíva</w:t>
      </w:r>
    </w:p>
    <w:p w:rsidR="004E3B4C">
      <w:pPr>
        <w:rPr>
          <w:rFonts w:ascii="Times New Roman" w:hAnsi="Times New Roman" w:cs="Times New Roman"/>
        </w:rPr>
      </w:pPr>
    </w:p>
    <w:p w:rsidR="004E3B4C">
      <w:pPr>
        <w:ind w:firstLine="708"/>
        <w:jc w:val="both"/>
        <w:rPr>
          <w:rFonts w:ascii="AT*Switzerland" w:hAnsi="AT*Switzerland" w:cs="Times New Roman"/>
          <w:sz w:val="24"/>
        </w:rPr>
      </w:pPr>
      <w:r>
        <w:rPr>
          <w:rFonts w:ascii="AT*Switzerland" w:hAnsi="AT*Switzerland" w:cs="Times New Roman"/>
          <w:sz w:val="24"/>
        </w:rPr>
        <w:t xml:space="preserve">Návrh rozpočtu EXIMBANKY SR na rok 2009 predpokladá, že celkový </w:t>
      </w:r>
      <w:r>
        <w:rPr>
          <w:rFonts w:ascii="AT*Switzerland" w:hAnsi="AT*Switzerland" w:cs="Times New Roman"/>
          <w:b/>
          <w:sz w:val="24"/>
        </w:rPr>
        <w:t>objem aktív</w:t>
      </w:r>
      <w:r>
        <w:rPr>
          <w:rFonts w:ascii="AT*Switzerland" w:hAnsi="AT*Switzerland" w:cs="Times New Roman"/>
          <w:sz w:val="24"/>
        </w:rPr>
        <w:t xml:space="preserve"> ku koncu roka dosiahne </w:t>
      </w:r>
      <w:r>
        <w:rPr>
          <w:rFonts w:ascii="AT*Switzerland" w:hAnsi="AT*Switzerland" w:cs="Times New Roman"/>
          <w:b/>
          <w:sz w:val="24"/>
        </w:rPr>
        <w:t>328,1 mil. EUR (9,885 mld. Sk)</w:t>
      </w:r>
      <w:r>
        <w:rPr>
          <w:rFonts w:ascii="AT*Switzerland" w:hAnsi="AT*Switzerland" w:cs="Times New Roman"/>
          <w:sz w:val="24"/>
        </w:rPr>
        <w:t>, čím sa zvýši oproti očakávanej skutočnosti za rok 2008 o 31,4 mil. EUR (945 mil. Sk, t.j. o 10,6 %). Tento nárast súvisí najmä s rozšírením priameho financ</w:t>
      </w:r>
      <w:r>
        <w:rPr>
          <w:rFonts w:ascii="AT*Switzerland" w:hAnsi="AT*Switzerland" w:cs="Times New Roman"/>
          <w:sz w:val="24"/>
        </w:rPr>
        <w:t>ovania formou eskontných úverov a odkupu pohľadávok formou eskontu zmeniek.</w:t>
      </w:r>
    </w:p>
    <w:p w:rsidR="004E3B4C">
      <w:pPr>
        <w:ind w:firstLine="708"/>
        <w:jc w:val="both"/>
        <w:rPr>
          <w:rFonts w:ascii="AT*Switzerland" w:hAnsi="AT*Switzerland" w:cs="Times New Roman"/>
          <w:sz w:val="24"/>
        </w:rPr>
      </w:pPr>
      <w:r>
        <w:rPr>
          <w:rFonts w:ascii="AT*Switzerland" w:hAnsi="AT*Switzerland" w:cs="Times New Roman"/>
          <w:sz w:val="24"/>
        </w:rPr>
        <w:t xml:space="preserve"> </w:t>
      </w:r>
    </w:p>
    <w:p w:rsidR="004E3B4C">
      <w:pPr>
        <w:ind w:firstLine="708"/>
        <w:jc w:val="both"/>
        <w:rPr>
          <w:rFonts w:ascii="AT*Switzerland" w:hAnsi="AT*Switzerland" w:cs="Times New Roman"/>
          <w:sz w:val="24"/>
        </w:rPr>
      </w:pPr>
      <w:r>
        <w:rPr>
          <w:rFonts w:ascii="AT*Switzerland" w:hAnsi="AT*Switzerland" w:cs="Times New Roman"/>
          <w:sz w:val="24"/>
        </w:rPr>
        <w:t>Obchodovateľné aktíva podporujúce export sa predpokladajú vo výške 0,3 mld. EUR (9,11 mld. Sk), čo predstavuje nárast o 30,2 mil. EUR (910 mil. Sk) oproti očakávaniam za rok 2008. Tento nárast sa týka najmä zvýšenia stavu priamych zmenkových úverov vrátane odkupov pohľadávok prostredníctvom eskontu zmeniek. Štruktúra obchodovateľných aktív je podrobnejšie analyzovaná v časti B. Obchodné aktivity a ich zdrojové zabezpečenie.</w:t>
      </w:r>
    </w:p>
    <w:p w:rsidR="004E3B4C">
      <w:pPr>
        <w:ind w:firstLine="708"/>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sz w:val="24"/>
        </w:rPr>
        <w:t>Rozpočtovaný objem termínovaných vkladov v bankách ku koncu roka 2009 v sume 16,6 mil. EUR (500 mil. Sk) zostáva na úrovni očakávaného stavu za rok 2008. V roku 2009 sa zároveň uvažuje s nákupom štátnych dlhopisov v objeme 3,32 mil. EUR (100 mil. Sk). Tieto prostriedky sú účelovo viazané a určené na krytie rizík z poistných a záručných operácií. Pri zhodnocovaní dočasne voľných zdrojov EXIMBANKA SR bude dôsledne rešpektovať princípy obozretného podnikania.</w:t>
      </w:r>
    </w:p>
    <w:p w:rsidR="004E3B4C">
      <w:pPr>
        <w:ind w:firstLine="708"/>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sz w:val="24"/>
        </w:rPr>
        <w:t>Hmotný a nehmotný majetok EXIMBANKY SR sa predpokladá v roku 2009 vo výške 5.907 tis. EUR (177.965 tis. Sk), z toho hmotný majetok 3.924 tis. EUR (118.233 tis. Sk) a nehmotný majetok 1.983 tis. EUR (59.732 tis. Sk). Oproti očakávanej skutočnosti za rok 2008 je vyšší o 272 tis. EUR (8.216 tis. Sk) v súvislosti s plánovanými investíciami v roku 2009. V návrhu rozpočtu na rok 2009 sa uvažuje s obnovou majetku EXIMBANKY SR vo výške 1,57 mil. EUR (47,42 mil. Sk). Investície v rámci hmotného majetku vo výške 0,22 mil. EUR (6,54 mil. Sk) súvisia s obnovou výpočtovej techniky, kancelárskeho nábytku a vozového parku v EXIMBANKE SR. Vyšší objem prostriedkov (1,35 mil. EUR, t.j. 40,88 mil. Sk) je vyčlenený na investovanie do nehmotného majetku, hlavne na obnovu a rozvoj informačného systému EXIMBANKY SR.</w:t>
      </w:r>
    </w:p>
    <w:p w:rsidR="004E3B4C">
      <w:pPr>
        <w:ind w:firstLine="708"/>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sz w:val="24"/>
        </w:rPr>
        <w:t xml:space="preserve">Návrh </w:t>
      </w:r>
      <w:r>
        <w:rPr>
          <w:rFonts w:ascii="AT*Switzerland" w:hAnsi="AT*Switzerland" w:cs="Times New Roman"/>
          <w:b/>
          <w:sz w:val="24"/>
        </w:rPr>
        <w:t>rozpočtu pasív</w:t>
      </w:r>
      <w:r>
        <w:rPr>
          <w:rFonts w:ascii="AT*Switzerland" w:hAnsi="AT*Switzerland" w:cs="Times New Roman"/>
          <w:sz w:val="24"/>
        </w:rPr>
        <w:t xml:space="preserve"> na rok 2009 vo výške </w:t>
      </w:r>
      <w:r>
        <w:rPr>
          <w:rFonts w:ascii="AT*Switzerland" w:hAnsi="AT*Switzerland" w:cs="Times New Roman"/>
          <w:b/>
          <w:sz w:val="24"/>
        </w:rPr>
        <w:t>328,1 mil. EUR (9,885 mld. Sk)</w:t>
      </w:r>
      <w:r>
        <w:rPr>
          <w:rFonts w:ascii="AT*Switzerland" w:hAnsi="AT*Switzerland" w:cs="Times New Roman"/>
          <w:sz w:val="24"/>
        </w:rPr>
        <w:t xml:space="preserve"> uvažuje s ich rastom o 31,4 mil. EUR (945 mil. Sk, t.j. o 10,6 %), ktorý je spojený s nárastom objemu úverov prijatých od komerčných bánk o 17,6 mil. EUR (530 mil. Sk) a so zvýšením základného imania z prostriedkov štátnych finančných aktív v priebehu roka 2009 v objeme 11,4 mil. EUR</w:t>
      </w:r>
      <w:r>
        <w:rPr>
          <w:rFonts w:ascii="Times New Roman" w:hAnsi="Times New Roman" w:cs="Times New Roman"/>
          <w:b/>
          <w:sz w:val="24"/>
        </w:rPr>
        <w:t xml:space="preserve"> </w:t>
      </w:r>
      <w:r>
        <w:rPr>
          <w:rFonts w:ascii="AT*Switzerland" w:hAnsi="AT*Switzerland" w:cs="Times New Roman"/>
          <w:sz w:val="24"/>
        </w:rPr>
        <w:t>(344,6 mil. Sk). Prideleniu prostriedkov zo štátneho rozpočtu SR v roku 2008 predchádza presun časti prostriedkov zo základného imania EXIMBANKY SR do poistných fondov v celkovom objeme 11,0 mil. EUR (332,0 mil. Sk), čo predstavuje vlastné finančné prostriedky EXIMBANKY SR.</w:t>
      </w:r>
    </w:p>
    <w:p w:rsidR="004E3B4C">
      <w:pPr>
        <w:ind w:firstLine="708"/>
        <w:jc w:val="both"/>
        <w:rPr>
          <w:rFonts w:ascii="AT*Switzerland" w:hAnsi="AT*Switzerland" w:cs="Times New Roman"/>
          <w:sz w:val="24"/>
        </w:rPr>
      </w:pPr>
    </w:p>
    <w:p w:rsidR="004E3B4C">
      <w:pPr>
        <w:ind w:firstLine="708"/>
        <w:jc w:val="both"/>
        <w:rPr>
          <w:rFonts w:ascii="AT*Switzerland" w:hAnsi="AT*Switzerland" w:cs="Times New Roman"/>
          <w:strike/>
          <w:sz w:val="24"/>
        </w:rPr>
      </w:pPr>
      <w:r>
        <w:rPr>
          <w:rFonts w:ascii="AT*Switzerland" w:hAnsi="AT*Switzerland" w:cs="Times New Roman"/>
          <w:sz w:val="24"/>
        </w:rPr>
        <w:t>Ťažisko zdrojov v roku 2009 budú tvoriť základné imanie (100.000 tis. EUR, t.j. 3.012.600 tis. Sk), záväzky z prijatých úverov od bánk (67.716 tis. EUR, t.j. 2.040.000 tis. Sk), účelové fondy tvorené zo zverených zdrojov financovania (56.238 tis. EUR, t.j. 1.694.236 tis. Sk) a účelové fondy tvorené z vlastných zdrojov financovania (50.314 tis. EUR, t.j. 1.515.753 tis. Sk). Získané cudzie zdroje ku koncu roka 2009 v objeme 67.716 tis. EUR (2.040.000 tis. Sk) budú použité hlavne na priame financovanie zmenkových úverov a odkup pohľadávok formou eskontu zmeniek.</w:t>
      </w:r>
      <w:r>
        <w:rPr>
          <w:rFonts w:ascii="Times New Roman" w:hAnsi="Times New Roman" w:cs="Times New Roman"/>
        </w:rPr>
        <w:t xml:space="preserve"> </w:t>
      </w:r>
      <w:r>
        <w:rPr>
          <w:rFonts w:ascii="AT*Switzerland" w:hAnsi="AT*Switzerland" w:cs="Times New Roman"/>
          <w:sz w:val="24"/>
        </w:rPr>
        <w:t xml:space="preserve">Výška účelových fondov tvorených zo zverených zdrojov financovania zostáva na úrovni roku 2008. V roku 2008 sa očakáva posilnenie účelových poistných fondov, a to fondu na krytie obchodovateľných rizík o 4.838 tis. EUR (145.757 tis. Sk) na 20.805 tis. EUR (626.757 tis. Sk) a fondu na krytie neobchodovateľných strednodobých a dlhodobých </w:t>
      </w:r>
      <w:r w:rsidR="00AA1476">
        <w:rPr>
          <w:rFonts w:ascii="AT*Switzerland" w:hAnsi="AT*Switzerland" w:cs="Times New Roman"/>
          <w:sz w:val="24"/>
        </w:rPr>
        <w:t xml:space="preserve">rizík </w:t>
      </w:r>
      <w:r>
        <w:rPr>
          <w:rFonts w:ascii="AT*Switzerland" w:hAnsi="AT*Switzerland" w:cs="Times New Roman"/>
          <w:sz w:val="24"/>
        </w:rPr>
        <w:t>o 6.183 tis. EUR (186.260 tis. Sk) na 10.000 tis. EUR (301.260 tis. Sk) presunom časti prostriedkov zo základného imania EXIMBANKY SR. Významný podiel na celkových pasívach predstavujú aj rezervy z bankových, poisťovacích činností a z prevádzkovej činnosti v celkovej sume 30.850 tis. EUR (929.375 tis. Sk), ktoré budú oproti očakávaniam ku koncu roka 2008 vyššie o 630 tis. EUR (18.987 tis. Sk) hlavne v súvislosti s nárastom obchodných aktivít.</w:t>
      </w:r>
    </w:p>
    <w:p w:rsidR="004E3B4C">
      <w:pPr>
        <w:rPr>
          <w:rFonts w:ascii="Times New Roman" w:hAnsi="Times New Roman" w:cs="Times New Roman"/>
        </w:rPr>
      </w:pPr>
    </w:p>
    <w:p w:rsidR="004E3B4C">
      <w:pPr>
        <w:rPr>
          <w:rFonts w:ascii="Times New Roman" w:hAnsi="Times New Roman" w:cs="Times New Roman"/>
        </w:rPr>
      </w:pPr>
    </w:p>
    <w:p w:rsidR="004E3B4C">
      <w:pPr>
        <w:pStyle w:val="Heading2"/>
        <w:numPr>
          <w:numId w:val="11"/>
        </w:numPr>
        <w:rPr>
          <w:rFonts w:cs="Times New Roman"/>
          <w:color w:val="auto"/>
          <w:sz w:val="24"/>
          <w:u w:val="none"/>
        </w:rPr>
      </w:pPr>
      <w:r>
        <w:rPr>
          <w:rFonts w:cs="Times New Roman"/>
          <w:color w:val="auto"/>
          <w:sz w:val="24"/>
          <w:u w:val="none"/>
        </w:rPr>
        <w:t xml:space="preserve"> </w:t>
        <w:tab/>
        <w:t xml:space="preserve">Rozpočet výnosov a nákladov </w:t>
      </w:r>
    </w:p>
    <w:p w:rsidR="004E3B4C">
      <w:pPr>
        <w:ind w:left="375"/>
        <w:jc w:val="both"/>
        <w:rPr>
          <w:rFonts w:ascii="AT*Switzerland" w:hAnsi="AT*Switzerland" w:cs="Times New Roman"/>
          <w:sz w:val="24"/>
        </w:rPr>
      </w:pPr>
    </w:p>
    <w:p w:rsidR="004E3B4C">
      <w:pPr>
        <w:ind w:firstLine="709"/>
        <w:jc w:val="both"/>
        <w:rPr>
          <w:rFonts w:ascii="AT*Switzerland" w:hAnsi="AT*Switzerland" w:cs="Times New Roman"/>
          <w:sz w:val="24"/>
        </w:rPr>
      </w:pPr>
      <w:r>
        <w:rPr>
          <w:rFonts w:ascii="AT*Switzerland" w:hAnsi="AT*Switzerland" w:cs="Times New Roman"/>
          <w:sz w:val="24"/>
        </w:rPr>
        <w:t xml:space="preserve">Základným cieľom EXIMBANKY SR v ekonomickej oblasti bude v roku 2009 pokračujúce zvyšovania výnosov z obchodných činností pri súčasnej optimalizácii a zvyšovaní efektívnosti jej vlastného hospodárenia. Návrh rozpočtu na rok 2009 vychádza z očakávaného vývoja výnosov a nákladov  a zo zohľadnenia makroekonomických podmienok vývoja slovenskej ekonomiky. </w:t>
      </w:r>
    </w:p>
    <w:p w:rsidR="004E3B4C">
      <w:pPr>
        <w:ind w:firstLine="709"/>
        <w:jc w:val="both"/>
        <w:rPr>
          <w:rFonts w:ascii="AT*Switzerland" w:hAnsi="AT*Switzerland" w:cs="Times New Roman"/>
          <w:sz w:val="24"/>
        </w:rPr>
      </w:pPr>
    </w:p>
    <w:p w:rsidR="004E3B4C">
      <w:pPr>
        <w:pStyle w:val="Header"/>
        <w:tabs>
          <w:tab w:val="clear" w:pos="4536"/>
          <w:tab w:val="clear" w:pos="9072"/>
        </w:tabs>
        <w:ind w:firstLine="708"/>
        <w:jc w:val="both"/>
        <w:rPr>
          <w:rFonts w:cs="Times New Roman"/>
        </w:rPr>
      </w:pPr>
      <w:r>
        <w:rPr>
          <w:rFonts w:cs="Times New Roman"/>
        </w:rPr>
        <w:t>Návrh rozpočtu výnosov a nákladov na rok 2009 predpokladá v ich základnej štruktúre tento vývoj:</w:t>
      </w:r>
    </w:p>
    <w:p w:rsidR="004E3B4C">
      <w:pPr>
        <w:numPr>
          <w:ilvl w:val="0"/>
        </w:numPr>
        <w:tabs>
          <w:tab w:val="left" w:pos="3119"/>
        </w:tabs>
        <w:ind w:firstLine="0"/>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b/>
          <w:sz w:val="24"/>
        </w:rPr>
        <w:t>Čisté úrokové výnosy</w:t>
      </w:r>
      <w:r>
        <w:rPr>
          <w:rFonts w:ascii="AT*Switzerland" w:hAnsi="AT*Switzerland" w:cs="Times New Roman"/>
          <w:sz w:val="24"/>
        </w:rPr>
        <w:t xml:space="preserve"> sú rozpočtované vo výške 7.034 tis. EUR (211.910 tis. Sk), čo predstavuje nárast oproti očakávanej skutočnosti za rok 2008 o 16,1 %. Čisté úrokové výnosy sú tvorené týmito položkami:</w:t>
      </w:r>
    </w:p>
    <w:p w:rsidR="004E3B4C">
      <w:pPr>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i/>
          <w:sz w:val="24"/>
        </w:rPr>
        <w:t>Úrokové výnosy z úverových činností</w:t>
      </w:r>
      <w:r>
        <w:rPr>
          <w:rFonts w:ascii="AT*Switzerland" w:hAnsi="AT*Switzerland" w:cs="Times New Roman"/>
          <w:sz w:val="24"/>
        </w:rPr>
        <w:t xml:space="preserve"> plánované v sume 9.372 tis. EUR (282.355 tis. Sk) pri ich raste oproti očakávaniam za rok 2008 o 29,1 %. Tento nárast je výsledkom plánovaného zvýšenia objemu priamych zmenkových úverov a úprav základnej úrokovej sadzby. Na úrokových výnosoch z úverových činností sa podieľajú úroky z refinančných úverov bankám vo výške 5.310 tis. EUR (159.965 tis. Sk) a úroky z priamych úverov klientom v objeme 4.062 tis. EUR (122.390 tis. Sk). </w:t>
      </w:r>
    </w:p>
    <w:p w:rsidR="004E3B4C">
      <w:pPr>
        <w:ind w:left="360"/>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i/>
          <w:sz w:val="24"/>
        </w:rPr>
        <w:t>Úrokové výnosy z termínovaných vkladov a bežných účtov v bankách</w:t>
      </w:r>
      <w:r>
        <w:rPr>
          <w:rFonts w:ascii="AT*Switzerland" w:hAnsi="AT*Switzerland" w:cs="Times New Roman"/>
          <w:sz w:val="24"/>
        </w:rPr>
        <w:t xml:space="preserve"> vo výške 667 tis. EUR (20.100 tis. Sk), čo predstavuje pokles oproti očakávanej skutočnosti za rok 2008 o 19,7 %. Ich pokles je výsledkom nižšieho objemu dočasne voľných zdrojov obchodovaných na medzibankovom trhu v porovnaní s rokom 2008.</w:t>
      </w:r>
    </w:p>
    <w:p w:rsidR="004E3B4C">
      <w:pPr>
        <w:ind w:left="360"/>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i/>
          <w:sz w:val="24"/>
        </w:rPr>
        <w:t>Ostatné úrokové výnosy a im podobné výnosy z dlhových cenných papierov</w:t>
      </w:r>
      <w:r>
        <w:rPr>
          <w:rFonts w:ascii="AT*Switzerland" w:hAnsi="AT*Switzerland" w:cs="Times New Roman"/>
          <w:sz w:val="24"/>
        </w:rPr>
        <w:t xml:space="preserve"> v sume 133 tis. EUR (4.000 tis. Sk) predpokladajú nárast oproti očakávaniam za rok 2008 o 91,8 %. Ich výška súvisí s vyšším objemom štátnych dlhopisov v roku 2009 (3,32 mil. EUR, t.j. 100 mil. Sk).</w:t>
      </w:r>
    </w:p>
    <w:p w:rsidR="004E3B4C">
      <w:pPr>
        <w:ind w:left="360"/>
        <w:jc w:val="both"/>
        <w:rPr>
          <w:rFonts w:ascii="AT*Switzerland" w:hAnsi="AT*Switzerland" w:cs="Times New Roman"/>
          <w:sz w:val="24"/>
        </w:rPr>
      </w:pPr>
    </w:p>
    <w:p w:rsidR="004E3B4C">
      <w:pPr>
        <w:ind w:left="66" w:firstLine="642"/>
        <w:jc w:val="both"/>
        <w:rPr>
          <w:rFonts w:ascii="AT*Switzerland" w:hAnsi="AT*Switzerland" w:cs="Times New Roman"/>
          <w:sz w:val="24"/>
        </w:rPr>
      </w:pPr>
      <w:r>
        <w:rPr>
          <w:rFonts w:ascii="AT*Switzerland" w:hAnsi="AT*Switzerland" w:cs="Times New Roman"/>
          <w:i/>
          <w:sz w:val="24"/>
        </w:rPr>
        <w:t>Úrokové náklady na úverové činnosti</w:t>
      </w:r>
      <w:r>
        <w:rPr>
          <w:rFonts w:ascii="AT*Switzerland" w:hAnsi="AT*Switzerland" w:cs="Times New Roman"/>
          <w:sz w:val="24"/>
        </w:rPr>
        <w:t xml:space="preserve"> sa plánujú v objeme 3.096 tis. EUR (93.280 tis. Sk), čo je nárast oproti očakávaniam v tejto položke za rok 2008             o 48,3 %. Dôvodom tohto zvýšenia je vyšší objem cudzích zdrojov (o 17,6 mil. EUR, t.j. 530 mil. Sk), ktoré EXIMBANKA SR plánuje v roku 2009 získať na medzibankovom trhu. Uvedené cudzie zdroje sú určené hlavne na financovanie priamych zmenkových úverov, resp. odkupov pohľadávok formou eskontu zmeniek. </w:t>
      </w:r>
    </w:p>
    <w:p w:rsidR="004E3B4C">
      <w:pPr>
        <w:pStyle w:val="BodyText"/>
        <w:ind w:firstLine="708"/>
        <w:rPr>
          <w:rFonts w:cs="Times New Roman"/>
          <w:sz w:val="24"/>
        </w:rPr>
      </w:pPr>
    </w:p>
    <w:p w:rsidR="004E3B4C">
      <w:pPr>
        <w:pStyle w:val="BodyText"/>
        <w:ind w:left="66" w:firstLine="642"/>
        <w:rPr>
          <w:rFonts w:cs="Times New Roman"/>
          <w:b w:val="0"/>
          <w:sz w:val="24"/>
        </w:rPr>
      </w:pPr>
      <w:r>
        <w:rPr>
          <w:rFonts w:cs="Times New Roman"/>
          <w:sz w:val="24"/>
        </w:rPr>
        <w:t>Čisté výnosy z poplatkov a provízií</w:t>
      </w:r>
      <w:r>
        <w:rPr>
          <w:rFonts w:cs="Times New Roman"/>
          <w:b w:val="0"/>
          <w:sz w:val="24"/>
        </w:rPr>
        <w:t xml:space="preserve"> plánuje EXIMBANKA SR vo výške 758 tis. EUR (22.830 tis. Sk). To predstavuje nárast oproti očakávanej skutočnosti za rok 2008 o 2,8 %.  </w:t>
      </w:r>
    </w:p>
    <w:p w:rsidR="004E3B4C">
      <w:pPr>
        <w:pStyle w:val="BodyText"/>
        <w:ind w:left="66"/>
        <w:rPr>
          <w:rFonts w:cs="Times New Roman"/>
          <w:b w:val="0"/>
          <w:sz w:val="24"/>
        </w:rPr>
      </w:pPr>
    </w:p>
    <w:p w:rsidR="004E3B4C">
      <w:pPr>
        <w:pStyle w:val="BodyText"/>
        <w:ind w:left="66" w:firstLine="642"/>
        <w:rPr>
          <w:rFonts w:cs="Times New Roman"/>
          <w:b w:val="0"/>
          <w:sz w:val="24"/>
        </w:rPr>
      </w:pPr>
      <w:r>
        <w:rPr>
          <w:rFonts w:cs="Times New Roman"/>
          <w:b w:val="0"/>
          <w:i/>
          <w:sz w:val="24"/>
        </w:rPr>
        <w:t>Výnosy z poplatkov a provízií z bankových aktivít</w:t>
      </w:r>
      <w:r>
        <w:rPr>
          <w:rFonts w:cs="Times New Roman"/>
          <w:b w:val="0"/>
          <w:sz w:val="24"/>
        </w:rPr>
        <w:t xml:space="preserve"> v sume 812 tis. EUR (24.450 tis. Sk) sú oproti očakávaniam roku 2008 vyššie o 3,4 %. Tvoria ich výnosy z poplatkov z poskytnutých záruk (679 tis. EUR, t.j. 20.450 tis. Sk) a prijaté poplatky z poskytnutých úverov (133 tis. EUR, t.j. 4.000 tis. Sk).</w:t>
      </w:r>
    </w:p>
    <w:p w:rsidR="004E3B4C">
      <w:pPr>
        <w:pStyle w:val="BodyText"/>
        <w:ind w:left="360"/>
        <w:rPr>
          <w:rFonts w:cs="Times New Roman"/>
          <w:b w:val="0"/>
          <w:sz w:val="24"/>
        </w:rPr>
      </w:pPr>
    </w:p>
    <w:p w:rsidR="004E3B4C">
      <w:pPr>
        <w:pStyle w:val="BodyText"/>
        <w:ind w:left="66" w:firstLine="642"/>
        <w:rPr>
          <w:rFonts w:cs="Times New Roman"/>
          <w:b w:val="0"/>
          <w:sz w:val="24"/>
        </w:rPr>
      </w:pPr>
      <w:r>
        <w:rPr>
          <w:rFonts w:cs="Times New Roman"/>
          <w:b w:val="0"/>
          <w:i/>
          <w:sz w:val="24"/>
        </w:rPr>
        <w:t>Náklady na poplatky a provízie z bankových aktivít</w:t>
      </w:r>
      <w:r>
        <w:rPr>
          <w:rFonts w:cs="Times New Roman"/>
          <w:b w:val="0"/>
          <w:sz w:val="24"/>
        </w:rPr>
        <w:t xml:space="preserve"> vo výške 43 tis. EUR (1.300 tis. Sk) sú oproti očakávanej skutočnosti za rok 2008 vyššie o 13,0 %. Sú tvorené najmä poplatkami z bankových operácií a poplatkami z úverov prijatých od bánk.</w:t>
      </w:r>
    </w:p>
    <w:p w:rsidR="004E3B4C">
      <w:pPr>
        <w:pStyle w:val="BodyText"/>
        <w:ind w:left="360"/>
        <w:rPr>
          <w:rFonts w:cs="Times New Roman"/>
          <w:b w:val="0"/>
          <w:i/>
          <w:sz w:val="24"/>
        </w:rPr>
      </w:pPr>
    </w:p>
    <w:p w:rsidR="004E3B4C">
      <w:pPr>
        <w:pStyle w:val="BodyText"/>
        <w:ind w:left="66" w:firstLine="642"/>
        <w:rPr>
          <w:rFonts w:cs="Times New Roman"/>
          <w:b w:val="0"/>
          <w:sz w:val="24"/>
        </w:rPr>
      </w:pPr>
      <w:r>
        <w:rPr>
          <w:rFonts w:cs="Times New Roman"/>
          <w:b w:val="0"/>
          <w:i/>
          <w:sz w:val="24"/>
        </w:rPr>
        <w:t>Ostatné náklady na poplatky a provízie</w:t>
      </w:r>
      <w:r>
        <w:rPr>
          <w:rFonts w:cs="Times New Roman"/>
          <w:b w:val="0"/>
          <w:sz w:val="24"/>
        </w:rPr>
        <w:t xml:space="preserve"> v objeme 11 tis. EUR (320 tis. Sk) zahŕňajú hlavne poplatky za vedenie clearingového účtu v NBS.</w:t>
      </w:r>
    </w:p>
    <w:p w:rsidR="004E3B4C">
      <w:pPr>
        <w:pStyle w:val="BodyText"/>
        <w:ind w:left="66"/>
        <w:rPr>
          <w:rFonts w:cs="Times New Roman"/>
          <w:b w:val="0"/>
          <w:sz w:val="24"/>
        </w:rPr>
      </w:pPr>
    </w:p>
    <w:p w:rsidR="004E3B4C">
      <w:pPr>
        <w:ind w:firstLine="708"/>
        <w:jc w:val="both"/>
        <w:rPr>
          <w:rFonts w:ascii="AT*Switzerland" w:hAnsi="AT*Switzerland" w:cs="Times New Roman"/>
          <w:sz w:val="24"/>
        </w:rPr>
      </w:pPr>
      <w:r>
        <w:rPr>
          <w:rFonts w:ascii="AT*Switzerland" w:hAnsi="AT*Switzerland" w:cs="Times New Roman"/>
          <w:b/>
          <w:sz w:val="24"/>
        </w:rPr>
        <w:t>Čistý zisk z devízových operácií</w:t>
      </w:r>
      <w:r>
        <w:rPr>
          <w:rFonts w:ascii="AT*Switzerland" w:hAnsi="AT*Switzerland" w:cs="Times New Roman"/>
          <w:sz w:val="24"/>
        </w:rPr>
        <w:t xml:space="preserve"> je rozpočtovaný v sume 67 tis. EUR (2.000 tis. Sk). Ich nižší objem oproti očakávanej skutočnosti za rok 2008 súvisí s výrazným poklesom objemu cudzomenových obchodov v dôsledku vstupu Slovenska do eurozóny od 1.1.2009. Čistý zisk z devízových operácií je tvorený rozdielom medzi kurzovými ziskami a kurzovými stratami z precenenia cudzej meny.</w:t>
      </w:r>
    </w:p>
    <w:p w:rsidR="004E3B4C">
      <w:pPr>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b/>
          <w:sz w:val="24"/>
        </w:rPr>
        <w:t>Čisté výnosy spojené s</w:t>
      </w:r>
      <w:r>
        <w:rPr>
          <w:rFonts w:ascii="AT*Switzerland" w:hAnsi="AT*Switzerland" w:cs="Times New Roman"/>
          <w:sz w:val="24"/>
        </w:rPr>
        <w:t xml:space="preserve"> </w:t>
      </w:r>
      <w:r>
        <w:rPr>
          <w:rFonts w:ascii="AT*Switzerland" w:hAnsi="AT*Switzerland" w:cs="Times New Roman"/>
          <w:b/>
          <w:sz w:val="24"/>
        </w:rPr>
        <w:t>poisťovacou a zaisťovacou činnosťou</w:t>
      </w:r>
      <w:r>
        <w:rPr>
          <w:rFonts w:ascii="AT*Switzerland" w:hAnsi="AT*Switzerland" w:cs="Times New Roman"/>
          <w:sz w:val="24"/>
        </w:rPr>
        <w:t xml:space="preserve"> sú uvažované v objeme 4.343 tis. EUR (130.850 tis. Sk) a predstavujú nárast oproti očakávanej skutočnosti za rok 2008 o 4,3 %. Ich medziročný nárast súvisí s nižším očakávaným predpisom poistného z poistenia neobchodovateľných rizík v roku 2008 v porovnaní s rozpočtom. Výnosy z predpisu poistného za rok 2008 boli zreálnené v súvislosti s ich plnením v 1. polroku 2008 a s tým, že sa očakáva výpadok plánovaných projektov rozpočtu na rok 2008 v oblasti poistenia strednodobých a dlhodobých rizík.</w:t>
      </w:r>
    </w:p>
    <w:p w:rsidR="004E3B4C">
      <w:pPr>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i/>
          <w:sz w:val="24"/>
        </w:rPr>
        <w:t>Výnosy spojené s poisťovacou a zaisťovacou činnosťou</w:t>
      </w:r>
      <w:r>
        <w:rPr>
          <w:rFonts w:ascii="AT*Switzerland" w:hAnsi="AT*Switzerland" w:cs="Times New Roman"/>
          <w:sz w:val="24"/>
        </w:rPr>
        <w:t xml:space="preserve"> v roku 2009 sú rozpočtované v objeme 4.780 tis. EUR (144.000 tis. Sk), čo je oproti očakávaniam za rok 2008 nárast o 4,6 %. Tento nárast je výsledkom nižšieho podielu zaisťovateľov na krytí poistných rizík v roku 2009 (zo 65 % v roku 2008 na 50 %) a s tým súvisiacim nižším predpisom poistného postúpenom zaisťovateľom. </w:t>
      </w:r>
    </w:p>
    <w:p w:rsidR="004E3B4C">
      <w:pPr>
        <w:ind w:firstLine="708"/>
        <w:jc w:val="both"/>
        <w:rPr>
          <w:rFonts w:ascii="AT*Switzerland" w:hAnsi="AT*Switzerland" w:cs="Times New Roman"/>
          <w:sz w:val="24"/>
        </w:rPr>
      </w:pPr>
    </w:p>
    <w:p w:rsidR="004E3B4C">
      <w:pPr>
        <w:ind w:firstLine="708"/>
        <w:jc w:val="both"/>
        <w:rPr>
          <w:rFonts w:ascii="AT*Switzerland" w:hAnsi="AT*Switzerland" w:cs="Times New Roman"/>
          <w:sz w:val="24"/>
          <w:highlight w:val="lightGray"/>
        </w:rPr>
      </w:pPr>
      <w:r>
        <w:rPr>
          <w:rFonts w:ascii="AT*Switzerland" w:hAnsi="AT*Switzerland" w:cs="Times New Roman"/>
          <w:sz w:val="24"/>
        </w:rPr>
        <w:t xml:space="preserve">Plán predpisu poistného pre rok 2009 (znížený o podiel zaisťovateľov a zvýšený o prijaté provízie od zaisťovateľov) je 4.674 tis. EUR (140.800 tis. Sk), čo predstavuje nárast o 4,7 % v porovnaní s očakávanou skutočnosťou za rok 2008. V oblasti poistenia obchodovateľných rizík rozpočet na rok 2009 uvažuje s predpisom poistného na úrovni roku 2008 vo výške 1.925 tis. EUR (58.000 tis. Sk), čomu na druhej strane zodpovedá rast objemu poistených obchodných pohľadávok. Plán predpisu poistného postúpeného zaisťovateľom je 963 tis. EUR (29.000 tis. Sk), čo je o 299 tis. EUR (9.000 tis. Sk) menej oproti roku 2008. Návrh rozpočtu na rok 2009 počíta aj s prijatými províziami od zaisťovateľov vo výške 276 tis. EUR (8.300 tis. Sk), čo je o 73 tis. EUR (2.200 tis. Sk) menej oproti roku 2008. Tento pokles súvisí s uvedeným nižším podielom zaisťovateľov na krytí krátkodobých rizík v roku 2009. Z poistenia neobchodovateľných rizík predstavuje plán predpisu poistného 3.436 tis. EUR (103.500 tis. Sk), čo je pokles oproti očakávanej skutočnosti za rok 2008 o 17 tis. EUR (500 tis. Sk), z toho u krátkodobých rizík 116 tis. EUR (3.500 tis. Sk) a u strednodobých a dlhodobých rizík 3.320 tis. EUR (100.000 tis. Sk). </w:t>
      </w:r>
    </w:p>
    <w:p w:rsidR="004E3B4C">
      <w:pPr>
        <w:ind w:firstLine="708"/>
        <w:jc w:val="both"/>
        <w:rPr>
          <w:rFonts w:ascii="AT*Switzerland" w:hAnsi="AT*Switzerland" w:cs="Times New Roman"/>
          <w:sz w:val="24"/>
        </w:rPr>
      </w:pPr>
      <w:r>
        <w:rPr>
          <w:rFonts w:ascii="AT*Switzerland" w:hAnsi="AT*Switzerland" w:cs="Times New Roman"/>
          <w:sz w:val="24"/>
        </w:rPr>
        <w:t>Výnosy z poskytovania informácií uvažované v sume 99 tis. EUR (3.000 tis. Sk) budú na úrovni očakávanej skutočnosti za rok 2008.</w:t>
      </w:r>
    </w:p>
    <w:p w:rsidR="004E3B4C">
      <w:pPr>
        <w:ind w:firstLine="708"/>
        <w:jc w:val="both"/>
        <w:rPr>
          <w:rFonts w:ascii="AT*Switzerland" w:hAnsi="AT*Switzerland" w:cs="Times New Roman"/>
          <w:sz w:val="24"/>
        </w:rPr>
      </w:pPr>
      <w:r>
        <w:rPr>
          <w:rFonts w:ascii="AT*Switzerland" w:hAnsi="AT*Switzerland" w:cs="Times New Roman"/>
          <w:sz w:val="24"/>
        </w:rPr>
        <w:t>Ostatné výnosy v objeme 7 tis. EUR (200 tis. Sk) predstavujú výnosy z vymáhania pohľadávok z poistenia znížené o podiel zaisťovateľov.</w:t>
      </w:r>
    </w:p>
    <w:p w:rsidR="004E3B4C">
      <w:pPr>
        <w:ind w:left="426"/>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i/>
          <w:sz w:val="24"/>
        </w:rPr>
        <w:t>Náklady spojené s poisťovacou a zaisťovacou činnosťou</w:t>
      </w:r>
      <w:r>
        <w:rPr>
          <w:rFonts w:ascii="AT*Switzerland" w:hAnsi="AT*Switzerland" w:cs="Times New Roman"/>
          <w:sz w:val="24"/>
        </w:rPr>
        <w:t xml:space="preserve"> sa predpokladajú vo výške 437 tis. EUR (13.150  tis. Sk), čo je oproti očakávanej skutočnosti za rok 2008 nárast o 6,9 %.</w:t>
      </w:r>
    </w:p>
    <w:p w:rsidR="004E3B4C">
      <w:pPr>
        <w:ind w:firstLine="708"/>
        <w:jc w:val="both"/>
        <w:rPr>
          <w:rFonts w:ascii="AT*Switzerland" w:hAnsi="AT*Switzerland" w:cs="Times New Roman"/>
          <w:sz w:val="24"/>
        </w:rPr>
      </w:pPr>
      <w:r>
        <w:rPr>
          <w:rFonts w:ascii="AT*Switzerland" w:hAnsi="AT*Switzerland" w:cs="Times New Roman"/>
          <w:sz w:val="24"/>
        </w:rPr>
        <w:t xml:space="preserve">Obstarávacie náklady na poistné zmluvy vo výške 259 tis. EUR (7.800 tis. Sk) sú oproti očakávanej skutočnosti za rok 2008 vyššie o 4,0 %. Zahŕňajú poplatky za nakúpené informácie (232 tis. EUR, t.j. 7.000 tis. Sk) a poplatky sprostredkovateľom poistenia EXIMBANKY SR (27 tis. EUR, t.j. 800 tis. Sk). </w:t>
      </w:r>
    </w:p>
    <w:p w:rsidR="004E3B4C">
      <w:pPr>
        <w:ind w:firstLine="708"/>
        <w:jc w:val="both"/>
        <w:rPr>
          <w:rFonts w:ascii="AT*Switzerland" w:hAnsi="AT*Switzerland" w:cs="Times New Roman"/>
          <w:sz w:val="24"/>
        </w:rPr>
      </w:pPr>
      <w:r>
        <w:rPr>
          <w:rFonts w:ascii="AT*Switzerland" w:hAnsi="AT*Switzerland" w:cs="Times New Roman"/>
          <w:sz w:val="24"/>
        </w:rPr>
        <w:t>Náklady na poistné plnenia po odpočítaní nákladov postúpených zaisťovateľom sa predpokladajú v sume 166 tis. EUR (5.000 tis. Sk). Plán nákladov na poistné plnenia je oproti očakávanej skutočnosti za rok 2008 vyšší o 17 tis. EUR (500 tis. Sk) a vychádza z vývoja škodovosti krátkodobých rizík v minulých rokoch.</w:t>
      </w:r>
    </w:p>
    <w:p w:rsidR="004E3B4C">
      <w:pPr>
        <w:ind w:firstLine="708"/>
        <w:jc w:val="both"/>
        <w:rPr>
          <w:rFonts w:ascii="AT*Switzerland" w:hAnsi="AT*Switzerland" w:cs="Times New Roman"/>
          <w:sz w:val="24"/>
        </w:rPr>
      </w:pPr>
      <w:r>
        <w:rPr>
          <w:rFonts w:ascii="AT*Switzerland" w:hAnsi="AT*Switzerland" w:cs="Times New Roman"/>
          <w:sz w:val="24"/>
        </w:rPr>
        <w:t>Ostatné náklady vo výške 12 tis. EUR (350 tis. Sk) predstavujú hlavne náklady na vymáhanie pohľadávok z poistenia.</w:t>
      </w:r>
    </w:p>
    <w:p w:rsidR="004E3B4C">
      <w:pPr>
        <w:jc w:val="both"/>
        <w:rPr>
          <w:rFonts w:ascii="AT*Switzerland" w:hAnsi="AT*Switzerland" w:cs="Times New Roman"/>
          <w:sz w:val="24"/>
        </w:rPr>
      </w:pPr>
    </w:p>
    <w:p w:rsidR="004E3B4C">
      <w:pPr>
        <w:ind w:firstLine="708"/>
        <w:jc w:val="both"/>
        <w:rPr>
          <w:rFonts w:ascii="AT*Switzerland" w:hAnsi="AT*Switzerland" w:cs="Times New Roman"/>
          <w:color w:val="auto"/>
          <w:sz w:val="24"/>
        </w:rPr>
      </w:pPr>
      <w:r>
        <w:rPr>
          <w:rFonts w:ascii="AT*Switzerland" w:hAnsi="AT*Switzerland" w:cs="Times New Roman"/>
          <w:b/>
          <w:color w:val="auto"/>
          <w:sz w:val="24"/>
        </w:rPr>
        <w:t>Ostatné prevádzkové výnosy</w:t>
      </w:r>
      <w:r>
        <w:rPr>
          <w:rFonts w:ascii="AT*Switzerland" w:hAnsi="AT*Switzerland" w:cs="Times New Roman"/>
          <w:color w:val="auto"/>
          <w:sz w:val="24"/>
        </w:rPr>
        <w:t xml:space="preserve"> v rozpočtovanej výške 4 tis. EUR (120 tis. Sk), čo je pokles oproti očakávanej skutočnosti za rok 2008 o 4,0 % a zahŕňajú predpokladané výnosy z predaja hmotného majetku, náhrady škôd a ostatné výnosy.</w:t>
      </w:r>
    </w:p>
    <w:p w:rsidR="004E3B4C">
      <w:pPr>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sz w:val="24"/>
        </w:rPr>
        <w:t>EXIMBANKA SR predpokladá v roku 2009</w:t>
      </w:r>
      <w:r>
        <w:rPr>
          <w:rFonts w:ascii="AT*Switzerland" w:hAnsi="AT*Switzerland" w:cs="Times New Roman"/>
          <w:b/>
          <w:sz w:val="24"/>
        </w:rPr>
        <w:t xml:space="preserve"> prevádzkové náklady</w:t>
      </w:r>
      <w:r>
        <w:rPr>
          <w:rFonts w:ascii="AT*Switzerland" w:hAnsi="AT*Switzerland" w:cs="Times New Roman"/>
          <w:sz w:val="24"/>
        </w:rPr>
        <w:t xml:space="preserve"> v celkovom objeme 7.985 tis. EUR (240.553 tis. Sk), čo je o 18,2 % viac, ako sa očakáva v roku 2008. Tvoria ho všeobecné prevádzkové náklady, odpisy majetku a ostatné prevádzkové náklady. Nárast prevádzkových nákladov oproti predchádzajúcemu roku je spojený hlavne s investíciami na nový informačný systém EXIMBANKY SR a s tým spojenými odpismi, s vyššími nákladmi na softvérovú podporu a s vyššími nákladmi na reklamu a propagáciu. Bez vplyvu zvýšenia uvedených položiek (celkovo o 760 tis. EUR, t.j. 22.885 tis. Sk) by nárast prevádzkových nákladov predstavoval iba 6,9 %.</w:t>
      </w:r>
    </w:p>
    <w:p w:rsidR="004E3B4C">
      <w:pPr>
        <w:ind w:firstLine="708"/>
        <w:jc w:val="both"/>
        <w:rPr>
          <w:rFonts w:ascii="AT*Switzerland" w:hAnsi="AT*Switzerland" w:cs="Times New Roman"/>
          <w:sz w:val="24"/>
        </w:rPr>
      </w:pPr>
    </w:p>
    <w:p w:rsidR="004E3B4C">
      <w:pPr>
        <w:pStyle w:val="FootnoteText"/>
        <w:ind w:firstLine="708"/>
        <w:jc w:val="both"/>
        <w:rPr>
          <w:rFonts w:ascii="AT*Switzerland" w:hAnsi="AT*Switzerland" w:cs="Times New Roman"/>
          <w:sz w:val="24"/>
        </w:rPr>
      </w:pPr>
      <w:r>
        <w:rPr>
          <w:rFonts w:ascii="AT*Switzerland" w:hAnsi="AT*Switzerland" w:cs="Times New Roman"/>
          <w:sz w:val="24"/>
        </w:rPr>
        <w:t xml:space="preserve">V roku 2009 sa plánujú </w:t>
      </w:r>
      <w:r>
        <w:rPr>
          <w:rFonts w:ascii="AT*Switzerland" w:hAnsi="AT*Switzerland" w:cs="Times New Roman"/>
          <w:i/>
          <w:sz w:val="24"/>
        </w:rPr>
        <w:t>všeobecné prevádzkové náklady</w:t>
      </w:r>
      <w:r>
        <w:rPr>
          <w:rFonts w:ascii="AT*Switzerland" w:hAnsi="AT*Switzerland" w:cs="Times New Roman"/>
          <w:b/>
          <w:i/>
          <w:sz w:val="24"/>
        </w:rPr>
        <w:t xml:space="preserve"> </w:t>
      </w:r>
      <w:r>
        <w:rPr>
          <w:rFonts w:ascii="AT*Switzerland" w:hAnsi="AT*Switzerland" w:cs="Times New Roman"/>
          <w:sz w:val="24"/>
        </w:rPr>
        <w:t>v sume 6.409 tis. EUR (193.065 tis. Sk), čo je o 16,0 % viac oproti očakávanej skutočnosti za rok 2008. Tento nárast je spojený hlavne s nákladmi na servis informačných technológií v súvislosti s novým informačným systémom EXIMBANKY SR a s nákladmi na platobný styk v súvislosti s účasťou EXIMBANKY SR v medzibankovom platobnom systéme TARGET 2 v rámci eurozóny. V menšej miere sa na zvýšení všeobecných prevádzkových nákladov podieľali náklady potrebné na personálne a  materiálne zabezpečenie EXIMBANKY SR a náklady na reklamu a propagáciu EXIMBANKY SR v súvislosti s nárastom obchodných aktivít. V základnej štruktúre všeobecných prevádzkových nákladov  sa uvažuje s takýmto vývojom:</w:t>
      </w:r>
    </w:p>
    <w:p w:rsidR="004E3B4C">
      <w:pPr>
        <w:jc w:val="both"/>
        <w:rPr>
          <w:rFonts w:ascii="AT*Switzerland" w:hAnsi="AT*Switzerland" w:cs="Times New Roman"/>
          <w:sz w:val="24"/>
        </w:rPr>
      </w:pPr>
      <w:r>
        <w:rPr>
          <w:rFonts w:ascii="AT*Switzerland" w:hAnsi="AT*Switzerland" w:cs="Times New Roman"/>
          <w:sz w:val="24"/>
        </w:rPr>
        <w:tab/>
      </w:r>
    </w:p>
    <w:p w:rsidR="004E3B4C">
      <w:pPr>
        <w:numPr>
          <w:ilvl w:val="0"/>
          <w:numId w:val="5"/>
        </w:numPr>
        <w:jc w:val="both"/>
        <w:rPr>
          <w:rFonts w:ascii="AT*Switzerland" w:hAnsi="AT*Switzerland" w:cs="Times New Roman"/>
          <w:sz w:val="24"/>
        </w:rPr>
      </w:pPr>
      <w:r>
        <w:rPr>
          <w:rFonts w:ascii="AT*Switzerland" w:hAnsi="AT*Switzerland" w:cs="Times New Roman"/>
          <w:sz w:val="24"/>
        </w:rPr>
        <w:t>Náklady na zamestnancov rozpočtované vo výške 2.653 tis. EUR (79.920 tis. Sk), čo je nárast o 6,7 % oproti očakávanej skutočnosti za rok 2008 a zahŕňajú  najmä mzdové náklady na zamestnancov, odmeny za vykonané práce a príspevky k životným výročiam.</w:t>
      </w:r>
    </w:p>
    <w:p w:rsidR="004E3B4C">
      <w:pPr>
        <w:jc w:val="both"/>
        <w:rPr>
          <w:rFonts w:ascii="AT*Switzerland" w:hAnsi="AT*Switzerland" w:cs="Times New Roman"/>
          <w:sz w:val="24"/>
        </w:rPr>
      </w:pPr>
    </w:p>
    <w:p w:rsidR="004E3B4C">
      <w:pPr>
        <w:numPr>
          <w:ilvl w:val="0"/>
          <w:numId w:val="5"/>
        </w:numPr>
        <w:jc w:val="both"/>
        <w:rPr>
          <w:rFonts w:ascii="AT*Switzerland" w:hAnsi="AT*Switzerland" w:cs="Times New Roman"/>
          <w:sz w:val="24"/>
        </w:rPr>
      </w:pPr>
      <w:r>
        <w:rPr>
          <w:rFonts w:ascii="AT*Switzerland" w:hAnsi="AT*Switzerland" w:cs="Times New Roman"/>
          <w:sz w:val="24"/>
        </w:rPr>
        <w:t>Sociálne náklady v objeme 751 tis. EUR (22.615 tis. Sk), čo je 8,8 % nárast v porovnaní s očakávanou skutočnosťou za rok 2008.</w:t>
      </w:r>
      <w:r>
        <w:rPr>
          <w:rFonts w:ascii="AT*Switzerland" w:hAnsi="AT*Switzerland" w:cs="Times New Roman"/>
          <w:b/>
          <w:sz w:val="24"/>
        </w:rPr>
        <w:t xml:space="preserve"> </w:t>
      </w:r>
      <w:r>
        <w:rPr>
          <w:rFonts w:ascii="AT*Switzerland" w:hAnsi="AT*Switzerland" w:cs="Times New Roman"/>
          <w:sz w:val="24"/>
        </w:rPr>
        <w:t>Ich objem je odvodený od výšky miezd a z nich platených jednotlivých poistných dávok, príspevkov na doplnkové dôchodkové poistenie zamestnancov a nákladov na tvorbu sociálneho fondu. Sociálne náklady zahŕňajú aj príspevky zamestnávateľa na stravovanie zamestnancov.</w:t>
      </w:r>
    </w:p>
    <w:p w:rsidR="004E3B4C">
      <w:pPr>
        <w:jc w:val="both"/>
        <w:rPr>
          <w:rFonts w:ascii="AT*Switzerland" w:hAnsi="AT*Switzerland" w:cs="Times New Roman"/>
          <w:sz w:val="24"/>
        </w:rPr>
      </w:pPr>
    </w:p>
    <w:p w:rsidR="004E3B4C">
      <w:pPr>
        <w:numPr>
          <w:ilvl w:val="0"/>
          <w:numId w:val="14"/>
        </w:numPr>
        <w:tabs>
          <w:tab w:val="left" w:pos="360"/>
        </w:tabs>
        <w:jc w:val="both"/>
        <w:rPr>
          <w:rFonts w:ascii="AT*Switzerland" w:hAnsi="AT*Switzerland" w:cs="Times New Roman"/>
          <w:sz w:val="24"/>
        </w:rPr>
      </w:pPr>
      <w:r>
        <w:rPr>
          <w:rFonts w:ascii="AT*Switzerland" w:hAnsi="AT*Switzerland" w:cs="Times New Roman"/>
          <w:sz w:val="24"/>
        </w:rPr>
        <w:t>Dane a poplatky rozpočtované v sume 41 tis. EUR (1.225 tis. Sk) sú oproti očakávaniam za rok 2008 nižšie o 16,3 %. Plánované poplatky a ostatné dane vo výške 33 tis. EUR, t.j. 1.000 tis. Sk (najmä súdne a notárske poplatky, diaľničné známky a iné) sú v porovnaní s očakávanou skutočnosťou za rok 2008 nižšie o 20,0 %.</w:t>
      </w:r>
    </w:p>
    <w:p w:rsidR="004E3B4C">
      <w:pPr>
        <w:jc w:val="both"/>
        <w:rPr>
          <w:rFonts w:ascii="AT*Switzerland" w:hAnsi="AT*Switzerland" w:cs="Times New Roman"/>
          <w:sz w:val="24"/>
        </w:rPr>
      </w:pPr>
    </w:p>
    <w:p w:rsidR="004E3B4C">
      <w:pPr>
        <w:numPr>
          <w:ilvl w:val="0"/>
          <w:numId w:val="14"/>
        </w:numPr>
        <w:tabs>
          <w:tab w:val="left" w:pos="360"/>
        </w:tabs>
        <w:jc w:val="both"/>
        <w:rPr>
          <w:rFonts w:ascii="AT*Switzerland" w:hAnsi="AT*Switzerland" w:cs="Times New Roman"/>
          <w:sz w:val="24"/>
        </w:rPr>
      </w:pPr>
      <w:r>
        <w:rPr>
          <w:rFonts w:ascii="AT*Switzerland" w:hAnsi="AT*Switzerland" w:cs="Times New Roman"/>
          <w:sz w:val="24"/>
        </w:rPr>
        <w:t>Nakupované výkony vo výške 2.964 tis. EUR (89.305 tis. Sk)</w:t>
      </w:r>
      <w:r>
        <w:rPr>
          <w:rFonts w:ascii="AT*Switzerland" w:hAnsi="AT*Switzerland" w:cs="Times New Roman"/>
          <w:b/>
          <w:sz w:val="24"/>
        </w:rPr>
        <w:t xml:space="preserve"> </w:t>
      </w:r>
      <w:r>
        <w:rPr>
          <w:rFonts w:ascii="AT*Switzerland" w:hAnsi="AT*Switzerland" w:cs="Times New Roman"/>
          <w:sz w:val="24"/>
        </w:rPr>
        <w:t xml:space="preserve">predstavujú v porovnaní s ich hodnotou očakávanou za rok 2008 nárast o 28,8 %. Je v ňom zohľadnený predpokladaný inflačný nárast cien a tiež, v súvislosti s nárastom obchodných aktivít v rozpočtovanom roku, náklady nevyhnutné so zabezpečením prevádzky. </w:t>
      </w:r>
    </w:p>
    <w:p w:rsidR="004E3B4C">
      <w:pPr>
        <w:jc w:val="both"/>
        <w:rPr>
          <w:rFonts w:ascii="AT*Switzerland" w:hAnsi="AT*Switzerland" w:cs="Times New Roman"/>
          <w:sz w:val="24"/>
        </w:rPr>
      </w:pPr>
    </w:p>
    <w:p w:rsidR="004E3B4C">
      <w:pPr>
        <w:ind w:left="283"/>
        <w:jc w:val="both"/>
        <w:rPr>
          <w:rFonts w:ascii="AT*Switzerland" w:hAnsi="AT*Switzerland" w:cs="Times New Roman"/>
          <w:sz w:val="24"/>
        </w:rPr>
      </w:pPr>
      <w:r>
        <w:rPr>
          <w:rFonts w:ascii="AT*Switzerland" w:hAnsi="AT*Switzerland" w:cs="Times New Roman"/>
          <w:sz w:val="24"/>
        </w:rPr>
        <w:t xml:space="preserve">Celkový objem nakupovaných výkonov je tvorený </w:t>
      </w:r>
      <w:r>
        <w:rPr>
          <w:rFonts w:ascii="AT*Switzerland" w:hAnsi="AT*Switzerland" w:cs="Times New Roman"/>
          <w:i/>
          <w:sz w:val="24"/>
        </w:rPr>
        <w:t>materiálovými nákladmi</w:t>
      </w:r>
      <w:r>
        <w:rPr>
          <w:rFonts w:ascii="AT*Switzerland" w:hAnsi="AT*Switzerland" w:cs="Times New Roman"/>
          <w:sz w:val="24"/>
        </w:rPr>
        <w:t xml:space="preserve">  v sume 196 tis. EUR (5.915 tis. Sk).</w:t>
      </w:r>
      <w:r>
        <w:rPr>
          <w:rFonts w:ascii="AT*Switzerland" w:hAnsi="AT*Switzerland" w:cs="Times New Roman"/>
          <w:sz w:val="24"/>
        </w:rPr>
        <w:t xml:space="preserve"> Oproti</w:t>
      </w:r>
      <w:r>
        <w:rPr>
          <w:rFonts w:ascii="AT*Switzerland" w:hAnsi="AT*Switzerland" w:cs="Times New Roman"/>
          <w:sz w:val="24"/>
        </w:rPr>
        <w:t xml:space="preserve"> očakávanej skutočnosti za</w:t>
      </w:r>
      <w:r>
        <w:rPr>
          <w:rFonts w:ascii="AT*Switzerland" w:hAnsi="AT*Switzerland" w:cs="Times New Roman"/>
          <w:sz w:val="24"/>
        </w:rPr>
        <w:t xml:space="preserve"> rok 2008 zaznamenajú nárast o 23,2 %.</w:t>
      </w:r>
      <w:r>
        <w:rPr>
          <w:rFonts w:ascii="AT*Switzerland" w:hAnsi="AT*Switzerland" w:cs="Times New Roman"/>
          <w:i/>
          <w:sz w:val="24"/>
        </w:rPr>
        <w:t xml:space="preserve"> </w:t>
      </w:r>
      <w:r>
        <w:rPr>
          <w:rFonts w:ascii="AT*Switzerland" w:hAnsi="AT*Switzerland" w:cs="Times New Roman"/>
          <w:sz w:val="24"/>
        </w:rPr>
        <w:t>Materiálové náklady sú spojené s nákladmi nevyhnutnými na zabezpečenie potrieb v oblasti materiálovej vybavenosti a propagácie produktov a služieb EXIMBANKY SR (spotreba kancelárskych potrieb, kníh, novín a časopisov, spotreba pohonných hmôt, reklamných a propagačných predmetov a ostatného materiálu).</w:t>
      </w:r>
    </w:p>
    <w:p w:rsidR="004E3B4C">
      <w:pPr>
        <w:pStyle w:val="F6Znacka2"/>
        <w:ind w:left="0" w:firstLine="0"/>
        <w:rPr>
          <w:rFonts w:ascii="AT*Switzerland" w:hAnsi="AT*Switzerland" w:cs="Times New Roman"/>
          <w:sz w:val="24"/>
          <w:lang w:val="sk-SK"/>
        </w:rPr>
      </w:pPr>
    </w:p>
    <w:p w:rsidR="004E3B4C">
      <w:pPr>
        <w:pStyle w:val="F6Znacka2"/>
        <w:ind w:left="0" w:firstLine="0"/>
        <w:rPr>
          <w:rFonts w:ascii="AT*Switzerland" w:hAnsi="AT*Switzerland" w:cs="Times New Roman"/>
          <w:sz w:val="24"/>
          <w:lang w:val="sk-SK"/>
        </w:rPr>
      </w:pPr>
      <w:r>
        <w:rPr>
          <w:rFonts w:ascii="AT*Switzerland" w:hAnsi="AT*Switzerland" w:cs="Times New Roman"/>
          <w:sz w:val="24"/>
          <w:lang w:val="sk-SK"/>
        </w:rPr>
        <w:t xml:space="preserve">Náklady na </w:t>
      </w:r>
      <w:r>
        <w:rPr>
          <w:rFonts w:ascii="AT*Switzerland" w:hAnsi="AT*Switzerland" w:cs="Times New Roman"/>
          <w:i/>
          <w:sz w:val="24"/>
          <w:lang w:val="sk-SK"/>
        </w:rPr>
        <w:t xml:space="preserve">nakupovanú energiu </w:t>
      </w:r>
      <w:r>
        <w:rPr>
          <w:rFonts w:ascii="AT*Switzerland" w:hAnsi="AT*Switzerland" w:cs="Times New Roman"/>
          <w:sz w:val="24"/>
          <w:lang w:val="sk-SK"/>
        </w:rPr>
        <w:t>(elektrickú energiu, plyn a vodu) uvažované vo výške 97 tis. EUR (2.930 tis. Sk) majú vzrásť oproti očakávanej skutočnosti za rok 2008 o 5,6 %. V uvedenom zvýšení sa odráža vývoj spotreby a predpokladaný cenový pohyb u jednotlivých druhov energie.</w:t>
      </w:r>
    </w:p>
    <w:p w:rsidR="004E3B4C">
      <w:pPr>
        <w:pStyle w:val="F6Znacka2"/>
        <w:ind w:left="0" w:firstLine="0"/>
        <w:rPr>
          <w:rFonts w:ascii="AT*Switzerland" w:hAnsi="AT*Switzerland" w:cs="Times New Roman"/>
          <w:sz w:val="24"/>
          <w:lang w:val="sk-SK"/>
        </w:rPr>
      </w:pPr>
      <w:r>
        <w:rPr>
          <w:rFonts w:ascii="AT*Switzerland" w:hAnsi="AT*Switzerland" w:cs="Times New Roman"/>
          <w:sz w:val="24"/>
          <w:lang w:val="sk-SK"/>
        </w:rPr>
        <w:t xml:space="preserve"> </w:t>
      </w:r>
    </w:p>
    <w:p w:rsidR="004E3B4C">
      <w:pPr>
        <w:pStyle w:val="F6Znacka2"/>
        <w:ind w:left="0" w:firstLine="0"/>
        <w:rPr>
          <w:rFonts w:ascii="AT*Switzerland" w:hAnsi="AT*Switzerland" w:cs="Times New Roman"/>
          <w:sz w:val="24"/>
          <w:lang w:val="sk-SK"/>
        </w:rPr>
      </w:pPr>
      <w:r>
        <w:rPr>
          <w:rFonts w:ascii="AT*Switzerland" w:hAnsi="AT*Switzerland" w:cs="Times New Roman"/>
          <w:sz w:val="24"/>
          <w:lang w:val="sk-SK"/>
        </w:rPr>
        <w:t xml:space="preserve">Ťažisko nakupovaných výkonov tvoria </w:t>
      </w:r>
      <w:r>
        <w:rPr>
          <w:rFonts w:ascii="AT*Switzerland" w:hAnsi="AT*Switzerland" w:cs="Times New Roman"/>
          <w:i/>
          <w:sz w:val="24"/>
          <w:lang w:val="sk-SK"/>
        </w:rPr>
        <w:t xml:space="preserve">služby nemateriálovej povahy, </w:t>
      </w:r>
      <w:r>
        <w:rPr>
          <w:rFonts w:ascii="AT*Switzerland" w:hAnsi="AT*Switzerland" w:cs="Times New Roman"/>
          <w:sz w:val="24"/>
          <w:lang w:val="sk-SK"/>
        </w:rPr>
        <w:t>ktoré sa na rok 2009 rozpočtujú vo výške 2.671 tis. EUR (80.460 tis. Sk). Oproti očakávanej skutočnosti za rok 2008 narastú o 30,3 %, čo je odrazom inflačného nárastu časti položiek, ale najmä zvýšenia nákladov na servis informačných technológií a nákladov na reklamné a propagačné služby. Služby nemateriálovej povahy zabezpečujú základné podmienky prevádzky EXIMBANKY SR a jej prezentáciu navonok. Tvoria ich najmä náklady na softvérový servis v sume 911 tis. EUR (27.450 tis. Sk), spojené s údržbou informačného systému EXIMBANKY SR a s nákladmi na SWIFT. Podieľajú sa na nich taktiež ostatné služby nemateriálovej povahy v objeme 387 tis. EUR (11.655 tis. Sk), ktoré tvoria licenčné poplatky, práce spojené s informačnými technológiami, náklady na služby REUTERS, na rating EXIMBANKY SR, na databázu BANKSCOPE, na spracovanie výročnej správy, poplatky za internet a iné služby. Významnými položkami sú tiež náklady na reklamné a propagačné služby (332 tis. EUR, t.j. 10.000 tis. Sk) a služby poradenské a audítorské (305 tis. EUR, t.j. 9.195 tis. Sk). Ďalšími položkami služieb nemateriálovej povahy sú najmä cestovné (173 tis. EUR, t.j. 5.200 tis. Sk), náklady na opravy a údržbu majetku (126 tis. EUR, t.j. 3.800 tis. Sk), semináre a školenia (100 tis. EUR, t.j. 3.000 tis. Sk), výkony spojov (73 tis. EUR, t.j. 2.200 tis. Sk) a náklady na strážnu službu (70 tis. EUR, t.j. 2.100 tis. Sk).</w:t>
      </w:r>
    </w:p>
    <w:p w:rsidR="004E3B4C">
      <w:pPr>
        <w:numPr>
          <w:ilvl w:val="0"/>
        </w:numPr>
        <w:ind w:firstLine="0"/>
        <w:jc w:val="both"/>
        <w:rPr>
          <w:rFonts w:ascii="AT*Switzerland" w:hAnsi="AT*Switzerland" w:cs="Times New Roman"/>
          <w:sz w:val="24"/>
          <w:highlight w:val="lightGray"/>
        </w:rPr>
      </w:pPr>
    </w:p>
    <w:p w:rsidR="004E3B4C">
      <w:pPr>
        <w:ind w:firstLine="708"/>
        <w:jc w:val="both"/>
        <w:rPr>
          <w:rFonts w:ascii="AT*Switzerland" w:hAnsi="AT*Switzerland" w:cs="Times New Roman"/>
          <w:sz w:val="24"/>
        </w:rPr>
      </w:pPr>
      <w:r>
        <w:rPr>
          <w:rFonts w:ascii="AT*Switzerland" w:hAnsi="AT*Switzerland" w:cs="Times New Roman"/>
          <w:i/>
          <w:sz w:val="24"/>
        </w:rPr>
        <w:t>Odpisy majetku</w:t>
      </w:r>
      <w:r>
        <w:rPr>
          <w:rFonts w:ascii="AT*Switzerland" w:hAnsi="AT*Switzerland" w:cs="Times New Roman"/>
          <w:b/>
          <w:sz w:val="24"/>
        </w:rPr>
        <w:t xml:space="preserve"> </w:t>
      </w:r>
      <w:r>
        <w:rPr>
          <w:rFonts w:ascii="AT*Switzerland" w:hAnsi="AT*Switzerland" w:cs="Times New Roman"/>
          <w:sz w:val="24"/>
        </w:rPr>
        <w:t>vo výške 1.301 tis. EUR (39.204 tis. Sk) sú oproti očakávanej skutočnosti za rok 2008 vyššie o 33,6 %. Odrážajú plánované investície na rok 2009 v objeme 1.574 tis. EUR (47.420 tis. Sk). Tvoria ich:</w:t>
      </w:r>
    </w:p>
    <w:p w:rsidR="004E3B4C">
      <w:pPr>
        <w:ind w:left="360"/>
        <w:jc w:val="both"/>
        <w:rPr>
          <w:rFonts w:ascii="AT*Switzerland" w:hAnsi="AT*Switzerland" w:cs="Times New Roman"/>
          <w:sz w:val="24"/>
        </w:rPr>
      </w:pPr>
    </w:p>
    <w:p w:rsidR="004E3B4C">
      <w:pPr>
        <w:ind w:left="426" w:hanging="426"/>
        <w:jc w:val="both"/>
        <w:rPr>
          <w:rFonts w:ascii="AT*Switzerland" w:hAnsi="AT*Switzerland" w:cs="Times New Roman"/>
          <w:sz w:val="24"/>
        </w:rPr>
      </w:pPr>
      <w:r>
        <w:rPr>
          <w:rFonts w:ascii="AT*Switzerland" w:hAnsi="AT*Switzerland" w:cs="Times New Roman"/>
          <w:sz w:val="24"/>
        </w:rPr>
        <w:t>a) Odpisy hmotného majetku rozpočtované v čiastke 581 tis. EUR (17.520 tis. Sk), ktoré sú v porovnaní s očakávanou skutočnosťou za rok 2008 vyššie o 1,5 %. Zahŕňajú aj odpisy investícií predpokladaných v roku 2009 v objeme 217 tis. EUR (6.540 tis. Sk). Podľa jednotlivých skupín majetku sú odpisy hmotného majetku vyčíslené takto:</w:t>
      </w:r>
    </w:p>
    <w:p w:rsidR="004E3B4C">
      <w:pPr>
        <w:pStyle w:val="F6Znacka2"/>
        <w:numPr>
          <w:numId w:val="4"/>
        </w:numPr>
        <w:tabs>
          <w:tab w:val="right" w:pos="7938"/>
        </w:tabs>
        <w:ind w:left="709" w:hanging="283"/>
        <w:rPr>
          <w:rFonts w:ascii="AT*Switzerland" w:hAnsi="AT*Switzerland" w:cs="Times New Roman"/>
          <w:sz w:val="24"/>
          <w:lang w:val="sk-SK"/>
        </w:rPr>
      </w:pPr>
      <w:r>
        <w:rPr>
          <w:rFonts w:ascii="AT*Switzerland" w:hAnsi="AT*Switzerland" w:cs="Times New Roman"/>
          <w:sz w:val="24"/>
          <w:lang w:val="sk-SK"/>
        </w:rPr>
        <w:t>budovy</w:t>
        <w:tab/>
        <w:t>323 tis. EUR (9.750 tis. Sk),</w:t>
      </w:r>
    </w:p>
    <w:p w:rsidR="004E3B4C">
      <w:pPr>
        <w:pStyle w:val="F6Znacka2"/>
        <w:numPr>
          <w:numId w:val="7"/>
        </w:numPr>
        <w:tabs>
          <w:tab w:val="right" w:pos="7938"/>
        </w:tabs>
        <w:ind w:left="709" w:hanging="283"/>
        <w:rPr>
          <w:rFonts w:ascii="AT*Switzerland" w:hAnsi="AT*Switzerland" w:cs="Times New Roman"/>
          <w:sz w:val="24"/>
          <w:lang w:val="sk-SK"/>
        </w:rPr>
      </w:pPr>
      <w:r>
        <w:rPr>
          <w:rFonts w:ascii="AT*Switzerland" w:hAnsi="AT*Switzerland" w:cs="Times New Roman"/>
          <w:sz w:val="24"/>
          <w:lang w:val="sk-SK"/>
        </w:rPr>
        <w:t>stroje, prístroje a zariadenia</w:t>
        <w:tab/>
        <w:t>105 tis. EUR (3.154 tis. Sk),</w:t>
      </w:r>
    </w:p>
    <w:p w:rsidR="004E3B4C">
      <w:pPr>
        <w:numPr>
          <w:ilvl w:val="0"/>
          <w:numId w:val="8"/>
        </w:numPr>
        <w:tabs>
          <w:tab w:val="right" w:pos="7938"/>
        </w:tabs>
        <w:ind w:left="709" w:hanging="283"/>
        <w:jc w:val="both"/>
        <w:rPr>
          <w:rFonts w:ascii="AT*Switzerland" w:hAnsi="AT*Switzerland" w:cs="Times New Roman"/>
          <w:sz w:val="24"/>
        </w:rPr>
      </w:pPr>
      <w:r>
        <w:rPr>
          <w:rFonts w:ascii="AT*Switzerland" w:hAnsi="AT*Switzerland" w:cs="Times New Roman"/>
          <w:sz w:val="24"/>
        </w:rPr>
        <w:t>dopravné prostriedky</w:t>
        <w:tab/>
        <w:t>50 tis. EUR (1.498 tis. Sk),</w:t>
      </w:r>
    </w:p>
    <w:p w:rsidR="004E3B4C">
      <w:pPr>
        <w:pStyle w:val="F6Znacka2"/>
        <w:numPr>
          <w:numId w:val="9"/>
        </w:numPr>
        <w:tabs>
          <w:tab w:val="right" w:pos="7938"/>
        </w:tabs>
        <w:ind w:left="709" w:hanging="283"/>
        <w:rPr>
          <w:rFonts w:ascii="AT*Switzerland" w:hAnsi="AT*Switzerland" w:cs="Times New Roman"/>
          <w:sz w:val="24"/>
          <w:lang w:val="sk-SK"/>
        </w:rPr>
      </w:pPr>
      <w:r>
        <w:rPr>
          <w:rFonts w:ascii="AT*Switzerland" w:hAnsi="AT*Switzerland" w:cs="Times New Roman"/>
          <w:sz w:val="24"/>
          <w:lang w:val="sk-SK"/>
        </w:rPr>
        <w:t>inventár</w:t>
        <w:tab/>
        <w:t>7 tis. EUR (215 tis. Sk),</w:t>
      </w:r>
    </w:p>
    <w:p w:rsidR="004E3B4C">
      <w:pPr>
        <w:pStyle w:val="F6Znacka2"/>
        <w:numPr>
          <w:numId w:val="4"/>
        </w:numPr>
        <w:tabs>
          <w:tab w:val="right" w:pos="7938"/>
        </w:tabs>
        <w:ind w:left="709" w:hanging="283"/>
        <w:rPr>
          <w:rFonts w:ascii="AT*Switzerland" w:hAnsi="AT*Switzerland" w:cs="Times New Roman"/>
          <w:sz w:val="24"/>
          <w:lang w:val="sk-SK"/>
        </w:rPr>
      </w:pPr>
      <w:r>
        <w:rPr>
          <w:rFonts w:ascii="AT*Switzerland" w:hAnsi="AT*Switzerland" w:cs="Times New Roman"/>
          <w:sz w:val="24"/>
          <w:lang w:val="sk-SK"/>
        </w:rPr>
        <w:t>nábytok</w:t>
        <w:tab/>
        <w:t>2 tis. EUR (58 tis. Sk),</w:t>
      </w:r>
    </w:p>
    <w:p w:rsidR="004E3B4C">
      <w:pPr>
        <w:pStyle w:val="F6Znacka2"/>
        <w:numPr>
          <w:numId w:val="4"/>
        </w:numPr>
        <w:tabs>
          <w:tab w:val="right" w:pos="7938"/>
        </w:tabs>
        <w:ind w:left="709" w:hanging="283"/>
        <w:rPr>
          <w:rFonts w:ascii="AT*Switzerland" w:hAnsi="AT*Switzerland" w:cs="Times New Roman"/>
          <w:sz w:val="24"/>
          <w:lang w:val="sk-SK"/>
        </w:rPr>
      </w:pPr>
      <w:r>
        <w:rPr>
          <w:rFonts w:ascii="AT*Switzerland" w:hAnsi="AT*Switzerland" w:cs="Times New Roman"/>
          <w:sz w:val="24"/>
          <w:lang w:val="sk-SK"/>
        </w:rPr>
        <w:t>drobný hmotný majetok</w:t>
        <w:tab/>
        <w:t>94 tis. EUR (2.845 tis. Sk).</w:t>
      </w:r>
    </w:p>
    <w:p w:rsidR="004E3B4C">
      <w:pPr>
        <w:pStyle w:val="F6Znacka2"/>
        <w:tabs>
          <w:tab w:val="right" w:pos="6804"/>
        </w:tabs>
        <w:ind w:left="0" w:firstLine="0"/>
        <w:rPr>
          <w:rFonts w:ascii="AT*Switzerland" w:hAnsi="AT*Switzerland" w:cs="Times New Roman"/>
          <w:sz w:val="24"/>
          <w:lang w:val="sk-SK"/>
        </w:rPr>
      </w:pPr>
    </w:p>
    <w:p w:rsidR="004E3B4C">
      <w:pPr>
        <w:ind w:left="426" w:hanging="426"/>
        <w:jc w:val="both"/>
        <w:rPr>
          <w:rFonts w:ascii="AT*Switzerland" w:hAnsi="AT*Switzerland" w:cs="Times New Roman"/>
          <w:sz w:val="24"/>
        </w:rPr>
      </w:pPr>
      <w:r>
        <w:rPr>
          <w:rFonts w:ascii="AT*Switzerland" w:hAnsi="AT*Switzerland" w:cs="Times New Roman"/>
          <w:sz w:val="24"/>
        </w:rPr>
        <w:t>b)  Odpisy nehmotného majetku predpokladané v sume 720 tis. EUR (21.684 tis. Sk) sú v porovnaní s očakávanou skutočnosťou za rok 2008 vyššie o 79,7 %. Súvisí to s predpokladanými investíciami vo výške 1.357 tis. EUR (40.880 tis. Sk), ktoré tvoria hlavne náklady na obnovu a ďalší rozvoj informačného systému EXIMBANKY SR.</w:t>
      </w:r>
    </w:p>
    <w:p w:rsidR="004E3B4C">
      <w:pPr>
        <w:jc w:val="both"/>
        <w:rPr>
          <w:rFonts w:ascii="AT*Switzerland" w:hAnsi="AT*Switzerland" w:cs="Times New Roman"/>
          <w:sz w:val="24"/>
        </w:rPr>
      </w:pPr>
    </w:p>
    <w:p w:rsidR="004E3B4C">
      <w:pPr>
        <w:ind w:firstLine="708"/>
        <w:jc w:val="both"/>
        <w:rPr>
          <w:rFonts w:ascii="AT*Switzerland" w:hAnsi="AT*Switzerland" w:cs="Times New Roman"/>
          <w:b/>
          <w:sz w:val="24"/>
          <w:highlight w:val="lightGray"/>
        </w:rPr>
      </w:pPr>
      <w:r>
        <w:rPr>
          <w:rFonts w:ascii="AT*Switzerland" w:hAnsi="AT*Switzerland" w:cs="Times New Roman"/>
          <w:i/>
          <w:sz w:val="24"/>
        </w:rPr>
        <w:t>Ostatné prevádzkové náklady</w:t>
      </w:r>
      <w:r>
        <w:rPr>
          <w:rFonts w:ascii="AT*Switzerland" w:hAnsi="AT*Switzerland" w:cs="Times New Roman"/>
          <w:sz w:val="24"/>
        </w:rPr>
        <w:t xml:space="preserve">, rozpočtované vo výške 275 tis. EUR (8.284 tis. Sk), predstavujú nárast oproti očakávaniam za rok 2008 o 6,5 %. Táto skupina nákladov zahŕňa platby poistného do rezervného fondu Sociálnej poisťovne, príspevky združeniam, ktorých je EXIMBANKA SR členom, odmeny členom orgánov EXIMBANKY SR, platby poistného a iné. </w:t>
      </w:r>
    </w:p>
    <w:p w:rsidR="004E3B4C">
      <w:pPr>
        <w:jc w:val="both"/>
        <w:rPr>
          <w:rFonts w:ascii="AT*Switzerland" w:hAnsi="AT*Switzerland" w:cs="Times New Roman"/>
          <w:sz w:val="24"/>
        </w:rPr>
      </w:pPr>
    </w:p>
    <w:p w:rsidR="004E3B4C">
      <w:pPr>
        <w:ind w:firstLine="708"/>
        <w:jc w:val="both"/>
        <w:rPr>
          <w:rFonts w:ascii="AT*Switzerland" w:hAnsi="AT*Switzerland" w:cs="Times New Roman"/>
          <w:sz w:val="24"/>
        </w:rPr>
      </w:pPr>
      <w:r>
        <w:rPr>
          <w:rFonts w:ascii="AT*Switzerland" w:hAnsi="AT*Switzerland" w:cs="Times New Roman"/>
          <w:b/>
          <w:sz w:val="24"/>
        </w:rPr>
        <w:t>Prevádzkový zisk pred opravnými položkami a rezervami</w:t>
      </w:r>
      <w:r>
        <w:rPr>
          <w:rFonts w:ascii="AT*Switzerland" w:hAnsi="AT*Switzerland" w:cs="Times New Roman"/>
          <w:sz w:val="24"/>
        </w:rPr>
        <w:t xml:space="preserve"> sa plánuje v sume 4.221 tis. EUR (127.157 tis. Sk), čo je oproti očakávanej skutočnosti za rok 2008 menej o 14,4 %. Uvedený pokles je výsledkom rýchlejšieho rastu prevádzkových nákladov (o 18,2 %) oproti prevádzkovým výnosom (o 4,4 %). Táto skutočnosť je na strane prevádzkových nákladov ovplyvnená investíciami na nový informačný systém EXIMBANKY SR a s tým spojenými vyššími odpismi, vyššími nákladmi na softvérovú podporu a vyššími nákladmi na reklamu a propagáciu. Bez vplyvu nárastu uvedených nákladov by prevádzkový zisk zaznamenal medziročný nárast o 1,0 %.</w:t>
      </w:r>
    </w:p>
    <w:p w:rsidR="004E3B4C">
      <w:pPr>
        <w:ind w:firstLine="708"/>
        <w:jc w:val="both"/>
        <w:rPr>
          <w:rFonts w:ascii="AT*Switzerland" w:hAnsi="AT*Switzerland" w:cs="Times New Roman"/>
          <w:sz w:val="24"/>
        </w:rPr>
      </w:pPr>
    </w:p>
    <w:p w:rsidR="004E3B4C">
      <w:pPr>
        <w:tabs>
          <w:tab w:val="left" w:pos="0"/>
        </w:tabs>
        <w:jc w:val="both"/>
        <w:rPr>
          <w:rFonts w:ascii="AT*Switzerland" w:hAnsi="AT*Switzerland" w:cs="Times New Roman"/>
          <w:sz w:val="24"/>
        </w:rPr>
      </w:pPr>
      <w:r>
        <w:rPr>
          <w:rFonts w:ascii="AT*Switzerland" w:hAnsi="AT*Switzerland" w:cs="Times New Roman"/>
          <w:b/>
          <w:sz w:val="24"/>
        </w:rPr>
        <w:tab/>
      </w:r>
      <w:r>
        <w:rPr>
          <w:rFonts w:ascii="AT*Switzerland" w:hAnsi="AT*Switzerland" w:cs="Times New Roman"/>
          <w:sz w:val="24"/>
        </w:rPr>
        <w:t xml:space="preserve">V roku 2009 sa predpokladá nárast stavu </w:t>
      </w:r>
      <w:r>
        <w:rPr>
          <w:rFonts w:ascii="AT*Switzerland" w:hAnsi="AT*Switzerland" w:cs="Times New Roman"/>
          <w:b/>
          <w:sz w:val="24"/>
        </w:rPr>
        <w:t>opravných položiek a rezerv</w:t>
      </w:r>
      <w:r>
        <w:rPr>
          <w:rFonts w:ascii="AT*Switzerland" w:hAnsi="AT*Switzerland" w:cs="Times New Roman"/>
          <w:sz w:val="24"/>
        </w:rPr>
        <w:t xml:space="preserve"> o 2.126 tis. EUR (64.050 tis. Sk), čo je o 27,4 % menej, ako sa očakáva v roku 2008.</w:t>
      </w:r>
    </w:p>
    <w:p w:rsidR="004E3B4C">
      <w:pPr>
        <w:pStyle w:val="BodyTextIndent"/>
        <w:ind w:left="0"/>
        <w:rPr>
          <w:rFonts w:cs="Times New Roman"/>
        </w:rPr>
      </w:pPr>
    </w:p>
    <w:p w:rsidR="004E3B4C">
      <w:pPr>
        <w:pStyle w:val="BodyTextIndent"/>
        <w:ind w:left="0"/>
        <w:rPr>
          <w:rFonts w:cs="Times New Roman"/>
        </w:rPr>
      </w:pPr>
      <w:r>
        <w:rPr>
          <w:rFonts w:cs="Times New Roman"/>
        </w:rPr>
        <w:tab/>
        <w:t xml:space="preserve">Stav </w:t>
      </w:r>
      <w:r>
        <w:rPr>
          <w:rFonts w:cs="Times New Roman"/>
          <w:i/>
        </w:rPr>
        <w:t>o</w:t>
      </w:r>
      <w:r>
        <w:rPr>
          <w:rFonts w:cs="Times New Roman"/>
          <w:i/>
        </w:rPr>
        <w:t>pravných položiek a rezerv z bankových činností</w:t>
      </w:r>
      <w:r>
        <w:rPr>
          <w:rFonts w:cs="Times New Roman"/>
        </w:rPr>
        <w:t xml:space="preserve"> sa zvýši o 996 tis. EUR (30.000 tis. Sk) a je výsledkom zintenzívnenia priameho financovanie bankových aktivít. Tvorba rezerv a opravných položiek je uvažovaná vo výške 3.319 tis. EUR (100.000 tis. Sk), z toho opravných položiek 2.323 tis. EUR (70.000 tis. Sk) a rezerv 996 tis. EUR (30.000 tis. Sk).</w:t>
      </w:r>
      <w:r>
        <w:rPr>
          <w:rFonts w:cs="Times New Roman"/>
          <w:b/>
        </w:rPr>
        <w:t xml:space="preserve"> </w:t>
      </w:r>
      <w:r>
        <w:rPr>
          <w:rFonts w:cs="Times New Roman"/>
        </w:rPr>
        <w:t>V roku 2009 sa predpokladá použitie opravných položiek a rezerv v sume 2.323 tis. EUR (70.000 tis. Sk), z toho opravných položiek 1.659 tis. EUR (50.000 tis. Sk) a rezerv 664 tis. EUR (20.000 tis. Sk). Na uvedenej výške sa podieľajú rezervy na vystavené bankové záruky a opravné položky k pohľadávkam z úverov poskytnutých klientom.</w:t>
      </w:r>
    </w:p>
    <w:p w:rsidR="004E3B4C">
      <w:pPr>
        <w:tabs>
          <w:tab w:val="left" w:pos="426"/>
          <w:tab w:val="right" w:pos="5670"/>
        </w:tabs>
        <w:jc w:val="both"/>
        <w:rPr>
          <w:rFonts w:ascii="AT*Switzerland" w:hAnsi="AT*Switzerland" w:cs="Times New Roman"/>
          <w:sz w:val="24"/>
        </w:rPr>
      </w:pPr>
    </w:p>
    <w:p w:rsidR="004E3B4C">
      <w:pPr>
        <w:tabs>
          <w:tab w:val="right" w:pos="0"/>
        </w:tabs>
        <w:jc w:val="both"/>
        <w:rPr>
          <w:rFonts w:ascii="AT*Switzerland" w:hAnsi="AT*Switzerland" w:cs="Times New Roman"/>
          <w:sz w:val="24"/>
        </w:rPr>
      </w:pPr>
      <w:r>
        <w:rPr>
          <w:rFonts w:ascii="AT*Switzerland" w:hAnsi="AT*Switzerland" w:cs="Times New Roman"/>
          <w:sz w:val="24"/>
        </w:rPr>
        <w:tab/>
        <w:t>Rozpočtovaný stav</w:t>
      </w:r>
      <w:r>
        <w:rPr>
          <w:rFonts w:ascii="AT*Switzerland" w:hAnsi="AT*Switzerland" w:cs="Times New Roman"/>
          <w:i/>
          <w:sz w:val="24"/>
        </w:rPr>
        <w:t xml:space="preserve"> opravných položiek a rezerv z poisťovacích činností</w:t>
      </w:r>
      <w:r>
        <w:rPr>
          <w:rFonts w:ascii="AT*Switzerland" w:hAnsi="AT*Switzerland" w:cs="Times New Roman"/>
          <w:sz w:val="24"/>
        </w:rPr>
        <w:t xml:space="preserve"> odráža ich dotvorenie vo výške 831 tis. EUR (25.050 tis. Sk). Tvorba opravných položiek a rezerv sa predpokladá v sume 4.320 tis. EUR (130.150 tis. Sk). Tvorba technických rezerv (4.315 tis. EUR, t.j. 130.000 tis. Sk) zahŕňa tvorbu rezerv na poistné budúcich období (2.987 tis. EUR, t.j. 90.000 tis. Sk) a tvorbu rezerv na krátkodobé poistné plnenia (1.328 tis. EUR, t.j. 40.000 tis. Sk). Použitie opravných položiek a rezerv sa v roku 2009 uvažuje vo výške 3.489 tis. EUR (105.100 tis. Sk). Použitie technických rezerv v objeme 3.485 tis. EUR (105.000 tis. Sk) zahŕňa použitie rezerv na poistné budúcich období z neobchodovateľných rizík (2.987 tis. EUR, t.j. 90.000 tis. Sk) a použitie rezerv na poistné plnenia z obchodovateľných rizík (498 tis. EUR, t.j. 15.000 tis. Sk). Sumy vyjadrujúce tvorbu a použitie technických rezerv predstavujú netto výšku po odrátaní podielu zaisťovateľov.</w:t>
      </w:r>
    </w:p>
    <w:p w:rsidR="004E3B4C">
      <w:pPr>
        <w:tabs>
          <w:tab w:val="left" w:pos="426"/>
          <w:tab w:val="right" w:pos="5670"/>
        </w:tabs>
        <w:jc w:val="both"/>
        <w:rPr>
          <w:rFonts w:ascii="AT*Switzerland" w:hAnsi="AT*Switzerland" w:cs="Times New Roman"/>
          <w:sz w:val="24"/>
        </w:rPr>
      </w:pPr>
    </w:p>
    <w:p w:rsidR="004E3B4C">
      <w:pPr>
        <w:tabs>
          <w:tab w:val="left" w:pos="0"/>
        </w:tabs>
        <w:jc w:val="both"/>
        <w:rPr>
          <w:rFonts w:ascii="AT*Switzerland" w:hAnsi="AT*Switzerland" w:cs="Times New Roman"/>
          <w:sz w:val="24"/>
        </w:rPr>
      </w:pPr>
      <w:r>
        <w:rPr>
          <w:rFonts w:ascii="AT*Switzerland" w:hAnsi="AT*Switzerland" w:cs="Times New Roman"/>
          <w:sz w:val="24"/>
        </w:rPr>
        <w:tab/>
        <w:t xml:space="preserve">Stav </w:t>
      </w:r>
      <w:r>
        <w:rPr>
          <w:rFonts w:ascii="AT*Switzerland" w:hAnsi="AT*Switzerland" w:cs="Times New Roman"/>
          <w:i/>
          <w:sz w:val="24"/>
        </w:rPr>
        <w:t>opravných položiek a rezerv z prevádzkovej činnosti</w:t>
      </w:r>
      <w:r>
        <w:rPr>
          <w:rFonts w:ascii="AT*Switzerland" w:hAnsi="AT*Switzerland" w:cs="Times New Roman"/>
          <w:sz w:val="24"/>
        </w:rPr>
        <w:t xml:space="preserve"> na rok 2009 sa zvýši o 299 tis. EUR (9.000 tis. Sk). Táto suma zahŕňa len tvorbu rezerv na budúce riziká z obchodno-záväzkových vzťahov.</w:t>
      </w:r>
    </w:p>
    <w:p w:rsidR="004E3B4C">
      <w:pPr>
        <w:tabs>
          <w:tab w:val="left" w:pos="0"/>
        </w:tabs>
        <w:jc w:val="both"/>
        <w:rPr>
          <w:rFonts w:ascii="AT*Switzerland" w:hAnsi="AT*Switzerland" w:cs="Times New Roman"/>
          <w:sz w:val="24"/>
        </w:rPr>
      </w:pPr>
    </w:p>
    <w:p w:rsidR="004E3B4C">
      <w:pPr>
        <w:pStyle w:val="Header"/>
        <w:tabs>
          <w:tab w:val="clear" w:pos="4536"/>
          <w:tab w:val="clear" w:pos="9072"/>
        </w:tabs>
        <w:rPr>
          <w:rFonts w:cs="Times New Roman"/>
        </w:rPr>
      </w:pPr>
    </w:p>
    <w:p w:rsidR="004E3B4C">
      <w:pPr>
        <w:pStyle w:val="Header"/>
        <w:tabs>
          <w:tab w:val="clear" w:pos="4536"/>
          <w:tab w:val="clear" w:pos="9072"/>
        </w:tabs>
        <w:rPr>
          <w:rFonts w:cs="Times New Roman"/>
        </w:rPr>
      </w:pPr>
    </w:p>
    <w:p w:rsidR="004E3B4C">
      <w:pPr>
        <w:pStyle w:val="Heading2"/>
        <w:numPr>
          <w:numId w:val="11"/>
        </w:numPr>
        <w:rPr>
          <w:rFonts w:cs="Times New Roman"/>
          <w:color w:val="auto"/>
          <w:sz w:val="24"/>
          <w:u w:val="none"/>
        </w:rPr>
      </w:pPr>
      <w:r>
        <w:rPr>
          <w:rFonts w:cs="Times New Roman"/>
          <w:color w:val="auto"/>
          <w:sz w:val="24"/>
          <w:u w:val="none"/>
        </w:rPr>
        <w:t xml:space="preserve">Hospodársky výsledok </w:t>
      </w:r>
    </w:p>
    <w:p w:rsidR="004E3B4C">
      <w:pPr>
        <w:tabs>
          <w:tab w:val="left" w:pos="851"/>
        </w:tabs>
        <w:jc w:val="both"/>
        <w:rPr>
          <w:rFonts w:ascii="AT*Switzerland" w:hAnsi="AT*Switzerland" w:cs="Times New Roman"/>
          <w:sz w:val="24"/>
        </w:rPr>
      </w:pPr>
    </w:p>
    <w:p w:rsidR="004E3B4C">
      <w:pPr>
        <w:jc w:val="both"/>
        <w:rPr>
          <w:rFonts w:ascii="AT*Switzerland" w:hAnsi="AT*Switzerland" w:cs="Times New Roman"/>
          <w:sz w:val="24"/>
        </w:rPr>
      </w:pPr>
      <w:r>
        <w:rPr>
          <w:rFonts w:ascii="AT*Switzerland" w:hAnsi="AT*Switzerland" w:cs="Times New Roman"/>
          <w:sz w:val="24"/>
        </w:rPr>
        <w:tab/>
        <w:t xml:space="preserve">Z rozpočtovaného vývoja výnosov a nákladov na rok 2009 EXIMBANKA SR predpokladá vytvoriť </w:t>
      </w:r>
      <w:r>
        <w:rPr>
          <w:rFonts w:ascii="AT*Switzerland" w:hAnsi="AT*Switzerland" w:cs="Times New Roman"/>
          <w:b/>
          <w:sz w:val="24"/>
        </w:rPr>
        <w:t xml:space="preserve">zisk pred zdanením </w:t>
      </w:r>
      <w:r>
        <w:rPr>
          <w:rFonts w:ascii="AT*Switzerland" w:hAnsi="AT*Switzerland" w:cs="Times New Roman"/>
          <w:sz w:val="24"/>
        </w:rPr>
        <w:t xml:space="preserve">vo výške </w:t>
      </w:r>
      <w:r>
        <w:rPr>
          <w:rFonts w:ascii="AT*Switzerland" w:hAnsi="AT*Switzerland" w:cs="Times New Roman"/>
          <w:b/>
          <w:sz w:val="24"/>
        </w:rPr>
        <w:t>2.095 tis. EUR (63.107 tis. Sk)</w:t>
      </w:r>
      <w:r>
        <w:rPr>
          <w:rFonts w:ascii="AT*Switzerland" w:hAnsi="AT*Switzerland" w:cs="Times New Roman"/>
          <w:sz w:val="24"/>
        </w:rPr>
        <w:t xml:space="preserve">. Po odrátaní dane z príjmov </w:t>
      </w:r>
      <w:r>
        <w:rPr>
          <w:rFonts w:ascii="AT*Switzerland" w:hAnsi="AT*Switzerland" w:cs="Times New Roman"/>
          <w:b/>
          <w:sz w:val="24"/>
        </w:rPr>
        <w:t>čistý zisk</w:t>
      </w:r>
      <w:r>
        <w:rPr>
          <w:rFonts w:ascii="AT*Switzerland" w:hAnsi="AT*Switzerland" w:cs="Times New Roman"/>
          <w:sz w:val="24"/>
        </w:rPr>
        <w:t xml:space="preserve"> dosiahne výšku </w:t>
      </w:r>
      <w:r>
        <w:rPr>
          <w:rFonts w:ascii="AT*Switzerland" w:hAnsi="AT*Switzerland" w:cs="Times New Roman"/>
          <w:b/>
          <w:sz w:val="24"/>
        </w:rPr>
        <w:t>1.536 tis. EUR (46.280 tis. Sk)</w:t>
      </w:r>
      <w:r>
        <w:rPr>
          <w:rFonts w:ascii="AT*Switzerland" w:hAnsi="AT*Switzerland" w:cs="Times New Roman"/>
          <w:sz w:val="24"/>
        </w:rPr>
        <w:t>, čo predstavuje nárast oproti očakávanej skutočnosti za rok 2008 o 4,5 %.</w:t>
      </w:r>
    </w:p>
    <w:p w:rsidR="004E3B4C">
      <w:pPr>
        <w:tabs>
          <w:tab w:val="left" w:pos="567"/>
          <w:tab w:val="left" w:pos="851"/>
        </w:tabs>
        <w:jc w:val="center"/>
        <w:rPr>
          <w:rFonts w:ascii="AT*Switzerland" w:hAnsi="AT*Switzerland" w:cs="Times New Roman"/>
          <w:b/>
          <w:sz w:val="24"/>
        </w:rPr>
      </w:pPr>
    </w:p>
    <w:p w:rsidR="004E3B4C">
      <w:pPr>
        <w:tabs>
          <w:tab w:val="left" w:pos="567"/>
          <w:tab w:val="left" w:pos="851"/>
        </w:tabs>
        <w:jc w:val="center"/>
        <w:rPr>
          <w:rFonts w:ascii="AT*Switzerland" w:hAnsi="AT*Switzerland" w:cs="Times New Roman"/>
          <w:b/>
          <w:sz w:val="24"/>
        </w:rPr>
      </w:pPr>
    </w:p>
    <w:p w:rsidR="004E3B4C">
      <w:pPr>
        <w:tabs>
          <w:tab w:val="left" w:pos="567"/>
          <w:tab w:val="left" w:pos="851"/>
        </w:tabs>
        <w:jc w:val="center"/>
        <w:rPr>
          <w:rFonts w:ascii="AT*Switzerland" w:hAnsi="AT*Switzerland" w:cs="Times New Roman"/>
          <w:sz w:val="24"/>
        </w:rPr>
      </w:pPr>
      <w:r>
        <w:rPr>
          <w:rFonts w:ascii="AT*Switzerland" w:hAnsi="AT*Switzerland" w:cs="Times New Roman"/>
          <w:sz w:val="24"/>
        </w:rPr>
        <w:t>*     *     *</w:t>
      </w:r>
    </w:p>
    <w:p w:rsidR="004E3B4C">
      <w:pPr>
        <w:tabs>
          <w:tab w:val="left" w:pos="567"/>
          <w:tab w:val="left" w:pos="851"/>
        </w:tabs>
        <w:jc w:val="center"/>
        <w:rPr>
          <w:rFonts w:ascii="AT*Switzerland" w:hAnsi="AT*Switzerland" w:cs="Times New Roman"/>
          <w:sz w:val="24"/>
        </w:rPr>
      </w:pPr>
    </w:p>
    <w:p w:rsidR="004E3B4C">
      <w:pPr>
        <w:tabs>
          <w:tab w:val="left" w:pos="567"/>
          <w:tab w:val="left" w:pos="851"/>
        </w:tabs>
        <w:jc w:val="center"/>
        <w:rPr>
          <w:rFonts w:ascii="AT*Switzerland" w:hAnsi="AT*Switzerland" w:cs="Times New Roman"/>
          <w:sz w:val="24"/>
        </w:rPr>
      </w:pPr>
    </w:p>
    <w:p w:rsidR="004E3B4C">
      <w:pPr>
        <w:tabs>
          <w:tab w:val="left" w:pos="0"/>
        </w:tabs>
        <w:jc w:val="both"/>
        <w:rPr>
          <w:rFonts w:ascii="AT*Switzerland" w:hAnsi="AT*Switzerland" w:cs="Times New Roman"/>
          <w:sz w:val="24"/>
        </w:rPr>
      </w:pPr>
      <w:r>
        <w:rPr>
          <w:rFonts w:ascii="AT*Switzerland" w:hAnsi="AT*Switzerland" w:cs="Times New Roman"/>
          <w:sz w:val="24"/>
        </w:rPr>
        <w:tab/>
        <w:t xml:space="preserve">Návrh rozpočtu EXIMBANKY SR na rok 2009 nadväzuje na trendy zefektívnenia činnosti v podpore exportu podnikateľských subjektov Slovenskej republiky. Predpokladá ďalšie zefektívnenie a reštrukturalizáciu  využitia disponibilných zdrojov formou pokračujúceho zvyšovania činností podporujúcich export. Zdrojové obmedzenia dané objemom vlastných a zverených zdrojov rieši využívaním cudzích zdrojov získaných na medzibankovom trhu. Zároveň podporuje orientáciu na sektor malého a stredného podnikania ponukou širokého portfólia produktov v dvoch hlavných oblastiach, vo financovaní a poisťovaní vývozných úverov. Zakladá zlepšenie materiálovej vybavenosti a prezentácie EXIMBANKY SR navonok, čo by malo znamenať zlepšenie konkurenčného postavenia na trhu. To však kladie zvýšený dôraz na ďalší rozvoj marketingovej a akvizičnej činnosti a systematické sledovanie a riadenie čerpania prevádzkových nákladov. </w:t>
      </w:r>
    </w:p>
    <w:p w:rsidR="004E3B4C">
      <w:pPr>
        <w:jc w:val="both"/>
        <w:rPr>
          <w:rFonts w:ascii="Times New Roman" w:hAnsi="Times New Roman" w:cs="Times New Roman"/>
        </w:rPr>
      </w:pPr>
    </w:p>
    <w:sectPr>
      <w:footerReference w:type="even" r:id="rId4"/>
      <w:footerReference w:type="default" r:id="rId5"/>
      <w:pgSz w:w="11906" w:h="16838"/>
      <w:pgMar w:top="1418" w:right="1418" w:bottom="1134" w:left="1418" w:header="708" w:footer="708" w:gutter="0"/>
      <w:pgNumType w:start="1"/>
      <w:cols w:space="708"/>
      <w:titlePg/>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T*Switzerland">
    <w:panose1 w:val="00000000000000000000"/>
    <w:charset w:val="00"/>
    <w:family w:val="auto"/>
    <w:pitch w:val="variable"/>
    <w:sig w:usb0="00000000" w:usb1="00000000" w:usb2="00000000" w:usb3="00000000" w:csb0="00000001" w:csb1="00000000"/>
  </w:font>
  <w:font w:name="Times">
    <w:panose1 w:val="02020603050405020304"/>
    <w:charset w:val="00"/>
    <w:family w:val="roman"/>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B4C">
    <w:pPr>
      <w:pStyle w:val="Footer"/>
      <w:framePr w:vAnchor="text" w:hAnchor="margin" w:xAlign="center" w:y="1"/>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Pr>
        <w:rStyle w:val="PageNumber"/>
        <w:rFonts w:cs="Times New Roman"/>
      </w:rPr>
      <w:fldChar w:fldCharType="end"/>
    </w:r>
  </w:p>
  <w:p w:rsidR="004E3B4C">
    <w:pPr>
      <w:pStyle w:val="Footer"/>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B4C">
    <w:pPr>
      <w:pStyle w:val="Footer"/>
      <w:framePr w:vAnchor="text" w:hAnchor="margin" w:xAlign="center" w:y="1"/>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sidR="00AA1476">
      <w:rPr>
        <w:rStyle w:val="PageNumber"/>
        <w:rFonts w:cs="Times New Roman"/>
      </w:rPr>
      <w:t>9</w:t>
    </w:r>
    <w:r>
      <w:rPr>
        <w:rStyle w:val="PageNumber"/>
        <w:rFonts w:cs="Times New Roman"/>
      </w:rPr>
      <w:fldChar w:fldCharType="end"/>
    </w:r>
  </w:p>
  <w:p w:rsidR="004E3B4C">
    <w:pPr>
      <w:pStyle w:val="Footer"/>
      <w:ind w:right="360"/>
      <w:jc w:val="center"/>
      <w:rPr>
        <w:rFonts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start w:val="0"/>
      <w:numFmt w:val="decimal"/>
      <w:lvlText w:val="*"/>
      <w:lvlJc w:val="left"/>
      <w:pPr>
        <w:ind w:left="0"/>
      </w:pPr>
    </w:lvl>
  </w:abstractNum>
  <w:abstractNum w:abstractNumId="1">
    <w:nsid w:val="02EF43CA"/>
    <w:multiLevelType w:val="singleLevel"/>
    <w:tmpl w:val="041B0017"/>
    <w:lvl w:ilvl="0">
      <w:start w:val="1"/>
      <w:numFmt w:val="lowerLetter"/>
      <w:lvlText w:val="%1)"/>
      <w:lvlJc w:val="left"/>
      <w:pPr>
        <w:tabs>
          <w:tab w:val="num" w:pos="360"/>
        </w:tabs>
        <w:ind w:left="360" w:hanging="360"/>
      </w:pPr>
    </w:lvl>
  </w:abstractNum>
  <w:abstractNum w:abstractNumId="2">
    <w:nsid w:val="056F31D1"/>
    <w:multiLevelType w:val="singleLevel"/>
    <w:tmpl w:val="1F2063AE"/>
    <w:lvl w:ilvl="0">
      <w:start w:val="1"/>
      <w:numFmt w:val="bullet"/>
      <w:lvlText w:val=""/>
      <w:lvlJc w:val="left"/>
      <w:pPr>
        <w:tabs>
          <w:tab w:val="num" w:pos="360"/>
        </w:tabs>
        <w:ind w:left="340" w:hanging="340"/>
      </w:pPr>
      <w:rPr>
        <w:rFonts w:ascii="Symbol" w:hAnsi="Symbol"/>
        <w:color w:val="auto"/>
        <w:sz w:val="20"/>
        <w:rtl w:val="0"/>
      </w:rPr>
    </w:lvl>
  </w:abstractNum>
  <w:abstractNum w:abstractNumId="3">
    <w:nsid w:val="09D3244F"/>
    <w:multiLevelType w:val="singleLevel"/>
    <w:tmpl w:val="5A7EE806"/>
    <w:lvl w:ilvl="0">
      <w:start w:val="3"/>
      <w:numFmt w:val="upperLetter"/>
      <w:pStyle w:val="Heading6"/>
      <w:lvlText w:val="%1."/>
      <w:legacy w:legacy="1" w:legacySpace="0" w:legacyIndent="375"/>
      <w:lvlJc w:val="left"/>
      <w:pPr>
        <w:ind w:left="375" w:hanging="375"/>
      </w:pPr>
    </w:lvl>
  </w:abstractNum>
  <w:abstractNum w:abstractNumId="4">
    <w:nsid w:val="1C9E1731"/>
    <w:multiLevelType w:val="singleLevel"/>
    <w:tmpl w:val="FFFFFFFF"/>
    <w:lvl w:ilvl="0">
      <w:start w:val="0"/>
      <w:numFmt w:val="decimal"/>
      <w:pStyle w:val="Heading7"/>
      <w:lvlText w:val="%1"/>
      <w:legacy w:legacy="1" w:legacySpace="0" w:legacyIndent="0"/>
      <w:lvlJc w:val="left"/>
      <w:pPr>
        <w:ind w:left="0"/>
      </w:pPr>
    </w:lvl>
  </w:abstractNum>
  <w:abstractNum w:abstractNumId="5">
    <w:nsid w:val="39D0171B"/>
    <w:multiLevelType w:val="singleLevel"/>
    <w:tmpl w:val="FFFFFFFF"/>
    <w:lvl w:ilvl="0">
      <w:start w:val="1"/>
      <w:numFmt w:val="bullet"/>
      <w:lvlText w:val="-"/>
      <w:legacy w:legacy="1" w:legacySpace="0" w:legacyIndent="170"/>
      <w:lvlJc w:val="left"/>
      <w:pPr>
        <w:ind w:left="454" w:hanging="170"/>
      </w:pPr>
      <w:rPr>
        <w:rFonts w:ascii="Arial" w:hAnsi="Arial"/>
        <w:rtl w:val="0"/>
      </w:rPr>
    </w:lvl>
  </w:abstractNum>
  <w:abstractNum w:abstractNumId="6">
    <w:nsid w:val="3DC03F09"/>
    <w:multiLevelType w:val="singleLevel"/>
    <w:tmpl w:val="1F2063AE"/>
    <w:lvl w:ilvl="0">
      <w:start w:val="1"/>
      <w:numFmt w:val="bullet"/>
      <w:lvlText w:val=""/>
      <w:lvlJc w:val="left"/>
      <w:pPr>
        <w:tabs>
          <w:tab w:val="num" w:pos="360"/>
        </w:tabs>
        <w:ind w:left="340" w:hanging="340"/>
      </w:pPr>
      <w:rPr>
        <w:rFonts w:ascii="Symbol" w:hAnsi="Symbol"/>
        <w:color w:val="auto"/>
        <w:sz w:val="20"/>
        <w:rtl w:val="0"/>
      </w:rPr>
    </w:lvl>
  </w:abstractNum>
  <w:abstractNum w:abstractNumId="7">
    <w:nsid w:val="3F154C93"/>
    <w:multiLevelType w:val="singleLevel"/>
    <w:tmpl w:val="FFFFFFFF"/>
    <w:lvl w:ilvl="0">
      <w:start w:val="1"/>
      <w:numFmt w:val="bullet"/>
      <w:lvlText w:val="-"/>
      <w:legacy w:legacy="1" w:legacySpace="0" w:legacyIndent="170"/>
      <w:lvlJc w:val="left"/>
      <w:pPr>
        <w:ind w:left="454" w:hanging="170"/>
      </w:pPr>
      <w:rPr>
        <w:rFonts w:ascii="Arial" w:hAnsi="Arial"/>
        <w:rtl w:val="0"/>
      </w:rPr>
    </w:lvl>
  </w:abstractNum>
  <w:abstractNum w:abstractNumId="8">
    <w:nsid w:val="48A073F9"/>
    <w:multiLevelType w:val="singleLevel"/>
    <w:tmpl w:val="041B000B"/>
    <w:lvl w:ilvl="0">
      <w:start w:val="1"/>
      <w:numFmt w:val="bullet"/>
      <w:lvlText w:val=""/>
      <w:lvlJc w:val="left"/>
      <w:pPr>
        <w:tabs>
          <w:tab w:val="num" w:pos="360"/>
        </w:tabs>
        <w:ind w:left="360" w:hanging="360"/>
      </w:pPr>
      <w:rPr>
        <w:rFonts w:ascii="Wingdings" w:hAnsi="Wingdings"/>
        <w:rtl w:val="0"/>
      </w:rPr>
    </w:lvl>
  </w:abstractNum>
  <w:abstractNum w:abstractNumId="9">
    <w:nsid w:val="4ECF303C"/>
    <w:multiLevelType w:val="singleLevel"/>
    <w:tmpl w:val="745EB7DC"/>
    <w:lvl w:ilvl="0">
      <w:start w:val="1"/>
      <w:numFmt w:val="lowerLetter"/>
      <w:lvlText w:val="%1) "/>
      <w:legacy w:legacy="1" w:legacySpace="0" w:legacyIndent="283"/>
      <w:lvlJc w:val="left"/>
      <w:pPr>
        <w:ind w:left="283" w:hanging="283"/>
      </w:pPr>
      <w:rPr>
        <w:rFonts w:ascii="Arial" w:hAnsi="Arial"/>
        <w:b w:val="0"/>
        <w:i w:val="0"/>
        <w:sz w:val="22"/>
        <w:rtl w:val="0"/>
      </w:rPr>
    </w:lvl>
  </w:abstractNum>
  <w:abstractNum w:abstractNumId="10">
    <w:nsid w:val="5BB16E91"/>
    <w:multiLevelType w:val="singleLevel"/>
    <w:tmpl w:val="AF281984"/>
    <w:lvl w:ilvl="0">
      <w:start w:val="2"/>
      <w:numFmt w:val="upperLetter"/>
      <w:lvlText w:val="%1."/>
      <w:lvlJc w:val="left"/>
      <w:pPr>
        <w:tabs>
          <w:tab w:val="num" w:pos="705"/>
        </w:tabs>
        <w:ind w:left="705" w:hanging="705"/>
      </w:pPr>
    </w:lvl>
  </w:abstractNum>
  <w:abstractNum w:abstractNumId="11">
    <w:nsid w:val="5F1D1BA5"/>
    <w:multiLevelType w:val="hybridMultilevel"/>
    <w:tmpl w:val="63E4A53C"/>
    <w:lvl w:ilvl="0">
      <w:start w:val="2009"/>
      <w:numFmt w:val="bullet"/>
      <w:lvlText w:val="-"/>
      <w:lvlJc w:val="left"/>
      <w:pPr>
        <w:tabs>
          <w:tab w:val="num" w:pos="720"/>
        </w:tabs>
        <w:ind w:left="720" w:hanging="360"/>
      </w:pPr>
      <w:rPr>
        <w:rFonts w:ascii="AT*Switzerland" w:hAnsi="AT*Switzerland"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2">
    <w:nsid w:val="60E455DE"/>
    <w:multiLevelType w:val="singleLevel"/>
    <w:tmpl w:val="041B000F"/>
    <w:lvl w:ilvl="0">
      <w:start w:val="1"/>
      <w:numFmt w:val="decimal"/>
      <w:lvlText w:val="%1."/>
      <w:lvlJc w:val="left"/>
      <w:pPr>
        <w:tabs>
          <w:tab w:val="num" w:pos="360"/>
        </w:tabs>
        <w:ind w:left="360" w:hanging="360"/>
      </w:pPr>
    </w:lvl>
  </w:abstractNum>
  <w:abstractNum w:abstractNumId="13">
    <w:nsid w:val="6A8B19DA"/>
    <w:multiLevelType w:val="singleLevel"/>
    <w:tmpl w:val="6FD24A1E"/>
    <w:lvl w:ilvl="0">
      <w:start w:val="3"/>
      <w:numFmt w:val="lowerLetter"/>
      <w:lvlText w:val="%1)"/>
      <w:lvlJc w:val="left"/>
      <w:pPr>
        <w:tabs>
          <w:tab w:val="num" w:pos="360"/>
        </w:tabs>
        <w:ind w:left="360" w:hanging="360"/>
      </w:pPr>
    </w:lvl>
  </w:abstractNum>
  <w:abstractNum w:abstractNumId="14">
    <w:nsid w:val="6BD47442"/>
    <w:multiLevelType w:val="singleLevel"/>
    <w:tmpl w:val="549E8188"/>
    <w:lvl w:ilvl="0">
      <w:start w:val="1"/>
      <w:numFmt w:val="upperLetter"/>
      <w:pStyle w:val="Heading2"/>
      <w:lvlText w:val="%1."/>
      <w:legacy w:legacy="1" w:legacySpace="0" w:legacyIndent="375"/>
      <w:lvlJc w:val="left"/>
      <w:pPr>
        <w:ind w:left="375" w:hanging="375"/>
      </w:pPr>
    </w:lvl>
  </w:abstractNum>
  <w:abstractNum w:abstractNumId="15">
    <w:nsid w:val="731E0DF6"/>
    <w:multiLevelType w:val="singleLevel"/>
    <w:tmpl w:val="FFFFFFFF"/>
    <w:lvl w:ilvl="0">
      <w:start w:val="1"/>
      <w:numFmt w:val="bullet"/>
      <w:lvlText w:val="-"/>
      <w:legacy w:legacy="1" w:legacySpace="0" w:legacyIndent="170"/>
      <w:lvlJc w:val="left"/>
      <w:pPr>
        <w:ind w:left="454" w:hanging="170"/>
      </w:pPr>
      <w:rPr>
        <w:rFonts w:ascii="Arial" w:hAnsi="Arial"/>
        <w:rtl w:val="0"/>
      </w:rPr>
    </w:lvl>
  </w:abstractNum>
  <w:abstractNum w:abstractNumId="16">
    <w:nsid w:val="78AA5CC3"/>
    <w:multiLevelType w:val="singleLevel"/>
    <w:tmpl w:val="041B000B"/>
    <w:lvl w:ilvl="0">
      <w:start w:val="1"/>
      <w:numFmt w:val="bullet"/>
      <w:lvlText w:val=""/>
      <w:lvlJc w:val="left"/>
      <w:pPr>
        <w:tabs>
          <w:tab w:val="num" w:pos="360"/>
        </w:tabs>
        <w:ind w:left="360" w:hanging="360"/>
      </w:pPr>
      <w:rPr>
        <w:rFonts w:ascii="Wingdings" w:hAnsi="Wingdings"/>
        <w:rtl w:val="0"/>
      </w:rPr>
    </w:lvl>
  </w:abstractNum>
  <w:abstractNum w:abstractNumId="17">
    <w:nsid w:val="78FF1220"/>
    <w:multiLevelType w:val="singleLevel"/>
    <w:tmpl w:val="041B000B"/>
    <w:lvl w:ilvl="0">
      <w:start w:val="1"/>
      <w:numFmt w:val="bullet"/>
      <w:lvlText w:val=""/>
      <w:lvlJc w:val="left"/>
      <w:pPr>
        <w:tabs>
          <w:tab w:val="num" w:pos="360"/>
        </w:tabs>
        <w:ind w:left="360" w:hanging="360"/>
      </w:pPr>
      <w:rPr>
        <w:rFonts w:ascii="Wingdings" w:hAnsi="Wingdings"/>
        <w:rtl w:val="0"/>
      </w:rPr>
    </w:lvl>
  </w:abstractNum>
  <w:num w:numId="1">
    <w:abstractNumId w:val="4"/>
  </w:num>
  <w:num w:numId="2">
    <w:abstractNumId w:val="14"/>
  </w:num>
  <w:num w:numId="3">
    <w:abstractNumId w:val="12"/>
  </w:num>
  <w:num w:numId="4">
    <w:abstractNumId w:val="0"/>
    <w:lvlOverride w:ilvl="0">
      <w:lvl w:ilvl="0">
        <w:start w:val="1"/>
        <w:numFmt w:val="bullet"/>
        <w:lvlText w:val="-"/>
        <w:legacy w:legacy="1" w:legacySpace="0" w:legacyIndent="170"/>
        <w:lvlJc w:val="left"/>
        <w:pPr>
          <w:ind w:left="454" w:hanging="170"/>
        </w:pPr>
        <w:rPr>
          <w:rFonts w:ascii="Arial" w:hAnsi="Arial"/>
          <w:rtl w:val="0"/>
        </w:rPr>
      </w:lvl>
    </w:lvlOverride>
  </w:num>
  <w:num w:numId="5">
    <w:abstractNumId w:val="9"/>
  </w:num>
  <w:num w:numId="6">
    <w:abstractNumId w:val="3"/>
  </w:num>
  <w:num w:numId="7">
    <w:abstractNumId w:val="7"/>
  </w:num>
  <w:num w:numId="8">
    <w:abstractNumId w:val="15"/>
  </w:num>
  <w:num w:numId="9">
    <w:abstractNumId w:val="5"/>
  </w:num>
  <w:num w:numId="10">
    <w:abstractNumId w:val="10"/>
  </w:num>
  <w:num w:numId="11">
    <w:abstractNumId w:val="14"/>
    <w:lvlOverride w:ilvl="0">
      <w:startOverride w:val="3"/>
    </w:lvlOverride>
  </w:num>
  <w:num w:numId="12">
    <w:abstractNumId w:val="6"/>
  </w:num>
  <w:num w:numId="13">
    <w:abstractNumId w:val="2"/>
  </w:num>
  <w:num w:numId="14">
    <w:abstractNumId w:val="13"/>
  </w:num>
  <w:num w:numId="15">
    <w:abstractNumId w:val="8"/>
  </w:num>
  <w:num w:numId="16">
    <w:abstractNumId w:val="17"/>
  </w:num>
  <w:num w:numId="17">
    <w:abstractNumId w:val="16"/>
  </w:num>
  <w:num w:numId="18">
    <w:abstractNumId w:val="1"/>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4E3B4C"/>
    <w:rsid w:val="00AA147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0"/>
      <w:szCs w:val="20"/>
      <w:rtl w:val="0"/>
      <w:lang w:val="sk-SK" w:bidi="ar-SA"/>
    </w:rPr>
  </w:style>
  <w:style w:type="paragraph" w:styleId="Heading1">
    <w:name w:val="heading 1"/>
    <w:basedOn w:val="Normal"/>
    <w:next w:val="Normal"/>
    <w:qFormat/>
    <w:pPr>
      <w:keepNext/>
      <w:jc w:val="left"/>
      <w:outlineLvl w:val="0"/>
    </w:pPr>
    <w:rPr>
      <w:rFonts w:ascii="AT*Switzerland" w:hAnsi="AT*Switzerland"/>
      <w:sz w:val="24"/>
    </w:rPr>
  </w:style>
  <w:style w:type="paragraph" w:styleId="Heading2">
    <w:name w:val="heading 2"/>
    <w:basedOn w:val="Normal"/>
    <w:next w:val="Normal"/>
    <w:qFormat/>
    <w:pPr>
      <w:keepNext/>
      <w:numPr>
        <w:ilvl w:val="0"/>
        <w:numId w:val="2"/>
      </w:numPr>
      <w:tabs>
        <w:tab w:val="left" w:pos="375"/>
      </w:tabs>
      <w:ind w:left="375" w:hanging="375"/>
      <w:jc w:val="left"/>
      <w:outlineLvl w:val="1"/>
    </w:pPr>
    <w:rPr>
      <w:rFonts w:ascii="AT*Switzerland" w:hAnsi="AT*Switzerland"/>
      <w:b/>
      <w:color w:val="FF0000"/>
      <w:sz w:val="22"/>
      <w:u w:val="single"/>
    </w:rPr>
  </w:style>
  <w:style w:type="paragraph" w:styleId="Heading3">
    <w:name w:val="heading 3"/>
    <w:basedOn w:val="Normal"/>
    <w:next w:val="Normal"/>
    <w:qFormat/>
    <w:pPr>
      <w:keepNext/>
      <w:ind w:firstLine="708"/>
      <w:jc w:val="both"/>
      <w:outlineLvl w:val="2"/>
    </w:pPr>
    <w:rPr>
      <w:rFonts w:ascii="AT*Switzerland" w:hAnsi="AT*Switzerland"/>
      <w:color w:val="FF0000"/>
      <w:sz w:val="24"/>
    </w:rPr>
  </w:style>
  <w:style w:type="paragraph" w:styleId="Heading4">
    <w:name w:val="heading 4"/>
    <w:basedOn w:val="Normal"/>
    <w:next w:val="Normal"/>
    <w:qFormat/>
    <w:pPr>
      <w:keepNext/>
      <w:jc w:val="center"/>
      <w:outlineLvl w:val="3"/>
    </w:pPr>
    <w:rPr>
      <w:rFonts w:ascii="AT*Switzerland" w:hAnsi="AT*Switzerland"/>
      <w:sz w:val="24"/>
    </w:rPr>
  </w:style>
  <w:style w:type="paragraph" w:styleId="Heading5">
    <w:name w:val="heading 5"/>
    <w:basedOn w:val="Normal"/>
    <w:next w:val="Normal"/>
    <w:qFormat/>
    <w:pPr>
      <w:keepNext/>
      <w:jc w:val="left"/>
      <w:outlineLvl w:val="4"/>
    </w:pPr>
    <w:rPr>
      <w:rFonts w:ascii="AT*Switzerland" w:hAnsi="AT*Switzerland"/>
      <w:color w:val="FF0000"/>
      <w:sz w:val="24"/>
    </w:rPr>
  </w:style>
  <w:style w:type="paragraph" w:styleId="Heading6">
    <w:name w:val="heading 6"/>
    <w:basedOn w:val="Normal"/>
    <w:next w:val="Normal"/>
    <w:qFormat/>
    <w:pPr>
      <w:keepNext/>
      <w:numPr>
        <w:ilvl w:val="0"/>
        <w:numId w:val="6"/>
      </w:numPr>
      <w:ind w:left="375" w:hanging="375"/>
      <w:jc w:val="left"/>
      <w:outlineLvl w:val="5"/>
    </w:pPr>
    <w:rPr>
      <w:rFonts w:ascii="AT*Switzerland" w:hAnsi="AT*Switzerland"/>
      <w:b/>
      <w:sz w:val="24"/>
    </w:rPr>
  </w:style>
  <w:style w:type="paragraph" w:styleId="Heading7">
    <w:name w:val="heading 7"/>
    <w:basedOn w:val="Normal"/>
    <w:next w:val="Normal"/>
    <w:qFormat/>
    <w:pPr>
      <w:keepNext/>
      <w:numPr>
        <w:ilvl w:val="0"/>
        <w:numId w:val="1"/>
      </w:numPr>
      <w:ind w:left="283" w:hanging="283"/>
      <w:jc w:val="both"/>
      <w:outlineLvl w:val="6"/>
    </w:pPr>
    <w:rPr>
      <w:rFonts w:ascii="Arial" w:hAnsi="Arial"/>
      <w:b/>
      <w:noProof/>
      <w:sz w:val="22"/>
    </w:rPr>
  </w:style>
  <w:style w:type="paragraph" w:styleId="Heading8">
    <w:name w:val="heading 8"/>
    <w:basedOn w:val="Normal"/>
    <w:next w:val="Normal"/>
    <w:qFormat/>
    <w:pPr>
      <w:keepNext/>
      <w:tabs>
        <w:tab w:val="right" w:pos="8789"/>
      </w:tabs>
      <w:jc w:val="both"/>
      <w:outlineLvl w:val="7"/>
    </w:pPr>
    <w:rPr>
      <w:rFonts w:ascii="AT*Switzerland" w:hAnsi="AT*Switzerland"/>
      <w:sz w:val="24"/>
    </w:rPr>
  </w:style>
  <w:style w:type="paragraph" w:styleId="Heading9">
    <w:name w:val="heading 9"/>
    <w:basedOn w:val="Normal"/>
    <w:next w:val="Normal"/>
    <w:qFormat/>
    <w:pPr>
      <w:keepNext/>
      <w:ind w:firstLine="708"/>
      <w:jc w:val="both"/>
      <w:outlineLvl w:val="8"/>
    </w:pPr>
    <w:rPr>
      <w:rFonts w:ascii="AT*Switzerland" w:hAnsi="AT*Switzerland"/>
      <w:sz w:val="24"/>
    </w:rPr>
  </w:style>
  <w:style w:type="character" w:default="1" w:styleId="DefaultParagraphFont">
    <w:name w:val="Default Paragraph Font"/>
    <w:semiHidden/>
  </w:style>
  <w:style w:type="paragraph" w:customStyle="1" w:styleId="BodyText21">
    <w:name w:val="Body Text 21"/>
    <w:basedOn w:val="Normal"/>
    <w:pPr>
      <w:jc w:val="center"/>
    </w:pPr>
    <w:rPr>
      <w:rFonts w:ascii="Arial" w:hAnsi="Arial"/>
      <w:b/>
      <w:noProof/>
      <w:sz w:val="32"/>
      <w:u w:val="single"/>
    </w:rPr>
  </w:style>
  <w:style w:type="paragraph" w:styleId="FootnoteText">
    <w:name w:val="footnote text"/>
    <w:basedOn w:val="Normal"/>
    <w:semiHidden/>
    <w:pPr>
      <w:jc w:val="left"/>
    </w:pPr>
    <w:rPr>
      <w:rFonts w:ascii="Arial" w:hAnsi="Arial"/>
      <w:noProof/>
      <w:sz w:val="22"/>
    </w:rPr>
  </w:style>
  <w:style w:type="paragraph" w:styleId="BodyText">
    <w:name w:val="Body Text"/>
    <w:basedOn w:val="Normal"/>
    <w:pPr>
      <w:jc w:val="both"/>
    </w:pPr>
    <w:rPr>
      <w:rFonts w:ascii="AT*Switzerland" w:hAnsi="AT*Switzerland"/>
      <w:b/>
      <w:noProof/>
      <w:sz w:val="22"/>
    </w:rPr>
  </w:style>
  <w:style w:type="paragraph" w:customStyle="1" w:styleId="F2Odstavec1">
    <w:name w:val="F2 Odstavec1"/>
    <w:basedOn w:val="Normal"/>
    <w:pPr>
      <w:spacing w:before="120" w:after="120"/>
      <w:jc w:val="left"/>
    </w:pPr>
    <w:rPr>
      <w:rFonts w:ascii="AT*Switzerland" w:hAnsi="AT*Switzerland"/>
      <w:noProof/>
      <w:color w:val="000000"/>
      <w:sz w:val="22"/>
    </w:rPr>
  </w:style>
  <w:style w:type="paragraph" w:styleId="Header">
    <w:name w:val="header"/>
    <w:basedOn w:val="Normal"/>
    <w:pPr>
      <w:tabs>
        <w:tab w:val="center" w:pos="4536"/>
        <w:tab w:val="right" w:pos="9072"/>
      </w:tabs>
      <w:jc w:val="left"/>
    </w:pPr>
    <w:rPr>
      <w:rFonts w:ascii="AT*Switzerland" w:hAnsi="AT*Switzerland"/>
      <w:noProof/>
      <w:sz w:val="24"/>
    </w:rPr>
  </w:style>
  <w:style w:type="paragraph" w:customStyle="1" w:styleId="F6Znacka2">
    <w:name w:val="F6 Znacka2"/>
    <w:basedOn w:val="Normal"/>
    <w:pPr>
      <w:numPr>
        <w:ilvl w:val="0"/>
      </w:numPr>
      <w:ind w:left="454" w:hanging="170"/>
      <w:jc w:val="both"/>
    </w:pPr>
    <w:rPr>
      <w:rFonts w:ascii="Arial" w:hAnsi="Arial"/>
      <w:noProof/>
      <w:sz w:val="22"/>
      <w:lang w:val="cs-CZ"/>
    </w:rPr>
  </w:style>
  <w:style w:type="paragraph" w:styleId="BodyTextIndent2">
    <w:name w:val="Body Text Indent 2"/>
    <w:basedOn w:val="Normal"/>
    <w:pPr>
      <w:ind w:left="283"/>
      <w:jc w:val="left"/>
    </w:pPr>
    <w:rPr>
      <w:rFonts w:ascii="AT*Switzerland" w:hAnsi="AT*Switzerland"/>
      <w:noProof/>
      <w:color w:val="0000FF"/>
      <w:sz w:val="24"/>
    </w:rPr>
  </w:style>
  <w:style w:type="paragraph" w:styleId="BodyTextIndent3">
    <w:name w:val="Body Text Indent 3"/>
    <w:basedOn w:val="Normal"/>
    <w:pPr>
      <w:ind w:left="283"/>
      <w:jc w:val="both"/>
    </w:pPr>
    <w:rPr>
      <w:rFonts w:ascii="Arial" w:hAnsi="Arial"/>
      <w:noProof/>
      <w:sz w:val="22"/>
    </w:rPr>
  </w:style>
  <w:style w:type="paragraph" w:customStyle="1" w:styleId="F7Pismeno1">
    <w:name w:val="F7 Pismeno1"/>
    <w:basedOn w:val="Normal"/>
    <w:pPr>
      <w:numPr>
        <w:ilvl w:val="0"/>
      </w:numPr>
      <w:tabs>
        <w:tab w:val="left" w:pos="360"/>
      </w:tabs>
      <w:ind w:left="360" w:hanging="360"/>
      <w:jc w:val="both"/>
    </w:pPr>
    <w:rPr>
      <w:rFonts w:ascii="AT*Switzerland" w:hAnsi="AT*Switzerland"/>
      <w:noProof/>
      <w:sz w:val="22"/>
    </w:rPr>
  </w:style>
  <w:style w:type="paragraph" w:styleId="BodyTextIndent">
    <w:name w:val="Body Text Indent"/>
    <w:basedOn w:val="Normal"/>
    <w:pPr>
      <w:tabs>
        <w:tab w:val="left" w:pos="643"/>
      </w:tabs>
      <w:ind w:left="283"/>
      <w:jc w:val="both"/>
    </w:pPr>
    <w:rPr>
      <w:rFonts w:ascii="AT*Switzerland" w:hAnsi="AT*Switzerland"/>
      <w:noProof/>
      <w:sz w:val="24"/>
    </w:rPr>
  </w:style>
  <w:style w:type="character" w:styleId="PageNumber">
    <w:name w:val="page number"/>
    <w:basedOn w:val="DefaultParagraphFont"/>
  </w:style>
  <w:style w:type="paragraph" w:styleId="Footer">
    <w:name w:val="footer"/>
    <w:basedOn w:val="Normal"/>
    <w:pPr>
      <w:tabs>
        <w:tab w:val="center" w:pos="4536"/>
        <w:tab w:val="right" w:pos="9072"/>
      </w:tabs>
      <w:jc w:val="left"/>
    </w:pPr>
    <w:rPr>
      <w:rFonts w:ascii="AT*Switzerland" w:hAnsi="AT*Switzerland"/>
      <w:noProof/>
      <w:sz w:val="24"/>
    </w:rPr>
  </w:style>
  <w:style w:type="paragraph" w:styleId="BodyText3">
    <w:name w:val="Body Text 3"/>
    <w:basedOn w:val="Normal"/>
    <w:pPr>
      <w:jc w:val="left"/>
    </w:pPr>
    <w:rPr>
      <w:rFonts w:ascii="AT*Switzerland" w:hAnsi="AT*Switzerland"/>
      <w:color w:val="FF0000"/>
      <w:sz w:val="24"/>
    </w:rPr>
  </w:style>
  <w:style w:type="character" w:styleId="Hyperlink">
    <w:name w:val="Hyperlink"/>
    <w:basedOn w:val="DefaultParagraphFont"/>
    <w:rPr>
      <w:color w:val="0000FF"/>
      <w:u w:val="single"/>
    </w:rPr>
  </w:style>
  <w:style w:type="paragraph" w:styleId="Title">
    <w:name w:val="Title"/>
    <w:basedOn w:val="Normal"/>
    <w:qFormat/>
    <w:pPr>
      <w:jc w:val="center"/>
    </w:pPr>
    <w:rPr>
      <w:rFonts w:ascii="AT*Switzerland" w:hAnsi="AT*Switzerland"/>
      <w:b/>
      <w:sz w:val="32"/>
    </w:rPr>
  </w:style>
  <w:style w:type="paragraph" w:styleId="BodyText2">
    <w:name w:val="Body Text 2"/>
    <w:basedOn w:val="Normal"/>
    <w:pPr>
      <w:ind w:firstLine="360"/>
      <w:jc w:val="both"/>
    </w:pPr>
    <w:rPr>
      <w:rFonts w:ascii="AT*Switzerland" w:hAnsi="AT*Switzerland"/>
      <w:sz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1</Pages>
  <Words>6302</Words>
  <Characters>35927</Characters>
  <Application>Microsoft Office Word</Application>
  <DocSecurity>0</DocSecurity>
  <Lines>0</Lines>
  <Paragraphs>0</Paragraphs>
  <ScaleCrop>false</ScaleCrop>
  <Company>EXIMBANKA SR</Company>
  <LinksUpToDate>false</LinksUpToDate>
  <CharactersWithSpaces>42145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rozpočtu Exportno - importnej  banky  Slovenskej re-publiky na rok 1999</dc:title>
  <dc:creator>BLAŽEKOVÁ DAGMAR</dc:creator>
  <cp:lastModifiedBy>blazekova</cp:lastModifiedBy>
  <cp:revision>3</cp:revision>
  <cp:lastPrinted>2008-09-19T06:00:00Z</cp:lastPrinted>
  <dcterms:created xsi:type="dcterms:W3CDTF">2008-10-13T08:32:00Z</dcterms:created>
  <dcterms:modified xsi:type="dcterms:W3CDTF">2008-10-14T08:16:00Z</dcterms:modified>
</cp:coreProperties>
</file>