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02D22">
      <w:pPr>
        <w:pStyle w:val="Heading2"/>
        <w:jc w:val="center"/>
        <w:rPr>
          <w:rFonts w:ascii="Times New Roman" w:hAnsi="Times New Roman" w:cs="Times New Roman"/>
        </w:rPr>
      </w:pPr>
      <w:r>
        <w:rPr>
          <w:rFonts w:ascii="Times New Roman" w:hAnsi="Times New Roman" w:cs="Times New Roman"/>
        </w:rPr>
        <w:t>Dôvodová správa</w:t>
      </w:r>
    </w:p>
    <w:p w:rsidR="00F02D22">
      <w:pPr>
        <w:jc w:val="both"/>
        <w:rPr>
          <w:rFonts w:ascii="Times New Roman" w:hAnsi="Times New Roman" w:cs="Times New Roman"/>
          <w:sz w:val="24"/>
        </w:rPr>
      </w:pPr>
    </w:p>
    <w:p w:rsidR="00F02D22">
      <w:pPr>
        <w:jc w:val="both"/>
        <w:rPr>
          <w:rFonts w:ascii="Times New Roman" w:hAnsi="Times New Roman" w:cs="Times New Roman"/>
          <w:sz w:val="24"/>
        </w:rPr>
      </w:pPr>
    </w:p>
    <w:p w:rsidR="00F02D22">
      <w:pPr>
        <w:pStyle w:val="Heading2"/>
        <w:rPr>
          <w:rFonts w:ascii="Times New Roman" w:hAnsi="Times New Roman" w:cs="Times New Roman"/>
        </w:rPr>
      </w:pPr>
      <w:r>
        <w:rPr>
          <w:rFonts w:ascii="Times New Roman" w:hAnsi="Times New Roman" w:cs="Times New Roman"/>
        </w:rPr>
        <w:t>Všeobecná časť</w:t>
      </w:r>
    </w:p>
    <w:p w:rsidR="00F02D22">
      <w:pPr>
        <w:jc w:val="both"/>
        <w:rPr>
          <w:rFonts w:ascii="Times New Roman" w:hAnsi="Times New Roman" w:cs="Times New Roman"/>
          <w:sz w:val="24"/>
        </w:rPr>
      </w:pPr>
    </w:p>
    <w:p w:rsidR="00F02D22">
      <w:pPr>
        <w:jc w:val="both"/>
        <w:rPr>
          <w:rFonts w:ascii="Times New Roman" w:hAnsi="Times New Roman" w:cs="Times New Roman"/>
          <w:sz w:val="24"/>
        </w:rPr>
      </w:pPr>
    </w:p>
    <w:p w:rsidR="00F02D22">
      <w:pPr>
        <w:pStyle w:val="BodyText"/>
        <w:ind w:firstLine="426"/>
        <w:jc w:val="both"/>
        <w:rPr>
          <w:rFonts w:ascii="Times New Roman" w:hAnsi="Times New Roman" w:cs="Times New Roman"/>
        </w:rPr>
      </w:pPr>
      <w:r>
        <w:rPr>
          <w:rFonts w:ascii="Times New Roman" w:hAnsi="Times New Roman" w:cs="Times New Roman"/>
        </w:rPr>
        <w:t xml:space="preserve">Návrh zákona, ktorým sa mení a dopĺňa zákon č. 331/2003 Z. z. o voľbách do Európskeho parlamentu v znení neskorších predpisov </w:t>
      </w:r>
      <w:r w:rsidR="003315B0">
        <w:rPr>
          <w:rFonts w:ascii="Times New Roman" w:hAnsi="Times New Roman" w:cs="Times New Roman"/>
        </w:rPr>
        <w:t xml:space="preserve">a o zmene a doplnení niektorých zákonov </w:t>
      </w:r>
      <w:r>
        <w:rPr>
          <w:rFonts w:ascii="Times New Roman" w:hAnsi="Times New Roman" w:cs="Times New Roman"/>
        </w:rPr>
        <w:t>bol vypracovaný v súlade s bodom B. 4. uznesenia vlády Slovenskej republiky č. 60 z 23. januára 2008 k správe o podpise Lisabonskej zmluvy 13. decembra 2007 v Lisabone a o priebehu a výsledkoch rokovania Európskej rady 14. decembra 2007 v Bruseli.</w:t>
      </w:r>
    </w:p>
    <w:p w:rsidR="00F02D22">
      <w:pPr>
        <w:pStyle w:val="BodyText"/>
        <w:jc w:val="both"/>
        <w:rPr>
          <w:rFonts w:ascii="Times New Roman" w:hAnsi="Times New Roman" w:cs="Times New Roman"/>
        </w:rPr>
      </w:pPr>
      <w:r>
        <w:rPr>
          <w:rFonts w:ascii="Times New Roman" w:hAnsi="Times New Roman" w:cs="Times New Roman"/>
        </w:rPr>
        <w:t xml:space="preserve"> </w:t>
      </w:r>
    </w:p>
    <w:p w:rsidR="00F02D22">
      <w:pPr>
        <w:pStyle w:val="BodyTextIndent2"/>
        <w:rPr>
          <w:rFonts w:ascii="Times New Roman" w:hAnsi="Times New Roman" w:cs="Times New Roman"/>
        </w:rPr>
      </w:pPr>
      <w:r>
        <w:rPr>
          <w:rFonts w:ascii="Times New Roman" w:hAnsi="Times New Roman" w:cs="Times New Roman"/>
        </w:rPr>
        <w:t>Pre zloženie Európskeho parlamentu a pre určenie počtu poslancov zastupujúcich Slovenskú republiku v ňom má rozhodujúci význam zmluva z Nice z 26. februára 2001,  podľa ktorej má  Slovenská  republika v Európskom parlamente  určených 13 členov. Aktom o podmienkach pristúpenia Českej republiky, Estónskej republiky, Cyperskej republiky, Lotyšskej republiky, Litovskej republiky, Maďarskej republiky, Maltskej republiky, Poľskej republiky, Slovinskej republiky a Slovenskej republiky, ktorý je pripojený k  Zmluve o pristúpení Slovenskej republiky k Európskej únii, bol počet poslancov volených do Európskeho parlamentu na území Slovenskej republiky pre volebné obdobie 2004 – 2009 určený na 14. Tento počet poslancov je uvedený v konkrétnych ustanoveniach zákona o voľbách do Európskeho parlamentu a bol aj zvolený do Európskeho parlamentu vo voľbách v roku 2004.</w:t>
      </w:r>
    </w:p>
    <w:p w:rsidR="00F02D22">
      <w:pPr>
        <w:pStyle w:val="BodyTextIndent2"/>
        <w:rPr>
          <w:rFonts w:ascii="Times New Roman" w:hAnsi="Times New Roman" w:cs="Times New Roman"/>
        </w:rPr>
      </w:pPr>
    </w:p>
    <w:p w:rsidR="00F02D22">
      <w:pPr>
        <w:pStyle w:val="BodyTextIndent2"/>
        <w:rPr>
          <w:rFonts w:ascii="Times New Roman" w:hAnsi="Times New Roman" w:cs="Times New Roman"/>
        </w:rPr>
      </w:pPr>
      <w:r>
        <w:rPr>
          <w:rFonts w:ascii="Times New Roman" w:hAnsi="Times New Roman" w:cs="Times New Roman"/>
        </w:rPr>
        <w:t xml:space="preserve">Pre volebné obdobie 2009 – 2014 je počet zástupcov volených do Európskeho parlamentu v jednotlivých členských štátoch určený v Akte o podmienkach pristúpenia  Bulharskej republiky a Rumunska a o úpravách zmlúv, na ktorých je založená Európska únia. Podľa tohto aktu je pre Slovenskú republiku určených 13 zástupcov. Nakoľko ide o skutočnosť, ktorá podstatným spôsobom zasahuje do znenia zákona, navrhuje sa upraviť ustanovenia zákona upravujúce veľkosť volebného obvodu, podávanie kandidátnych listín  a prideľovanie mandátov (bod 6, 12 a 21 návrhu). </w:t>
      </w:r>
    </w:p>
    <w:p w:rsidR="00F02D22">
      <w:pPr>
        <w:jc w:val="both"/>
        <w:rPr>
          <w:rFonts w:ascii="Times New Roman" w:hAnsi="Times New Roman" w:cs="Times New Roman"/>
          <w:sz w:val="24"/>
        </w:rPr>
      </w:pPr>
    </w:p>
    <w:p w:rsidR="00F02D22">
      <w:pPr>
        <w:pStyle w:val="BodyTextIndent2"/>
        <w:rPr>
          <w:rFonts w:ascii="Times New Roman" w:hAnsi="Times New Roman" w:cs="Times New Roman"/>
        </w:rPr>
      </w:pPr>
      <w:r>
        <w:rPr>
          <w:rFonts w:ascii="Times New Roman" w:hAnsi="Times New Roman" w:cs="Times New Roman"/>
        </w:rPr>
        <w:t>Navrhuje sa zákon doplniť o ustanovenia, ktoré umožnia včas a vhodným spôsobom informovať občanov iných členských štátov o podmienkach aktívneho a pasívneho volebného práva (bod 24 návrhu). Povinnosť informovať o týchto skutočnostiach sa ukladá ministerstvu vnútra ako ústrednému orgánu štátnej správy zodpovednému za organizačné zabezpečenie volieb do Európskeho parlamentu. Navrhovaným spôsobom informovania sa odstráni administratívne, časovo a finančne náročný spôsob použitý pri voľbách v roku 2004, a to  zasielanie písomnej informácie občanom iných členských štátov únie prostredníctvom pošty. Tento spôsob informovania nie vždy splnil svoj účel najmä z dôvodu zmeny bydliska adresáta</w:t>
      </w:r>
      <w:r>
        <w:rPr>
          <w:rFonts w:ascii="Times New Roman" w:hAnsi="Times New Roman" w:cs="Times New Roman"/>
        </w:rPr>
        <w:t xml:space="preserve">. </w:t>
      </w:r>
    </w:p>
    <w:p w:rsidR="00F02D22">
      <w:pPr>
        <w:jc w:val="both"/>
        <w:rPr>
          <w:rFonts w:ascii="Times New Roman" w:hAnsi="Times New Roman" w:cs="Times New Roman"/>
          <w:sz w:val="24"/>
        </w:rPr>
      </w:pPr>
    </w:p>
    <w:p w:rsidR="00F02D22">
      <w:pPr>
        <w:pStyle w:val="Heading1"/>
        <w:ind w:firstLine="426"/>
        <w:jc w:val="both"/>
        <w:rPr>
          <w:rFonts w:ascii="Times New Roman" w:hAnsi="Times New Roman" w:cs="Times New Roman"/>
          <w:sz w:val="24"/>
        </w:rPr>
      </w:pPr>
      <w:r>
        <w:rPr>
          <w:rFonts w:ascii="Times New Roman" w:hAnsi="Times New Roman" w:cs="Times New Roman"/>
          <w:i w:val="0"/>
          <w:sz w:val="24"/>
        </w:rPr>
        <w:t>V súlade s článkom 8 Maastrichtskej zmluvy</w:t>
      </w:r>
      <w:r>
        <w:rPr>
          <w:rFonts w:ascii="Times New Roman" w:hAnsi="Times New Roman" w:cs="Times New Roman"/>
          <w:sz w:val="24"/>
        </w:rPr>
        <w:t xml:space="preserve"> </w:t>
      </w:r>
      <w:r>
        <w:rPr>
          <w:rFonts w:ascii="Times New Roman" w:hAnsi="Times New Roman" w:cs="Times New Roman"/>
          <w:i w:val="0"/>
          <w:sz w:val="24"/>
        </w:rPr>
        <w:t>získali občania Slovenskej republiky po vstupe Slovenskej republiky do Európskej únie 1. mája 2004 občianstvo únie. Vzhľadom na uvedenú  skutočnosť,  navrhuje sa v bodoch 1, 3 a 15 návrhu  spresnenie ustanovení zákona týkajúcich sa aktívneho a pasívneho volebného práva tak, aby došlo k rozlíšeniu medzi občanom Slovenskej republiky a občanom iného členského štátu únie.   </w:t>
      </w:r>
    </w:p>
    <w:p w:rsidR="00F02D22">
      <w:pPr>
        <w:jc w:val="both"/>
        <w:rPr>
          <w:rFonts w:ascii="Times New Roman" w:hAnsi="Times New Roman" w:cs="Times New Roman"/>
          <w:sz w:val="24"/>
        </w:rPr>
      </w:pPr>
      <w:r>
        <w:rPr>
          <w:rFonts w:ascii="Times New Roman" w:hAnsi="Times New Roman" w:cs="Times New Roman"/>
          <w:sz w:val="24"/>
        </w:rPr>
        <w:t xml:space="preserve"> </w:t>
      </w:r>
    </w:p>
    <w:p w:rsidR="00F02D22">
      <w:pPr>
        <w:pStyle w:val="BodyTextIndent2"/>
        <w:rPr>
          <w:rFonts w:ascii="Times New Roman" w:hAnsi="Times New Roman" w:cs="Times New Roman"/>
        </w:rPr>
      </w:pPr>
      <w:r>
        <w:rPr>
          <w:rFonts w:ascii="Times New Roman" w:hAnsi="Times New Roman" w:cs="Times New Roman"/>
        </w:rPr>
        <w:t>Zákon o voľbách do Európskeho parlamentu bol od jeho prijatia v roku 2003  novelizovaný  trikrát. Vo všetkých prípadoch išlo o čiastkové novely, ktoré súviseli so zmenou iných právnych predpisov. Pre prácu cca 30 000 členov volebných komisií nominovaných politickými stranami z radových občanov, pre kandidujúce politické strany, pre obce  a ich orgány, ale aj pre radových voličov je dôležité, aby zákon zodpovedal ich potrebám z hľadiska jeho aktuálnosti a komplexnosti. V rámci zmien a  doplnkov legislatívneho charakteru sa preto navrhuje upraviť poznámky pod čiarou k odkazom, pri ktorých  došlo od prijatia volebného zákona k podstatným zmenám právnych predpisov, alebo prijatiu nových právnych predpisov. Z pohľadu prípravy a vykonania volieb do Európskeho parlamentu dôležitými sú odkazy na nový zákon o voľbách do Národnej rady Slovenskej republiky</w:t>
      </w:r>
      <w:r>
        <w:rPr>
          <w:rFonts w:ascii="Times New Roman" w:hAnsi="Times New Roman" w:cs="Times New Roman"/>
        </w:rPr>
        <w:t xml:space="preserve"> a zákon o politických stranách a politických hnutiach.</w:t>
      </w:r>
    </w:p>
    <w:p w:rsidR="00F02D22">
      <w:pPr>
        <w:jc w:val="both"/>
        <w:rPr>
          <w:rFonts w:ascii="Times New Roman" w:hAnsi="Times New Roman" w:cs="Times New Roman"/>
          <w:sz w:val="24"/>
        </w:rPr>
      </w:pPr>
    </w:p>
    <w:p w:rsidR="00F02D22">
      <w:pPr>
        <w:pStyle w:val="BodyTextIndent2"/>
        <w:rPr>
          <w:rFonts w:ascii="Times New Roman" w:hAnsi="Times New Roman" w:cs="Times New Roman"/>
        </w:rPr>
      </w:pPr>
      <w:r>
        <w:rPr>
          <w:rFonts w:ascii="Times New Roman" w:hAnsi="Times New Roman" w:cs="Times New Roman"/>
        </w:rPr>
        <w:t>Návrh zákona obsahuje  aj  zmeny upresňujúceho a doplňujúceho charakteru týkajúce sa napr. podávania kandidátnych listín, činnosti Ústrednej volebnej komisie, obsahu kandidátnej listiny a pod. Upravuje sa tiež lehota, v ktorej môžu kandidujúce politické strany a kandidáti relevantne nakladať s kandidátnou listinou a kandidatúrou.</w:t>
      </w:r>
    </w:p>
    <w:p w:rsidR="00F02D22">
      <w:pPr>
        <w:jc w:val="both"/>
        <w:rPr>
          <w:rFonts w:ascii="Times New Roman" w:hAnsi="Times New Roman" w:cs="Times New Roman"/>
          <w:sz w:val="24"/>
        </w:rPr>
      </w:pPr>
    </w:p>
    <w:p w:rsidR="00F02D22">
      <w:pPr>
        <w:pStyle w:val="BodyTextIndent2"/>
        <w:rPr>
          <w:rFonts w:ascii="Times New Roman" w:hAnsi="Times New Roman" w:cs="Times New Roman"/>
        </w:rPr>
      </w:pPr>
      <w:r>
        <w:rPr>
          <w:rFonts w:ascii="Times New Roman" w:hAnsi="Times New Roman" w:cs="Times New Roman"/>
        </w:rPr>
        <w:t xml:space="preserve">Vykonanie navrhovaných zmien a doplnkov zmien má význam z hľadiska prípravy a vykonania volieb do Európskeho parlamentu v roku 2009. Z tohto pohľadu sa navrhuje aj nadobudnutie účinnosti zákona 1. januára 2009, čo umožní politickým stranám, potencionálnym kandidátom, obciam a ich orgánom, miestnym orgánom štátnej správy ale aj voličom oboznámiť sa s jeho obsahom v dostatočnom čase pred voľbami. </w:t>
      </w:r>
    </w:p>
    <w:p w:rsidR="00F02D22">
      <w:pPr>
        <w:jc w:val="both"/>
        <w:rPr>
          <w:rFonts w:ascii="Times New Roman" w:hAnsi="Times New Roman" w:cs="Times New Roman"/>
          <w:sz w:val="24"/>
        </w:rPr>
      </w:pPr>
    </w:p>
    <w:p w:rsidR="00701B57" w:rsidP="00701B57">
      <w:pPr>
        <w:jc w:val="both"/>
        <w:rPr>
          <w:rFonts w:ascii="Times New Roman" w:hAnsi="Times New Roman" w:cs="Times New Roman"/>
          <w:sz w:val="24"/>
        </w:rPr>
      </w:pPr>
      <w:r>
        <w:rPr>
          <w:rFonts w:ascii="Times New Roman" w:hAnsi="Times New Roman" w:cs="Times New Roman"/>
          <w:sz w:val="24"/>
        </w:rPr>
        <w:t xml:space="preserve">        Návrh zákona obsahuje aj novelu zákona č. 461/2003 Z. z. o sociálnom poistení v znení neskorších predpisov, ktorým sa ustanovuje, že poslanec Európskeho parlamentu je zamestnancom podľa tohto zákona za podmienok uvedených v čl. II predkladaného návrhu. Rovnako obsahuje predkladaný návrh zákona aj novelu zákona č. 391/2004 Z. z. o plate poslanca Európskeho parlamentu a o zmene a doplnení niektorých zákonov, ktorou sa upravujú podmienky poskytovania platu poslancovi Európskeho pa</w:t>
      </w:r>
      <w:r>
        <w:rPr>
          <w:rFonts w:ascii="Times New Roman" w:hAnsi="Times New Roman" w:cs="Times New Roman"/>
          <w:sz w:val="24"/>
        </w:rPr>
        <w:t>rlamentu.</w:t>
      </w:r>
    </w:p>
    <w:p w:rsidR="00701B57">
      <w:pPr>
        <w:jc w:val="both"/>
        <w:rPr>
          <w:rFonts w:ascii="Times New Roman" w:hAnsi="Times New Roman" w:cs="Times New Roman"/>
          <w:sz w:val="24"/>
        </w:rPr>
      </w:pPr>
    </w:p>
    <w:p w:rsidR="00F02D22">
      <w:pPr>
        <w:pStyle w:val="BodyText3"/>
        <w:ind w:firstLine="426"/>
        <w:rPr>
          <w:rFonts w:ascii="Times New Roman" w:hAnsi="Times New Roman" w:cs="Times New Roman"/>
          <w:sz w:val="24"/>
        </w:rPr>
      </w:pPr>
      <w:r>
        <w:rPr>
          <w:rFonts w:ascii="Times New Roman" w:hAnsi="Times New Roman" w:cs="Times New Roman"/>
          <w:sz w:val="24"/>
        </w:rPr>
        <w:t xml:space="preserve">Návrh zákona je v súlade s ústavou Slovenskej republiky ako aj medzinárodnými zmluvami, ktorými je Slovenská republika viazaná. </w:t>
      </w:r>
    </w:p>
    <w:p w:rsidR="00F02D22">
      <w:pPr>
        <w:pStyle w:val="BodyText3"/>
        <w:rPr>
          <w:rFonts w:ascii="Times New Roman" w:hAnsi="Times New Roman" w:cs="Times New Roman"/>
          <w:sz w:val="24"/>
        </w:rPr>
      </w:pPr>
    </w:p>
    <w:p w:rsidR="00F02D22">
      <w:pPr>
        <w:pStyle w:val="BodyTextIndent2"/>
        <w:rPr>
          <w:rFonts w:ascii="Times New Roman" w:hAnsi="Times New Roman" w:cs="Times New Roman"/>
        </w:rPr>
      </w:pPr>
      <w:r>
        <w:rPr>
          <w:rFonts w:ascii="Times New Roman" w:hAnsi="Times New Roman" w:cs="Times New Roman"/>
        </w:rPr>
        <w:t xml:space="preserve">Návrh zákona nebude mať dopad na štátny rozpočet, rozpočty obcí ani rozpočty vyšších územných celkov. </w:t>
      </w:r>
      <w:r w:rsidR="0032004B">
        <w:rPr>
          <w:rFonts w:ascii="Times New Roman" w:hAnsi="Times New Roman" w:cs="Times New Roman"/>
        </w:rPr>
        <w:t>Prípadná úspora finančných prostriedkov vyplývajúca zo zníženia počtu poslancov Európskeho parlamentu volených na území Slovenskej republiky súvisí so zákonom č. 391/2004 Z. z. o plate poslanca Európskeho parlamentu a o zmene a doplnení niektorých zákonov, keďže citovaný zákon upravuje platové náležitosti týchto poslancov.</w:t>
      </w:r>
    </w:p>
    <w:p w:rsidR="0032004B">
      <w:pPr>
        <w:pStyle w:val="BodyTextIndent2"/>
        <w:rPr>
          <w:rFonts w:ascii="Times New Roman" w:hAnsi="Times New Roman" w:cs="Times New Roman"/>
        </w:rPr>
      </w:pPr>
    </w:p>
    <w:p w:rsidR="0032004B">
      <w:pPr>
        <w:pStyle w:val="BodyTextIndent2"/>
        <w:rPr>
          <w:rFonts w:ascii="Times New Roman" w:hAnsi="Times New Roman" w:cs="Times New Roman"/>
        </w:rPr>
      </w:pPr>
      <w:r>
        <w:rPr>
          <w:rFonts w:ascii="Times New Roman" w:hAnsi="Times New Roman" w:cs="Times New Roman"/>
        </w:rPr>
        <w:t>Ministerstvo financií Slovenskej republiky sa k návrhu zákona</w:t>
      </w:r>
      <w:r w:rsidR="00651D0B">
        <w:rPr>
          <w:rFonts w:ascii="Times New Roman" w:hAnsi="Times New Roman" w:cs="Times New Roman"/>
        </w:rPr>
        <w:t xml:space="preserve"> </w:t>
      </w:r>
      <w:r>
        <w:rPr>
          <w:rFonts w:ascii="Times New Roman" w:hAnsi="Times New Roman" w:cs="Times New Roman"/>
        </w:rPr>
        <w:t>vyjadril</w:t>
      </w:r>
      <w:r w:rsidR="00651D0B">
        <w:rPr>
          <w:rFonts w:ascii="Times New Roman" w:hAnsi="Times New Roman" w:cs="Times New Roman"/>
        </w:rPr>
        <w:t>o</w:t>
      </w:r>
      <w:r>
        <w:rPr>
          <w:rFonts w:ascii="Times New Roman" w:hAnsi="Times New Roman" w:cs="Times New Roman"/>
        </w:rPr>
        <w:t xml:space="preserve"> listom č. MF/21722/2008-81, v ktorom ako zásadnú pripomienku pož</w:t>
      </w:r>
      <w:r w:rsidR="00651D0B">
        <w:rPr>
          <w:rFonts w:ascii="Times New Roman" w:hAnsi="Times New Roman" w:cs="Times New Roman"/>
        </w:rPr>
        <w:t>ado</w:t>
      </w:r>
      <w:r>
        <w:rPr>
          <w:rFonts w:ascii="Times New Roman" w:hAnsi="Times New Roman" w:cs="Times New Roman"/>
        </w:rPr>
        <w:t>valo vyčísliť úsporu finančných prostriedkov súvisiacu so znížením počtu poslancov Európskeho parlamentu o jednu osobu. Na základe osobitného rokovania so zástupcami Ministerstva financií Slovenskej republiky dňa 15. 8. 2008 bolo dohodnuté, že dôvodová správa k návrhu zákona bude doplnená tak, ako je uvedené v pred</w:t>
      </w:r>
      <w:r>
        <w:rPr>
          <w:rFonts w:ascii="Times New Roman" w:hAnsi="Times New Roman" w:cs="Times New Roman"/>
        </w:rPr>
        <w:t>chádzajúcom odseku.</w:t>
      </w:r>
    </w:p>
    <w:p w:rsidR="00F02D22">
      <w:pPr>
        <w:jc w:val="both"/>
        <w:rPr>
          <w:rFonts w:ascii="Times New Roman" w:hAnsi="Times New Roman" w:cs="Times New Roman"/>
          <w:sz w:val="24"/>
        </w:rPr>
      </w:pPr>
    </w:p>
    <w:p w:rsidR="00F02D22">
      <w:pPr>
        <w:jc w:val="both"/>
        <w:rPr>
          <w:rFonts w:ascii="Times New Roman" w:hAnsi="Times New Roman" w:cs="Times New Roman"/>
          <w:sz w:val="24"/>
        </w:rPr>
      </w:pPr>
    </w:p>
    <w:p w:rsidR="00941502">
      <w:pPr>
        <w:jc w:val="both"/>
        <w:rPr>
          <w:rFonts w:ascii="Times New Roman" w:hAnsi="Times New Roman" w:cs="Times New Roman"/>
          <w:sz w:val="24"/>
        </w:rPr>
      </w:pPr>
    </w:p>
    <w:p w:rsidR="00941502">
      <w:pPr>
        <w:jc w:val="both"/>
        <w:rPr>
          <w:rFonts w:ascii="Times New Roman" w:hAnsi="Times New Roman" w:cs="Times New Roman"/>
          <w:sz w:val="24"/>
        </w:rPr>
      </w:pPr>
    </w:p>
    <w:p w:rsidR="00941502">
      <w:pPr>
        <w:jc w:val="both"/>
        <w:rPr>
          <w:rFonts w:ascii="Times New Roman" w:hAnsi="Times New Roman" w:cs="Times New Roman"/>
          <w:sz w:val="24"/>
        </w:rPr>
      </w:pPr>
    </w:p>
    <w:p w:rsidR="00941502">
      <w:pPr>
        <w:jc w:val="both"/>
        <w:rPr>
          <w:rFonts w:ascii="Times New Roman" w:hAnsi="Times New Roman" w:cs="Times New Roman"/>
          <w:sz w:val="24"/>
        </w:rPr>
      </w:pPr>
    </w:p>
    <w:p w:rsidR="00941502">
      <w:pPr>
        <w:jc w:val="both"/>
        <w:rPr>
          <w:rFonts w:ascii="Times New Roman" w:hAnsi="Times New Roman" w:cs="Times New Roman"/>
          <w:sz w:val="24"/>
        </w:rPr>
      </w:pPr>
    </w:p>
    <w:p w:rsidR="00941502" w:rsidP="00941502">
      <w:pPr>
        <w:pStyle w:val="Heading4"/>
        <w:jc w:val="center"/>
        <w:rPr>
          <w:rFonts w:ascii="Times New Roman" w:hAnsi="Times New Roman" w:cs="Times New Roman"/>
          <w:sz w:val="24"/>
        </w:rPr>
      </w:pPr>
    </w:p>
    <w:p w:rsidR="00941502" w:rsidRPr="00941502" w:rsidP="00941502">
      <w:pPr>
        <w:spacing w:before="120"/>
        <w:ind w:firstLine="567"/>
        <w:jc w:val="center"/>
        <w:rPr>
          <w:rFonts w:ascii="Times New Roman" w:hAnsi="Times New Roman" w:cs="Times New Roman"/>
          <w:b/>
          <w:sz w:val="24"/>
          <w:szCs w:val="24"/>
        </w:rPr>
      </w:pPr>
      <w:r w:rsidRPr="00941502">
        <w:rPr>
          <w:rFonts w:ascii="Times New Roman" w:hAnsi="Times New Roman" w:cs="Times New Roman"/>
          <w:b/>
          <w:sz w:val="24"/>
          <w:szCs w:val="24"/>
        </w:rPr>
        <w:t>Doložka</w:t>
      </w:r>
    </w:p>
    <w:p w:rsidR="00941502" w:rsidRPr="00941502" w:rsidP="00941502">
      <w:pPr>
        <w:spacing w:before="120"/>
        <w:ind w:firstLine="567"/>
        <w:jc w:val="center"/>
        <w:rPr>
          <w:rFonts w:ascii="Times New Roman" w:hAnsi="Times New Roman" w:cs="Times New Roman"/>
          <w:b/>
          <w:sz w:val="24"/>
          <w:szCs w:val="24"/>
        </w:rPr>
      </w:pPr>
      <w:r w:rsidRPr="00941502">
        <w:rPr>
          <w:rFonts w:ascii="Times New Roman" w:hAnsi="Times New Roman" w:cs="Times New Roman"/>
          <w:b/>
          <w:sz w:val="24"/>
          <w:szCs w:val="24"/>
        </w:rPr>
        <w:t>finančných, ekonomických, environmentálnych vplyvov, vplyvov na</w:t>
      </w:r>
    </w:p>
    <w:p w:rsidR="00941502" w:rsidRPr="00941502" w:rsidP="00941502">
      <w:pPr>
        <w:spacing w:before="120"/>
        <w:ind w:firstLine="567"/>
        <w:jc w:val="center"/>
        <w:rPr>
          <w:rFonts w:ascii="Times New Roman" w:hAnsi="Times New Roman" w:cs="Times New Roman"/>
          <w:b/>
          <w:sz w:val="24"/>
          <w:szCs w:val="24"/>
        </w:rPr>
      </w:pPr>
      <w:r w:rsidRPr="00941502">
        <w:rPr>
          <w:rFonts w:ascii="Times New Roman" w:hAnsi="Times New Roman" w:cs="Times New Roman"/>
          <w:b/>
          <w:sz w:val="24"/>
          <w:szCs w:val="24"/>
        </w:rPr>
        <w:t xml:space="preserve">zamestnanosť a podnikateľské prostredie </w:t>
      </w:r>
    </w:p>
    <w:p w:rsidR="00941502" w:rsidRPr="00941502" w:rsidP="00941502">
      <w:pPr>
        <w:spacing w:before="120"/>
        <w:ind w:firstLine="567"/>
        <w:jc w:val="center"/>
        <w:rPr>
          <w:rFonts w:ascii="Times New Roman" w:hAnsi="Times New Roman" w:cs="Times New Roman"/>
          <w:b/>
          <w:sz w:val="24"/>
          <w:szCs w:val="24"/>
        </w:rPr>
      </w:pPr>
    </w:p>
    <w:p w:rsidR="00941502" w:rsidRPr="00941502" w:rsidP="00941502">
      <w:pPr>
        <w:spacing w:before="120"/>
        <w:ind w:firstLine="567"/>
        <w:jc w:val="center"/>
        <w:rPr>
          <w:rFonts w:ascii="Times New Roman" w:hAnsi="Times New Roman" w:cs="Times New Roman"/>
          <w:b/>
          <w:sz w:val="24"/>
          <w:szCs w:val="24"/>
        </w:rPr>
      </w:pPr>
    </w:p>
    <w:p w:rsidR="00941502" w:rsidRPr="00941502" w:rsidP="00941502">
      <w:pPr>
        <w:pStyle w:val="Heading1"/>
        <w:rPr>
          <w:rFonts w:ascii="Times New Roman" w:hAnsi="Times New Roman" w:cs="Times New Roman"/>
          <w:i w:val="0"/>
          <w:sz w:val="24"/>
          <w:szCs w:val="24"/>
        </w:rPr>
      </w:pPr>
      <w:r w:rsidRPr="00941502">
        <w:rPr>
          <w:rFonts w:ascii="Times New Roman" w:hAnsi="Times New Roman" w:cs="Times New Roman"/>
          <w:i w:val="0"/>
          <w:sz w:val="24"/>
          <w:szCs w:val="24"/>
        </w:rPr>
        <w:t>Prvá časť: Odhad dopadov na verejné financie</w:t>
      </w:r>
    </w:p>
    <w:p w:rsidR="00941502" w:rsidRPr="00941502" w:rsidP="00941502">
      <w:pPr>
        <w:pStyle w:val="Heading2"/>
        <w:rPr>
          <w:rFonts w:ascii="Times New Roman" w:hAnsi="Times New Roman" w:cs="Times New Roman"/>
          <w:szCs w:val="24"/>
        </w:rPr>
      </w:pPr>
      <w:r w:rsidRPr="00941502">
        <w:rPr>
          <w:rFonts w:ascii="Times New Roman" w:hAnsi="Times New Roman" w:cs="Times New Roman"/>
          <w:szCs w:val="24"/>
        </w:rPr>
        <w:t>Bez dopadov</w:t>
      </w:r>
    </w:p>
    <w:p w:rsidR="00941502" w:rsidRPr="00941502" w:rsidP="00941502">
      <w:pPr>
        <w:spacing w:before="120"/>
        <w:ind w:firstLine="1134"/>
        <w:jc w:val="both"/>
        <w:rPr>
          <w:rFonts w:ascii="Times New Roman" w:hAnsi="Times New Roman" w:cs="Times New Roman"/>
          <w:sz w:val="24"/>
          <w:szCs w:val="24"/>
        </w:rPr>
      </w:pPr>
    </w:p>
    <w:p w:rsidR="00941502" w:rsidRPr="00941502" w:rsidP="00941502">
      <w:pPr>
        <w:pStyle w:val="Heading1"/>
        <w:rPr>
          <w:rFonts w:ascii="Times New Roman" w:hAnsi="Times New Roman" w:cs="Times New Roman"/>
          <w:i w:val="0"/>
          <w:sz w:val="24"/>
          <w:szCs w:val="24"/>
        </w:rPr>
      </w:pPr>
      <w:r w:rsidRPr="00941502">
        <w:rPr>
          <w:rFonts w:ascii="Times New Roman" w:hAnsi="Times New Roman" w:cs="Times New Roman"/>
          <w:i w:val="0"/>
          <w:sz w:val="24"/>
          <w:szCs w:val="24"/>
        </w:rPr>
        <w:t>Druhá časť: Odhad dopadov na obyvateľstvo, hospodárenie podnikateľskej sféry iných právnických osôb</w:t>
      </w:r>
    </w:p>
    <w:p w:rsidR="00941502" w:rsidRPr="00941502" w:rsidP="00941502">
      <w:pPr>
        <w:pStyle w:val="Heading2"/>
        <w:rPr>
          <w:rFonts w:ascii="Times New Roman" w:hAnsi="Times New Roman" w:cs="Times New Roman"/>
          <w:szCs w:val="24"/>
        </w:rPr>
      </w:pPr>
      <w:r w:rsidRPr="00941502">
        <w:rPr>
          <w:rFonts w:ascii="Times New Roman" w:hAnsi="Times New Roman" w:cs="Times New Roman"/>
          <w:szCs w:val="24"/>
        </w:rPr>
        <w:t>Bez dopadov</w:t>
      </w:r>
    </w:p>
    <w:p w:rsidR="00941502" w:rsidRPr="00941502" w:rsidP="00941502">
      <w:pPr>
        <w:rPr>
          <w:rFonts w:ascii="Times New Roman" w:hAnsi="Times New Roman" w:cs="Times New Roman"/>
          <w:sz w:val="24"/>
          <w:szCs w:val="24"/>
        </w:rPr>
      </w:pPr>
    </w:p>
    <w:p w:rsidR="00941502" w:rsidRPr="00941502" w:rsidP="00941502">
      <w:pPr>
        <w:rPr>
          <w:rFonts w:ascii="Times New Roman" w:hAnsi="Times New Roman" w:cs="Times New Roman"/>
          <w:sz w:val="24"/>
          <w:szCs w:val="24"/>
        </w:rPr>
      </w:pPr>
    </w:p>
    <w:p w:rsidR="00941502" w:rsidRPr="00941502" w:rsidP="00941502">
      <w:pPr>
        <w:pStyle w:val="Heading1"/>
        <w:rPr>
          <w:rFonts w:ascii="Times New Roman" w:hAnsi="Times New Roman" w:cs="Times New Roman"/>
          <w:i w:val="0"/>
          <w:sz w:val="24"/>
          <w:szCs w:val="24"/>
        </w:rPr>
      </w:pPr>
      <w:r w:rsidRPr="00941502">
        <w:rPr>
          <w:rFonts w:ascii="Times New Roman" w:hAnsi="Times New Roman" w:cs="Times New Roman"/>
          <w:i w:val="0"/>
          <w:sz w:val="24"/>
          <w:szCs w:val="24"/>
        </w:rPr>
        <w:t>Tretia časť: Odhad dopadov na životné prostredie</w:t>
      </w:r>
    </w:p>
    <w:p w:rsidR="00941502" w:rsidRPr="00941502" w:rsidP="00941502">
      <w:pPr>
        <w:pStyle w:val="Heading2"/>
        <w:rPr>
          <w:rFonts w:ascii="Times New Roman" w:hAnsi="Times New Roman" w:cs="Times New Roman"/>
          <w:szCs w:val="24"/>
        </w:rPr>
      </w:pPr>
      <w:r w:rsidRPr="00941502">
        <w:rPr>
          <w:rFonts w:ascii="Times New Roman" w:hAnsi="Times New Roman" w:cs="Times New Roman"/>
          <w:szCs w:val="24"/>
        </w:rPr>
        <w:t>Bez dopadov</w:t>
      </w:r>
    </w:p>
    <w:p w:rsidR="00941502" w:rsidRPr="00941502" w:rsidP="00941502">
      <w:pPr>
        <w:spacing w:before="120"/>
        <w:ind w:firstLine="1134"/>
        <w:jc w:val="both"/>
        <w:rPr>
          <w:rFonts w:ascii="Times New Roman" w:hAnsi="Times New Roman" w:cs="Times New Roman"/>
          <w:sz w:val="24"/>
          <w:szCs w:val="24"/>
        </w:rPr>
      </w:pPr>
    </w:p>
    <w:p w:rsidR="00941502" w:rsidRPr="00941502" w:rsidP="00941502">
      <w:pPr>
        <w:pStyle w:val="Heading1"/>
        <w:rPr>
          <w:rFonts w:ascii="Times New Roman" w:hAnsi="Times New Roman" w:cs="Times New Roman"/>
          <w:i w:val="0"/>
          <w:sz w:val="24"/>
          <w:szCs w:val="24"/>
        </w:rPr>
      </w:pPr>
      <w:r w:rsidRPr="00941502">
        <w:rPr>
          <w:rFonts w:ascii="Times New Roman" w:hAnsi="Times New Roman" w:cs="Times New Roman"/>
          <w:i w:val="0"/>
          <w:sz w:val="24"/>
          <w:szCs w:val="24"/>
        </w:rPr>
        <w:t>Štvrtá časť: Odhad dopadov na zamestnanosť</w:t>
      </w:r>
    </w:p>
    <w:p w:rsidR="00941502" w:rsidRPr="00941502" w:rsidP="00941502">
      <w:pPr>
        <w:pStyle w:val="Heading2"/>
        <w:rPr>
          <w:rFonts w:ascii="Times New Roman" w:hAnsi="Times New Roman" w:cs="Times New Roman"/>
          <w:szCs w:val="24"/>
        </w:rPr>
      </w:pPr>
      <w:r w:rsidRPr="00941502">
        <w:rPr>
          <w:rFonts w:ascii="Times New Roman" w:hAnsi="Times New Roman" w:cs="Times New Roman"/>
          <w:szCs w:val="24"/>
        </w:rPr>
        <w:t>Bez dopadov</w:t>
      </w:r>
    </w:p>
    <w:p w:rsidR="00941502" w:rsidP="00941502">
      <w:pPr>
        <w:rPr>
          <w:rFonts w:ascii="Times New Roman" w:hAnsi="Times New Roman" w:cs="Times New Roman"/>
        </w:rPr>
      </w:pPr>
    </w:p>
    <w:p w:rsidR="00941502" w:rsidP="00941502">
      <w:pPr>
        <w:pStyle w:val="Heading4"/>
        <w:jc w:val="center"/>
        <w:rPr>
          <w:rFonts w:ascii="Times New Roman" w:hAnsi="Times New Roman" w:cs="Times New Roman"/>
          <w:sz w:val="24"/>
        </w:rPr>
      </w:pPr>
    </w:p>
    <w:p w:rsidR="00941502" w:rsidP="00941502">
      <w:pPr>
        <w:rPr>
          <w:rFonts w:ascii="Times New Roman" w:hAnsi="Times New Roman" w:cs="Times New Roman"/>
        </w:rPr>
      </w:pPr>
    </w:p>
    <w:p w:rsidR="00941502" w:rsidRPr="00941502" w:rsidP="00941502">
      <w:pPr>
        <w:rPr>
          <w:rFonts w:ascii="Times New Roman" w:hAnsi="Times New Roman" w:cs="Times New Roman"/>
        </w:rPr>
      </w:pPr>
    </w:p>
    <w:p w:rsidR="00941502" w:rsidP="00941502">
      <w:pPr>
        <w:pStyle w:val="Heading4"/>
        <w:jc w:val="center"/>
        <w:rPr>
          <w:rFonts w:ascii="Times New Roman" w:hAnsi="Times New Roman" w:cs="Times New Roman"/>
          <w:sz w:val="24"/>
        </w:rPr>
      </w:pPr>
    </w:p>
    <w:p w:rsidR="00941502" w:rsidP="00941502">
      <w:pPr>
        <w:pStyle w:val="Heading4"/>
        <w:jc w:val="center"/>
        <w:rPr>
          <w:rFonts w:ascii="Times New Roman" w:hAnsi="Times New Roman" w:cs="Times New Roman"/>
          <w:sz w:val="24"/>
        </w:rPr>
      </w:pPr>
    </w:p>
    <w:p w:rsidR="00941502" w:rsidP="00941502">
      <w:pPr>
        <w:pStyle w:val="Heading4"/>
        <w:jc w:val="center"/>
        <w:rPr>
          <w:rFonts w:ascii="Times New Roman" w:hAnsi="Times New Roman" w:cs="Times New Roman"/>
          <w:sz w:val="24"/>
        </w:rPr>
      </w:pPr>
    </w:p>
    <w:p w:rsidR="00941502" w:rsidP="00941502">
      <w:pPr>
        <w:pStyle w:val="Heading4"/>
        <w:jc w:val="center"/>
        <w:rPr>
          <w:rFonts w:ascii="Times New Roman" w:hAnsi="Times New Roman" w:cs="Times New Roman"/>
          <w:sz w:val="24"/>
        </w:rPr>
      </w:pPr>
    </w:p>
    <w:p w:rsidR="00941502" w:rsidP="00941502">
      <w:pPr>
        <w:pStyle w:val="Heading4"/>
        <w:jc w:val="center"/>
        <w:rPr>
          <w:rFonts w:ascii="Times New Roman" w:hAnsi="Times New Roman" w:cs="Times New Roman"/>
          <w:sz w:val="24"/>
        </w:rPr>
      </w:pPr>
    </w:p>
    <w:p w:rsidR="00941502" w:rsidP="00941502">
      <w:pPr>
        <w:pStyle w:val="Heading4"/>
        <w:jc w:val="center"/>
        <w:rPr>
          <w:rFonts w:ascii="Times New Roman" w:hAnsi="Times New Roman" w:cs="Times New Roman"/>
          <w:sz w:val="24"/>
        </w:rPr>
      </w:pPr>
    </w:p>
    <w:p w:rsidR="00941502" w:rsidP="00941502">
      <w:pPr>
        <w:pStyle w:val="Heading4"/>
        <w:jc w:val="center"/>
        <w:rPr>
          <w:rFonts w:ascii="Times New Roman" w:hAnsi="Times New Roman" w:cs="Times New Roman"/>
          <w:sz w:val="24"/>
        </w:rPr>
      </w:pPr>
    </w:p>
    <w:p w:rsidR="00941502" w:rsidP="00941502">
      <w:pPr>
        <w:pStyle w:val="Heading4"/>
        <w:jc w:val="center"/>
        <w:rPr>
          <w:rFonts w:ascii="Times New Roman" w:hAnsi="Times New Roman" w:cs="Times New Roman"/>
          <w:sz w:val="24"/>
        </w:rPr>
      </w:pPr>
    </w:p>
    <w:p w:rsidR="00941502" w:rsidP="00941502">
      <w:pPr>
        <w:rPr>
          <w:rFonts w:ascii="Times New Roman" w:hAnsi="Times New Roman" w:cs="Times New Roman"/>
        </w:rPr>
      </w:pPr>
    </w:p>
    <w:p w:rsidR="00941502" w:rsidP="00941502">
      <w:pPr>
        <w:rPr>
          <w:rFonts w:ascii="Times New Roman" w:hAnsi="Times New Roman" w:cs="Times New Roman"/>
        </w:rPr>
      </w:pPr>
    </w:p>
    <w:p w:rsidR="00941502" w:rsidP="00941502">
      <w:pPr>
        <w:rPr>
          <w:rFonts w:ascii="Times New Roman" w:hAnsi="Times New Roman" w:cs="Times New Roman"/>
        </w:rPr>
      </w:pPr>
    </w:p>
    <w:p w:rsidR="00941502" w:rsidRPr="00941502" w:rsidP="00941502">
      <w:pPr>
        <w:rPr>
          <w:rFonts w:ascii="Times New Roman" w:hAnsi="Times New Roman" w:cs="Times New Roman"/>
        </w:rPr>
      </w:pPr>
    </w:p>
    <w:p w:rsidR="00941502" w:rsidP="00941502">
      <w:pPr>
        <w:pStyle w:val="Heading4"/>
        <w:jc w:val="center"/>
        <w:rPr>
          <w:rFonts w:ascii="Times New Roman" w:hAnsi="Times New Roman" w:cs="Times New Roman"/>
          <w:sz w:val="24"/>
        </w:rPr>
      </w:pPr>
    </w:p>
    <w:p w:rsidR="00941502" w:rsidRPr="00941502" w:rsidP="00941502">
      <w:pPr>
        <w:pStyle w:val="Heading4"/>
        <w:jc w:val="center"/>
        <w:rPr>
          <w:rFonts w:ascii="Times New Roman" w:hAnsi="Times New Roman" w:cs="Times New Roman"/>
          <w:sz w:val="24"/>
          <w:szCs w:val="24"/>
        </w:rPr>
      </w:pPr>
      <w:r w:rsidRPr="00941502">
        <w:rPr>
          <w:rFonts w:ascii="Times New Roman" w:hAnsi="Times New Roman" w:cs="Times New Roman"/>
          <w:sz w:val="24"/>
          <w:szCs w:val="24"/>
        </w:rPr>
        <w:t>DOLOŽKA  ZLUČITEĽNOSTI</w:t>
      </w:r>
    </w:p>
    <w:p w:rsidR="00941502" w:rsidRPr="00941502" w:rsidP="00941502">
      <w:pPr>
        <w:jc w:val="center"/>
        <w:rPr>
          <w:rFonts w:ascii="Times New Roman" w:hAnsi="Times New Roman" w:cs="Times New Roman"/>
          <w:b/>
          <w:sz w:val="24"/>
          <w:szCs w:val="24"/>
        </w:rPr>
      </w:pPr>
      <w:r w:rsidRPr="00941502">
        <w:rPr>
          <w:rFonts w:ascii="Times New Roman" w:hAnsi="Times New Roman" w:cs="Times New Roman"/>
          <w:b/>
          <w:sz w:val="24"/>
          <w:szCs w:val="24"/>
        </w:rPr>
        <w:t xml:space="preserve"> právneho predpisu</w:t>
      </w:r>
    </w:p>
    <w:p w:rsidR="00941502" w:rsidRPr="00941502" w:rsidP="00941502">
      <w:pPr>
        <w:jc w:val="center"/>
        <w:rPr>
          <w:rFonts w:ascii="Times New Roman" w:hAnsi="Times New Roman" w:cs="Times New Roman"/>
          <w:b/>
          <w:sz w:val="24"/>
          <w:szCs w:val="24"/>
        </w:rPr>
      </w:pPr>
      <w:r w:rsidRPr="00941502">
        <w:rPr>
          <w:rFonts w:ascii="Times New Roman" w:hAnsi="Times New Roman" w:cs="Times New Roman"/>
          <w:b/>
          <w:sz w:val="24"/>
          <w:szCs w:val="24"/>
        </w:rPr>
        <w:t>s právom Európskych spoločenstiev a právom Európskej únie</w:t>
      </w:r>
    </w:p>
    <w:p w:rsidR="00941502" w:rsidRPr="00941502" w:rsidP="00941502">
      <w:pPr>
        <w:jc w:val="both"/>
        <w:rPr>
          <w:rFonts w:ascii="Times New Roman" w:hAnsi="Times New Roman" w:cs="Times New Roman"/>
          <w:sz w:val="24"/>
          <w:szCs w:val="24"/>
        </w:rPr>
      </w:pPr>
    </w:p>
    <w:p w:rsidR="00941502" w:rsidRPr="00941502" w:rsidP="00941502">
      <w:pPr>
        <w:jc w:val="both"/>
        <w:rPr>
          <w:rFonts w:ascii="Times New Roman" w:hAnsi="Times New Roman" w:cs="Times New Roman"/>
          <w:sz w:val="24"/>
          <w:szCs w:val="24"/>
        </w:rPr>
      </w:pP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 xml:space="preserve">1. </w:t>
      </w:r>
      <w:r w:rsidRPr="00941502">
        <w:rPr>
          <w:rFonts w:ascii="Times New Roman" w:hAnsi="Times New Roman" w:cs="Times New Roman"/>
          <w:b/>
          <w:sz w:val="24"/>
          <w:szCs w:val="24"/>
        </w:rPr>
        <w:t>Predkladateľ právneho predpisu:</w:t>
      </w:r>
      <w:r w:rsidRPr="00941502">
        <w:rPr>
          <w:rFonts w:ascii="Times New Roman" w:hAnsi="Times New Roman" w:cs="Times New Roman"/>
          <w:sz w:val="24"/>
          <w:szCs w:val="24"/>
        </w:rPr>
        <w:t xml:space="preserve">  Vláda Slovenskej republiky</w:t>
      </w:r>
    </w:p>
    <w:p w:rsidR="00941502" w:rsidRPr="00941502" w:rsidP="00941502">
      <w:pPr>
        <w:jc w:val="both"/>
        <w:rPr>
          <w:rFonts w:ascii="Times New Roman" w:hAnsi="Times New Roman" w:cs="Times New Roman"/>
          <w:sz w:val="24"/>
          <w:szCs w:val="24"/>
        </w:rPr>
      </w:pPr>
    </w:p>
    <w:p w:rsidR="00941502" w:rsidRPr="00941502" w:rsidP="00941502">
      <w:pPr>
        <w:autoSpaceDE/>
        <w:autoSpaceDN/>
        <w:jc w:val="both"/>
        <w:rPr>
          <w:rFonts w:ascii="Times New Roman" w:hAnsi="Times New Roman" w:cs="Times New Roman"/>
          <w:sz w:val="24"/>
          <w:szCs w:val="24"/>
        </w:rPr>
      </w:pPr>
      <w:r w:rsidRPr="00941502">
        <w:rPr>
          <w:rFonts w:ascii="Times New Roman" w:hAnsi="Times New Roman" w:cs="Times New Roman"/>
          <w:sz w:val="24"/>
          <w:szCs w:val="24"/>
        </w:rPr>
        <w:t xml:space="preserve">2. </w:t>
      </w:r>
      <w:r w:rsidRPr="00941502">
        <w:rPr>
          <w:rFonts w:ascii="Times New Roman" w:hAnsi="Times New Roman" w:cs="Times New Roman"/>
          <w:b/>
          <w:sz w:val="24"/>
          <w:szCs w:val="24"/>
        </w:rPr>
        <w:t>Názov návrhu právneho predpisu:</w:t>
      </w:r>
      <w:r w:rsidRPr="00941502">
        <w:rPr>
          <w:rFonts w:ascii="Times New Roman" w:hAnsi="Times New Roman" w:cs="Times New Roman"/>
          <w:sz w:val="24"/>
          <w:szCs w:val="24"/>
        </w:rPr>
        <w:t xml:space="preserve"> Návrh zákona, ktorým sa mení a dopĺňa zákon č. 331/2003 Z.z. o voľbách do Európskeho parlamentu v znení neskorších pre</w:t>
      </w:r>
      <w:r w:rsidRPr="00941502">
        <w:rPr>
          <w:rFonts w:ascii="Times New Roman" w:hAnsi="Times New Roman" w:cs="Times New Roman"/>
          <w:sz w:val="24"/>
          <w:szCs w:val="24"/>
        </w:rPr>
        <w:t>dpisov a o zmene a doplnení niektorých zákonov</w:t>
      </w:r>
    </w:p>
    <w:p w:rsidR="00941502" w:rsidRPr="00941502" w:rsidP="00941502">
      <w:pPr>
        <w:jc w:val="both"/>
        <w:rPr>
          <w:rFonts w:ascii="Times New Roman" w:hAnsi="Times New Roman" w:cs="Times New Roman"/>
          <w:sz w:val="24"/>
          <w:szCs w:val="24"/>
        </w:rPr>
      </w:pPr>
    </w:p>
    <w:p w:rsidR="00941502" w:rsidRPr="00941502" w:rsidP="00941502">
      <w:pPr>
        <w:jc w:val="both"/>
        <w:rPr>
          <w:rFonts w:ascii="Times New Roman" w:hAnsi="Times New Roman" w:cs="Times New Roman"/>
          <w:b/>
          <w:sz w:val="24"/>
          <w:szCs w:val="24"/>
        </w:rPr>
      </w:pPr>
      <w:r w:rsidRPr="00941502">
        <w:rPr>
          <w:rFonts w:ascii="Times New Roman" w:hAnsi="Times New Roman" w:cs="Times New Roman"/>
          <w:sz w:val="24"/>
          <w:szCs w:val="24"/>
        </w:rPr>
        <w:t xml:space="preserve">3. </w:t>
      </w:r>
      <w:r w:rsidRPr="00941502">
        <w:rPr>
          <w:rFonts w:ascii="Times New Roman" w:hAnsi="Times New Roman" w:cs="Times New Roman"/>
          <w:b/>
          <w:sz w:val="24"/>
          <w:szCs w:val="24"/>
        </w:rPr>
        <w:t>Problematika návrhu právneho predpisu:</w:t>
      </w:r>
    </w:p>
    <w:p w:rsidR="00941502" w:rsidRPr="00941502" w:rsidP="00941502">
      <w:pPr>
        <w:jc w:val="both"/>
        <w:rPr>
          <w:rFonts w:ascii="Times New Roman" w:hAnsi="Times New Roman" w:cs="Times New Roman"/>
          <w:b/>
          <w:sz w:val="24"/>
          <w:szCs w:val="24"/>
        </w:rPr>
      </w:pP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 xml:space="preserve">a)   </w:t>
      </w:r>
      <w:r w:rsidRPr="00941502">
        <w:rPr>
          <w:rFonts w:ascii="Times New Roman" w:hAnsi="Times New Roman" w:cs="Times New Roman"/>
          <w:sz w:val="24"/>
          <w:szCs w:val="24"/>
          <w:u w:val="single"/>
        </w:rPr>
        <w:t>je upravená v práve Európskych spoločenstiev</w:t>
      </w:r>
      <w:r w:rsidRPr="00941502">
        <w:rPr>
          <w:rFonts w:ascii="Times New Roman" w:hAnsi="Times New Roman" w:cs="Times New Roman"/>
          <w:sz w:val="24"/>
          <w:szCs w:val="24"/>
        </w:rPr>
        <w:t xml:space="preserve">: </w:t>
        <w:tab/>
      </w:r>
    </w:p>
    <w:p w:rsidR="00941502" w:rsidRPr="00941502" w:rsidP="00941502">
      <w:pPr>
        <w:jc w:val="both"/>
        <w:rPr>
          <w:rFonts w:ascii="Times New Roman" w:hAnsi="Times New Roman" w:cs="Times New Roman"/>
          <w:sz w:val="24"/>
          <w:szCs w:val="24"/>
        </w:rPr>
      </w:pP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b/>
          <w:sz w:val="24"/>
          <w:szCs w:val="24"/>
        </w:rPr>
        <w:t>- v primárnom</w:t>
      </w:r>
      <w:r w:rsidRPr="00941502">
        <w:rPr>
          <w:rFonts w:ascii="Times New Roman" w:hAnsi="Times New Roman" w:cs="Times New Roman"/>
          <w:sz w:val="24"/>
          <w:szCs w:val="24"/>
        </w:rPr>
        <w:t xml:space="preserve"> :</w:t>
      </w: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Zmluva o založení Európskeho spoločenstva v platnom znení čl.  189, čl. 190; Akt o podmienkach pristúpenia Bulharskej republiky a Rumunska a o úpravách zmlúv, na ktorých je založená EÚ ( druhá časť- úpravy zmlúv Hlava I – ustanovenia o inštitúciách čl. 9 ; štvrtá časť – dočasné ustanovenia Hlava II – ustanovenia o inštitúciách – čl. 21, čl. 24);</w:t>
      </w: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Zmluva o založení Európskeho spoločenstva pre atómovú  energiu v platnom znení čl. 107 a čl. 108; Akt o podmienkach pristúpenia Bulharskej republiky a Rumunska a o úpravách zmlúv, na ktorých je založená EÚ;</w:t>
      </w: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Akt o podmienkach pristúpenia SR k EÚ pripojený k Zm</w:t>
      </w:r>
      <w:r w:rsidRPr="00941502">
        <w:rPr>
          <w:rFonts w:ascii="Times New Roman" w:hAnsi="Times New Roman" w:cs="Times New Roman"/>
          <w:sz w:val="24"/>
          <w:szCs w:val="24"/>
        </w:rPr>
        <w:t>luve o pristúpení SR k EÚ.</w:t>
      </w: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 xml:space="preserve">- </w:t>
      </w:r>
      <w:r w:rsidRPr="00941502">
        <w:rPr>
          <w:rFonts w:ascii="Times New Roman" w:hAnsi="Times New Roman" w:cs="Times New Roman"/>
          <w:b/>
          <w:sz w:val="24"/>
          <w:szCs w:val="24"/>
        </w:rPr>
        <w:t>v sekundárnom</w:t>
      </w:r>
      <w:r w:rsidRPr="00941502">
        <w:rPr>
          <w:rFonts w:ascii="Times New Roman" w:hAnsi="Times New Roman" w:cs="Times New Roman"/>
          <w:sz w:val="24"/>
          <w:szCs w:val="24"/>
        </w:rPr>
        <w:t xml:space="preserve"> :</w:t>
      </w: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Akt o priamych a všeobecných voľbách poslancov Európskeho parlamentu, pripojený k rozhodnutiu 76/787/ESUO, EHS, Euratom, naposledy menený rozhodnutím Rady z 25. júna a 23. septembra 2002;</w:t>
      </w:r>
    </w:p>
    <w:p w:rsidR="00941502" w:rsidRPr="00941502" w:rsidP="00941502">
      <w:pPr>
        <w:jc w:val="both"/>
        <w:rPr>
          <w:rFonts w:ascii="Times New Roman" w:hAnsi="Times New Roman" w:cs="Times New Roman"/>
          <w:sz w:val="24"/>
          <w:szCs w:val="24"/>
        </w:rPr>
      </w:pP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Smernica Rady 93/109/ES zo 6. decembra 1992, ktorou sa stanovujú podrobnosti uplatňovania volebného práva a práva byť volený do Európskeho parlamentu pre občanov únie s bydliskom v členskom štáte, ktorého nie sú štátnymi príslušníkmi, v platnom znení.</w:t>
      </w:r>
    </w:p>
    <w:p w:rsidR="00941502" w:rsidRPr="00941502" w:rsidP="00941502">
      <w:pPr>
        <w:jc w:val="both"/>
        <w:rPr>
          <w:rFonts w:ascii="Times New Roman" w:hAnsi="Times New Roman" w:cs="Times New Roman"/>
          <w:sz w:val="24"/>
          <w:szCs w:val="24"/>
        </w:rPr>
      </w:pPr>
    </w:p>
    <w:p w:rsidR="00941502" w:rsidRPr="00941502" w:rsidP="00941502">
      <w:pPr>
        <w:pStyle w:val="Zkladntext"/>
        <w:overflowPunct/>
        <w:adjustRightInd/>
        <w:textAlignment w:val="auto"/>
        <w:rPr>
          <w:rFonts w:ascii="Times New Roman" w:hAnsi="Times New Roman" w:cs="Times New Roman"/>
          <w:lang w:val="sk-SK"/>
        </w:rPr>
      </w:pPr>
      <w:r w:rsidRPr="00941502">
        <w:rPr>
          <w:rFonts w:ascii="Times New Roman" w:hAnsi="Times New Roman" w:cs="Times New Roman"/>
          <w:lang w:val="sk-SK"/>
        </w:rPr>
        <w:t>Napriek existencii úpravy problematiky volieb do EP v sekundárnom práve, sa do predkladaného návrhu netransponuje a neimplementuje žiaden sekundárny právny akt ES/EÚ. Zámerom predkladateľa je reagovať na podpísanie a ratifikovanie Lisabonskej zmluvy Slovenskou republikou.</w:t>
      </w:r>
    </w:p>
    <w:p w:rsidR="00941502" w:rsidRPr="00941502" w:rsidP="00941502">
      <w:pPr>
        <w:jc w:val="both"/>
        <w:rPr>
          <w:rFonts w:ascii="Times New Roman" w:hAnsi="Times New Roman" w:cs="Times New Roman"/>
          <w:sz w:val="24"/>
          <w:szCs w:val="24"/>
        </w:rPr>
      </w:pP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 xml:space="preserve"> b) </w:t>
      </w:r>
      <w:r w:rsidRPr="00941502">
        <w:rPr>
          <w:rFonts w:ascii="Times New Roman" w:hAnsi="Times New Roman" w:cs="Times New Roman"/>
          <w:sz w:val="24"/>
          <w:szCs w:val="24"/>
          <w:u w:val="single"/>
        </w:rPr>
        <w:t xml:space="preserve">je </w:t>
      </w:r>
      <w:r w:rsidRPr="00941502">
        <w:rPr>
          <w:rFonts w:ascii="Times New Roman" w:hAnsi="Times New Roman" w:cs="Times New Roman"/>
          <w:sz w:val="24"/>
          <w:szCs w:val="24"/>
          <w:u w:val="single"/>
        </w:rPr>
        <w:t>upravená v práve Európskej únie:</w:t>
      </w:r>
      <w:r w:rsidRPr="00941502">
        <w:rPr>
          <w:rFonts w:ascii="Times New Roman" w:hAnsi="Times New Roman" w:cs="Times New Roman"/>
          <w:sz w:val="24"/>
          <w:szCs w:val="24"/>
        </w:rPr>
        <w:t xml:space="preserve"> </w:t>
        <w:tab/>
      </w:r>
    </w:p>
    <w:p w:rsidR="00941502" w:rsidRPr="00941502" w:rsidP="00941502">
      <w:pPr>
        <w:jc w:val="both"/>
        <w:rPr>
          <w:rFonts w:ascii="Times New Roman" w:hAnsi="Times New Roman" w:cs="Times New Roman"/>
          <w:sz w:val="24"/>
          <w:szCs w:val="24"/>
        </w:rPr>
      </w:pPr>
    </w:p>
    <w:p w:rsidR="00941502" w:rsidRPr="00941502" w:rsidP="00941502">
      <w:pPr>
        <w:pStyle w:val="BodyTextIndent3"/>
        <w:rPr>
          <w:rFonts w:ascii="Times New Roman" w:hAnsi="Times New Roman" w:cs="Times New Roman"/>
          <w:sz w:val="24"/>
          <w:szCs w:val="24"/>
        </w:rPr>
      </w:pPr>
      <w:r w:rsidRPr="00941502">
        <w:rPr>
          <w:rFonts w:ascii="Times New Roman" w:hAnsi="Times New Roman" w:cs="Times New Roman"/>
          <w:sz w:val="24"/>
          <w:szCs w:val="24"/>
        </w:rPr>
        <w:t xml:space="preserve">- primárnom - Zmluva o Európskej únii čl. 8 (znenie z Maastrichtu), v platnom znení sa neuvádza                                                                 </w:t>
      </w:r>
    </w:p>
    <w:p w:rsidR="00941502" w:rsidRPr="00941502" w:rsidP="00941502">
      <w:pPr>
        <w:rPr>
          <w:rFonts w:ascii="Times New Roman" w:hAnsi="Times New Roman" w:cs="Times New Roman"/>
          <w:sz w:val="24"/>
          <w:szCs w:val="24"/>
        </w:rPr>
      </w:pPr>
    </w:p>
    <w:p w:rsidR="00941502" w:rsidRPr="00941502" w:rsidP="00941502">
      <w:pPr>
        <w:rPr>
          <w:rFonts w:ascii="Times New Roman" w:hAnsi="Times New Roman" w:cs="Times New Roman"/>
          <w:sz w:val="24"/>
          <w:szCs w:val="24"/>
        </w:rPr>
      </w:pPr>
      <w:r w:rsidRPr="00941502">
        <w:rPr>
          <w:rFonts w:ascii="Times New Roman" w:hAnsi="Times New Roman" w:cs="Times New Roman"/>
          <w:sz w:val="24"/>
          <w:szCs w:val="24"/>
        </w:rPr>
        <w:t>- sekundárnom – nie je upravená</w:t>
      </w:r>
    </w:p>
    <w:p w:rsidR="00941502" w:rsidRPr="00941502" w:rsidP="00941502">
      <w:pPr>
        <w:jc w:val="both"/>
        <w:rPr>
          <w:rFonts w:ascii="Times New Roman" w:hAnsi="Times New Roman" w:cs="Times New Roman"/>
          <w:sz w:val="24"/>
          <w:szCs w:val="24"/>
        </w:rPr>
      </w:pP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 xml:space="preserve">c) nie je obsiahnutá v judikatúre Súdneho dvora Európskych spoločenstiev alebo Súdu prvého stupňa Európskych spoločenstiev. </w:t>
      </w:r>
    </w:p>
    <w:p w:rsidR="00941502" w:rsidRPr="00941502" w:rsidP="00941502">
      <w:pPr>
        <w:jc w:val="both"/>
        <w:rPr>
          <w:rFonts w:ascii="Times New Roman" w:hAnsi="Times New Roman" w:cs="Times New Roman"/>
          <w:sz w:val="24"/>
          <w:szCs w:val="24"/>
        </w:rPr>
      </w:pP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4. Záväzky Slovenskej republiky vo vzťahu k Európskym spoločenstvám a Európskej únii:</w:t>
      </w:r>
    </w:p>
    <w:p w:rsidR="00941502" w:rsidRPr="00941502" w:rsidP="00941502">
      <w:pPr>
        <w:jc w:val="both"/>
        <w:rPr>
          <w:rFonts w:ascii="Times New Roman" w:hAnsi="Times New Roman" w:cs="Times New Roman"/>
          <w:sz w:val="24"/>
          <w:szCs w:val="24"/>
        </w:rPr>
      </w:pP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 xml:space="preserve">a) </w:t>
      </w:r>
      <w:r w:rsidRPr="00941502">
        <w:rPr>
          <w:rFonts w:ascii="Times New Roman" w:hAnsi="Times New Roman" w:cs="Times New Roman"/>
          <w:b/>
          <w:sz w:val="24"/>
          <w:szCs w:val="24"/>
        </w:rPr>
        <w:t>identifikácia záväzkov vyplývajúcich z Aktu o podmienkach pristúp</w:t>
      </w:r>
      <w:r w:rsidRPr="00941502">
        <w:rPr>
          <w:rFonts w:ascii="Times New Roman" w:hAnsi="Times New Roman" w:cs="Times New Roman"/>
          <w:b/>
          <w:sz w:val="24"/>
          <w:szCs w:val="24"/>
        </w:rPr>
        <w:t>enia pripojenom k Zmluve o pristúpení Slovenskej republiky k Európskej únii</w:t>
      </w:r>
      <w:r w:rsidRPr="00941502">
        <w:rPr>
          <w:rFonts w:ascii="Times New Roman" w:hAnsi="Times New Roman" w:cs="Times New Roman"/>
          <w:sz w:val="24"/>
          <w:szCs w:val="24"/>
        </w:rPr>
        <w:t xml:space="preserve"> –  určenie počtu zástupcov členských krajín do EP na roky 2004-2009</w:t>
      </w:r>
    </w:p>
    <w:p w:rsidR="00941502" w:rsidRPr="00941502" w:rsidP="00941502">
      <w:pPr>
        <w:jc w:val="both"/>
        <w:rPr>
          <w:rFonts w:ascii="Times New Roman" w:hAnsi="Times New Roman" w:cs="Times New Roman"/>
          <w:sz w:val="24"/>
          <w:szCs w:val="24"/>
        </w:rPr>
      </w:pP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b) identifikácia prechodných období vyplývajúcich z Aktu o podmienkach pristúpenia pripojenom k Zmluve o pristú</w:t>
      </w:r>
      <w:r w:rsidRPr="00941502">
        <w:rPr>
          <w:rFonts w:ascii="Times New Roman" w:hAnsi="Times New Roman" w:cs="Times New Roman"/>
          <w:sz w:val="24"/>
          <w:szCs w:val="24"/>
        </w:rPr>
        <w:t>pení Slovenskej republiky k Európskej únii - bezpredmetné</w:t>
      </w: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c) lehota na prebratie smernice alebo rámcového rozhodnutia podľa určenia gestorských ústredných orgánov štátnej správy zodpovedných za prebratie smerníc a vypracovanie tabuliek zhody k návrhom všeo</w:t>
      </w:r>
      <w:r w:rsidRPr="00941502">
        <w:rPr>
          <w:rFonts w:ascii="Times New Roman" w:hAnsi="Times New Roman" w:cs="Times New Roman"/>
          <w:sz w:val="24"/>
          <w:szCs w:val="24"/>
        </w:rPr>
        <w:t>becne záväzných právnych predpisov alebo lehota na implementáciu nariadenia alebo rozhodnutia z nich vyplývajúca - bezpredmetné</w:t>
      </w: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d) informácia o konaní začatom proti Slovenskej republike o porušení Zmluvy o založení Európskych spoločenstiev podľa čl. 226 až 228 Zmluvy o založení Európskych spoločenstiev v platnom znení – nebolo začaté</w:t>
      </w: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e) informácia o právnych predpisoch, v ktorých sú preberané smernice alebo rámcové rozhodnutia už prebraté spolu s uvedením rozsahu tohto prebratia - bezpredmetné</w:t>
      </w:r>
    </w:p>
    <w:p w:rsidR="00941502" w:rsidRPr="00941502" w:rsidP="00941502">
      <w:pPr>
        <w:jc w:val="both"/>
        <w:rPr>
          <w:rFonts w:ascii="Times New Roman" w:hAnsi="Times New Roman" w:cs="Times New Roman"/>
          <w:sz w:val="24"/>
          <w:szCs w:val="24"/>
        </w:rPr>
      </w:pP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V súčasnosti prebiehajú ratifikačné procesy v jednotlivých členských štátoch EÚ Lisabonskej zmluvy podpísanej v Lisabone 13. decembra 2007. V čl.9 a 10 Zmluvy o EÚ v znení prijatej Lisabonskej zmluvy bu</w:t>
      </w:r>
      <w:r w:rsidRPr="00941502">
        <w:rPr>
          <w:rFonts w:ascii="Times New Roman" w:hAnsi="Times New Roman" w:cs="Times New Roman"/>
          <w:sz w:val="24"/>
          <w:szCs w:val="24"/>
        </w:rPr>
        <w:t xml:space="preserve">de upravená  problematika občianstva a volieb. Čl. 14 ods. 2 Zmluvy o EÚ v platnom znení po nadobudnutí účinnosti Lisabonskej zmluvy (po ratifikácií posledným členským štátom) bude obsahovať splnomocňovacie ustanovenie pre Radu EÚ na prijatie  rozhodnutia Rady  jednohlasnou schvaľovacou procedúrou so súhlasom EP , ktorým sa ustanoví zloženie EP. Návrh tohto rozhodnutia možno nájsť v prílohe k Uzneseniu EP z 11. októbra o zložení EP (dostupné na stránke EP pod č. 2007/2169 (INI)).  V súčasnosti je rozdelenie kresiel pre volebné obdobie 2009-2014 stanovené v Akte o podmienkach pristúpenia Bulharskej republiky a Rumunska(čl. 9 ods.2), pričom v prípade, ak nedôjde k nadobudnutiu účinnosti Lisabonskej zmluvy resp. sa neuskutoční pred voľbami do EP v r. 2009 bude sa postupovať podľa tohto platného stavu. </w:t>
      </w:r>
    </w:p>
    <w:p w:rsidR="00941502" w:rsidRPr="00941502" w:rsidP="00941502">
      <w:pPr>
        <w:jc w:val="both"/>
        <w:rPr>
          <w:rFonts w:ascii="Times New Roman" w:hAnsi="Times New Roman" w:cs="Times New Roman"/>
          <w:sz w:val="24"/>
          <w:szCs w:val="24"/>
        </w:rPr>
      </w:pP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Problematiku rovnako upravuje  čl. I-20 ods. 2 Zmluvy o Ústave z 29. októbra 2004 a jej protokol 34, ktorá síce nikdy nenadobudla účinnosť ale bola kritériom pre stanovenie mandátu pre Medzivládnu konferenciu EÚ v r. 2007.</w:t>
      </w:r>
    </w:p>
    <w:p w:rsidR="00941502" w:rsidRPr="00941502" w:rsidP="00941502">
      <w:pPr>
        <w:jc w:val="both"/>
        <w:rPr>
          <w:rFonts w:ascii="Times New Roman" w:hAnsi="Times New Roman" w:cs="Times New Roman"/>
          <w:sz w:val="24"/>
          <w:szCs w:val="24"/>
        </w:rPr>
      </w:pPr>
    </w:p>
    <w:p w:rsidR="00941502" w:rsidRPr="00941502" w:rsidP="00941502">
      <w:pPr>
        <w:jc w:val="both"/>
        <w:rPr>
          <w:rFonts w:ascii="Times New Roman" w:hAnsi="Times New Roman" w:cs="Times New Roman"/>
          <w:sz w:val="24"/>
          <w:szCs w:val="24"/>
        </w:rPr>
      </w:pPr>
    </w:p>
    <w:p w:rsidR="00941502" w:rsidRP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 xml:space="preserve">5. </w:t>
      </w:r>
      <w:r w:rsidRPr="00941502">
        <w:rPr>
          <w:rFonts w:ascii="Times New Roman" w:hAnsi="Times New Roman" w:cs="Times New Roman"/>
          <w:b/>
          <w:sz w:val="24"/>
          <w:szCs w:val="24"/>
        </w:rPr>
        <w:t>Stupeň zlučiteľnosti</w:t>
      </w:r>
      <w:r w:rsidRPr="00941502">
        <w:rPr>
          <w:rFonts w:ascii="Times New Roman" w:hAnsi="Times New Roman" w:cs="Times New Roman"/>
          <w:sz w:val="24"/>
          <w:szCs w:val="24"/>
        </w:rPr>
        <w:t xml:space="preserve"> návrhu právneho predpisu alebo návrhu legislatívneho zámeru s právom Európskych spoločenstiev alebo právom Európskej únie:</w:t>
      </w:r>
    </w:p>
    <w:p w:rsidR="00941502" w:rsidRPr="00941502" w:rsidP="00941502">
      <w:pPr>
        <w:jc w:val="both"/>
        <w:rPr>
          <w:rFonts w:ascii="Times New Roman" w:hAnsi="Times New Roman" w:cs="Times New Roman"/>
          <w:sz w:val="24"/>
          <w:szCs w:val="24"/>
        </w:rPr>
      </w:pPr>
    </w:p>
    <w:p w:rsidR="00941502" w:rsidRPr="00941502" w:rsidP="00941502">
      <w:pPr>
        <w:jc w:val="both"/>
        <w:rPr>
          <w:rFonts w:ascii="Times New Roman" w:hAnsi="Times New Roman" w:cs="Times New Roman"/>
          <w:b/>
          <w:sz w:val="24"/>
          <w:szCs w:val="24"/>
        </w:rPr>
      </w:pPr>
      <w:r w:rsidRPr="00941502">
        <w:rPr>
          <w:rFonts w:ascii="Times New Roman" w:hAnsi="Times New Roman" w:cs="Times New Roman"/>
          <w:b/>
          <w:sz w:val="24"/>
          <w:szCs w:val="24"/>
        </w:rPr>
        <w:t xml:space="preserve">úplný </w:t>
      </w:r>
    </w:p>
    <w:p w:rsidR="00941502" w:rsidRPr="00941502" w:rsidP="00941502">
      <w:pPr>
        <w:jc w:val="both"/>
        <w:rPr>
          <w:rFonts w:ascii="Times New Roman" w:hAnsi="Times New Roman" w:cs="Times New Roman"/>
          <w:sz w:val="24"/>
          <w:szCs w:val="24"/>
        </w:rPr>
      </w:pPr>
    </w:p>
    <w:p w:rsid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 xml:space="preserve">6. </w:t>
      </w:r>
      <w:r w:rsidRPr="00941502">
        <w:rPr>
          <w:rFonts w:ascii="Times New Roman" w:hAnsi="Times New Roman" w:cs="Times New Roman"/>
          <w:b/>
          <w:sz w:val="24"/>
          <w:szCs w:val="24"/>
        </w:rPr>
        <w:t>Gestor a spolupracujúce rezorty</w:t>
      </w:r>
      <w:r w:rsidRPr="00941502">
        <w:rPr>
          <w:rFonts w:ascii="Times New Roman" w:hAnsi="Times New Roman" w:cs="Times New Roman"/>
          <w:sz w:val="24"/>
          <w:szCs w:val="24"/>
        </w:rPr>
        <w:t xml:space="preserve"> (podľa určenia gestorských ústredných orgánov štátnej správy zodpovedných za transpozíciu smerníc a vypracovanie tabuliek zhody k návrhom všeobecne záväzných právnych predpisov a podľa návrhu na určenie zodpovednosti ministerstiev a ostatných ústredných orgánov štátnej správy za aplikáciu a prijatie opatrení na vnútroštátnej úrovni k nariadeniam a rozhodnutiam európskych spoločenstiev) : bezpredmetné</w:t>
      </w:r>
    </w:p>
    <w:p w:rsidR="00941502" w:rsidP="00941502">
      <w:pPr>
        <w:jc w:val="both"/>
        <w:rPr>
          <w:rFonts w:ascii="Times New Roman" w:hAnsi="Times New Roman" w:cs="Times New Roman"/>
          <w:sz w:val="24"/>
          <w:szCs w:val="24"/>
        </w:rPr>
      </w:pPr>
    </w:p>
    <w:p w:rsidR="00941502" w:rsidP="00941502">
      <w:pPr>
        <w:jc w:val="both"/>
        <w:rPr>
          <w:rFonts w:ascii="Times New Roman" w:hAnsi="Times New Roman" w:cs="Times New Roman"/>
          <w:sz w:val="24"/>
          <w:szCs w:val="24"/>
        </w:rPr>
      </w:pPr>
    </w:p>
    <w:p w:rsidR="00941502" w:rsidRPr="00941502" w:rsidP="00941502">
      <w:pPr>
        <w:jc w:val="both"/>
        <w:rPr>
          <w:rFonts w:ascii="Times New Roman" w:hAnsi="Times New Roman" w:cs="Times New Roman"/>
          <w:sz w:val="24"/>
          <w:szCs w:val="24"/>
        </w:rPr>
      </w:pPr>
    </w:p>
    <w:p w:rsidR="00941502">
      <w:pPr>
        <w:jc w:val="both"/>
        <w:rPr>
          <w:rFonts w:ascii="Times New Roman" w:hAnsi="Times New Roman" w:cs="Times New Roman"/>
          <w:sz w:val="24"/>
        </w:rPr>
      </w:pPr>
    </w:p>
    <w:p w:rsidR="00941502" w:rsidRPr="00941502" w:rsidP="00941502">
      <w:pPr>
        <w:pStyle w:val="Heading2"/>
        <w:tabs>
          <w:tab w:val="left" w:pos="142"/>
        </w:tabs>
        <w:ind w:firstLine="426"/>
        <w:rPr>
          <w:rFonts w:ascii="Times New Roman" w:hAnsi="Times New Roman" w:cs="Times New Roman"/>
          <w:szCs w:val="24"/>
        </w:rPr>
      </w:pPr>
      <w:r w:rsidRPr="00941502">
        <w:rPr>
          <w:rFonts w:ascii="Times New Roman" w:hAnsi="Times New Roman" w:cs="Times New Roman"/>
          <w:szCs w:val="24"/>
        </w:rPr>
        <w:t>Osobitná časť</w:t>
      </w:r>
    </w:p>
    <w:p w:rsidR="00941502" w:rsidRPr="00941502" w:rsidP="00941502">
      <w:pPr>
        <w:pStyle w:val="Heading4"/>
        <w:rPr>
          <w:rFonts w:ascii="Times New Roman" w:hAnsi="Times New Roman" w:cs="Times New Roman"/>
          <w:sz w:val="24"/>
          <w:szCs w:val="24"/>
        </w:rPr>
      </w:pPr>
      <w:r>
        <w:rPr>
          <w:rFonts w:ascii="Times New Roman" w:hAnsi="Times New Roman" w:cs="Times New Roman"/>
          <w:sz w:val="24"/>
          <w:szCs w:val="24"/>
        </w:rPr>
        <w:tab/>
      </w:r>
      <w:r w:rsidRPr="00941502">
        <w:rPr>
          <w:rFonts w:ascii="Times New Roman" w:hAnsi="Times New Roman" w:cs="Times New Roman"/>
          <w:sz w:val="24"/>
          <w:szCs w:val="24"/>
        </w:rPr>
        <w:t>Čl. I</w:t>
      </w:r>
    </w:p>
    <w:p w:rsidR="00941502" w:rsidRPr="00941502" w:rsidP="00941502">
      <w:pPr>
        <w:pStyle w:val="Heading5"/>
        <w:rPr>
          <w:rFonts w:ascii="Times New Roman" w:hAnsi="Times New Roman" w:cs="Times New Roman"/>
          <w:i w:val="0"/>
          <w:sz w:val="24"/>
          <w:szCs w:val="24"/>
        </w:rPr>
      </w:pPr>
      <w:r>
        <w:rPr>
          <w:rFonts w:ascii="Times New Roman" w:hAnsi="Times New Roman" w:cs="Times New Roman"/>
          <w:i w:val="0"/>
          <w:sz w:val="24"/>
          <w:szCs w:val="24"/>
        </w:rPr>
        <w:tab/>
      </w:r>
      <w:r w:rsidRPr="00941502">
        <w:rPr>
          <w:rFonts w:ascii="Times New Roman" w:hAnsi="Times New Roman" w:cs="Times New Roman"/>
          <w:i w:val="0"/>
          <w:sz w:val="24"/>
          <w:szCs w:val="24"/>
        </w:rPr>
        <w:t>K bodu 1</w:t>
      </w:r>
    </w:p>
    <w:p w:rsidR="00941502" w:rsidRPr="00941502" w:rsidP="00941502">
      <w:pPr>
        <w:jc w:val="both"/>
        <w:rPr>
          <w:rFonts w:ascii="Times New Roman" w:hAnsi="Times New Roman" w:cs="Times New Roman"/>
          <w:sz w:val="24"/>
          <w:szCs w:val="24"/>
        </w:rPr>
      </w:pPr>
      <w:r>
        <w:rPr>
          <w:rFonts w:ascii="Times New Roman" w:hAnsi="Times New Roman" w:cs="Times New Roman"/>
          <w:sz w:val="24"/>
          <w:szCs w:val="24"/>
        </w:rPr>
        <w:tab/>
      </w:r>
      <w:r w:rsidRPr="00941502">
        <w:rPr>
          <w:rFonts w:ascii="Times New Roman" w:hAnsi="Times New Roman" w:cs="Times New Roman"/>
          <w:sz w:val="24"/>
          <w:szCs w:val="24"/>
        </w:rPr>
        <w:t>Podľa čl. 8 Zmluvy o Európskej únii z Maastrichtu, občanom Európskej únie je každá osoba, ktorá má štátnu príslušnosť členského štátu. Po vstupe Slovenskej republiky do Európskej únie je teda občanom Európskej únie aj občan Slovenskej republiky. Vzhľadom  na to, že predmetné ustanovenie sa vzťahuje len na občanov iných členských štátov Európskej únie, zavádza sa legislatívna skratka, ktorá podstatne lepšie vystihuje  danú problematiku.</w:t>
      </w:r>
    </w:p>
    <w:p w:rsidR="00941502" w:rsidRPr="00941502" w:rsidP="00941502">
      <w:pPr>
        <w:pStyle w:val="Heading6"/>
        <w:rPr>
          <w:rFonts w:ascii="Times New Roman" w:hAnsi="Times New Roman" w:cs="Times New Roman"/>
          <w:sz w:val="24"/>
          <w:szCs w:val="24"/>
        </w:rPr>
      </w:pPr>
      <w:r>
        <w:rPr>
          <w:rFonts w:ascii="Times New Roman" w:hAnsi="Times New Roman" w:cs="Times New Roman"/>
          <w:sz w:val="24"/>
          <w:szCs w:val="24"/>
        </w:rPr>
        <w:tab/>
      </w:r>
      <w:r w:rsidRPr="00941502">
        <w:rPr>
          <w:rFonts w:ascii="Times New Roman" w:hAnsi="Times New Roman" w:cs="Times New Roman"/>
          <w:sz w:val="24"/>
          <w:szCs w:val="24"/>
        </w:rPr>
        <w:t>K bodom 2, 7, 9, 14 a 20</w:t>
      </w:r>
    </w:p>
    <w:p w:rsidR="00941502" w:rsidRPr="00941502" w:rsidP="00941502">
      <w:pPr>
        <w:pStyle w:val="Heading7"/>
        <w:rPr>
          <w:rFonts w:ascii="Times New Roman" w:hAnsi="Times New Roman" w:cs="Times New Roman"/>
        </w:rPr>
      </w:pPr>
      <w:r w:rsidRPr="00941502">
        <w:rPr>
          <w:rFonts w:ascii="Times New Roman" w:hAnsi="Times New Roman" w:cs="Times New Roman"/>
        </w:rPr>
        <w:tab/>
        <w:t>Navrhovanou zmenou sa dáva do súladu text zákona so súčasným právnym stavom, keď pôvodné právne predpisy boli nahradené inými právnymi predpismi.</w:t>
      </w:r>
    </w:p>
    <w:p w:rsidR="00941502" w:rsidP="00941502">
      <w:pPr>
        <w:pStyle w:val="Heading6"/>
        <w:rPr>
          <w:rFonts w:ascii="Times New Roman" w:hAnsi="Times New Roman" w:cs="Times New Roman"/>
          <w:sz w:val="24"/>
          <w:szCs w:val="24"/>
        </w:rPr>
      </w:pPr>
      <w:r>
        <w:rPr>
          <w:rFonts w:ascii="Times New Roman" w:hAnsi="Times New Roman" w:cs="Times New Roman"/>
          <w:sz w:val="24"/>
          <w:szCs w:val="24"/>
        </w:rPr>
        <w:tab/>
      </w:r>
      <w:r w:rsidRPr="00941502">
        <w:rPr>
          <w:rFonts w:ascii="Times New Roman" w:hAnsi="Times New Roman" w:cs="Times New Roman"/>
          <w:sz w:val="24"/>
          <w:szCs w:val="24"/>
        </w:rPr>
        <w:t>K bodu 3</w:t>
      </w:r>
    </w:p>
    <w:p w:rsidR="00941502" w:rsidRPr="00941502" w:rsidP="00941502">
      <w:pPr>
        <w:rPr>
          <w:rFonts w:ascii="Times New Roman" w:hAnsi="Times New Roman" w:cs="Times New Roman"/>
        </w:rPr>
      </w:pPr>
    </w:p>
    <w:p w:rsidR="00941502" w:rsidRPr="00941502" w:rsidP="00941502">
      <w:pPr>
        <w:ind w:left="426"/>
        <w:jc w:val="both"/>
        <w:rPr>
          <w:rFonts w:ascii="Times New Roman" w:hAnsi="Times New Roman" w:cs="Times New Roman"/>
          <w:sz w:val="24"/>
          <w:szCs w:val="24"/>
        </w:rPr>
      </w:pPr>
      <w:r w:rsidRPr="00941502">
        <w:rPr>
          <w:rFonts w:ascii="Times New Roman" w:hAnsi="Times New Roman" w:cs="Times New Roman"/>
          <w:sz w:val="24"/>
          <w:szCs w:val="24"/>
        </w:rPr>
        <w:t>Zmena textu príslušných ustanovení nadväzuje na zmenu uvedenú v bode 1 návrhu.</w:t>
      </w:r>
    </w:p>
    <w:p w:rsidR="00941502" w:rsidRPr="00941502" w:rsidP="00941502">
      <w:pPr>
        <w:pStyle w:val="Heading5"/>
        <w:rPr>
          <w:rFonts w:ascii="Times New Roman" w:hAnsi="Times New Roman" w:cs="Times New Roman"/>
          <w:i w:val="0"/>
          <w:sz w:val="24"/>
          <w:szCs w:val="24"/>
        </w:rPr>
      </w:pPr>
      <w:r>
        <w:rPr>
          <w:rFonts w:ascii="Times New Roman" w:hAnsi="Times New Roman" w:cs="Times New Roman"/>
          <w:i w:val="0"/>
          <w:sz w:val="24"/>
          <w:szCs w:val="24"/>
        </w:rPr>
        <w:tab/>
      </w:r>
      <w:r w:rsidRPr="00941502">
        <w:rPr>
          <w:rFonts w:ascii="Times New Roman" w:hAnsi="Times New Roman" w:cs="Times New Roman"/>
          <w:i w:val="0"/>
          <w:sz w:val="24"/>
          <w:szCs w:val="24"/>
        </w:rPr>
        <w:t>K bodu 4</w:t>
      </w:r>
    </w:p>
    <w:p w:rsidR="00941502" w:rsidRPr="00941502" w:rsidP="00941502">
      <w:pPr>
        <w:pStyle w:val="Heading8"/>
        <w:ind w:firstLine="426"/>
        <w:rPr>
          <w:rFonts w:ascii="Times New Roman" w:hAnsi="Times New Roman" w:cs="Times New Roman"/>
          <w:i w:val="0"/>
        </w:rPr>
      </w:pPr>
      <w:r w:rsidRPr="00941502">
        <w:rPr>
          <w:rFonts w:ascii="Times New Roman" w:hAnsi="Times New Roman" w:cs="Times New Roman"/>
          <w:i w:val="0"/>
        </w:rPr>
        <w:t>Vy</w:t>
      </w:r>
      <w:r>
        <w:rPr>
          <w:rFonts w:ascii="Times New Roman" w:hAnsi="Times New Roman" w:cs="Times New Roman"/>
          <w:i w:val="0"/>
        </w:rPr>
        <w:t>h</w:t>
      </w:r>
      <w:r w:rsidRPr="00941502">
        <w:rPr>
          <w:rFonts w:ascii="Times New Roman" w:hAnsi="Times New Roman" w:cs="Times New Roman"/>
          <w:i w:val="0"/>
        </w:rPr>
        <w:t>lásenie predsedu národnej rady obsahujúce deň konania volieb sa dopĺňa o počet poslancov, ktorí sa do Európskeho parlamentu pre príslušné volebné obdobie volia. Zmena súvisí so zmenou pod bodom 6 návrhu.</w:t>
      </w:r>
    </w:p>
    <w:p w:rsidR="00941502" w:rsidRPr="00941502" w:rsidP="00941502">
      <w:pPr>
        <w:pStyle w:val="Heading5"/>
        <w:rPr>
          <w:rFonts w:ascii="Times New Roman" w:hAnsi="Times New Roman" w:cs="Times New Roman"/>
          <w:i w:val="0"/>
          <w:sz w:val="24"/>
          <w:szCs w:val="24"/>
        </w:rPr>
      </w:pPr>
      <w:r>
        <w:rPr>
          <w:rFonts w:ascii="Times New Roman" w:hAnsi="Times New Roman" w:cs="Times New Roman"/>
          <w:i w:val="0"/>
          <w:sz w:val="24"/>
          <w:szCs w:val="24"/>
        </w:rPr>
        <w:tab/>
      </w:r>
      <w:r w:rsidRPr="00941502">
        <w:rPr>
          <w:rFonts w:ascii="Times New Roman" w:hAnsi="Times New Roman" w:cs="Times New Roman"/>
          <w:i w:val="0"/>
          <w:sz w:val="24"/>
          <w:szCs w:val="24"/>
        </w:rPr>
        <w:t>K bodu 5</w:t>
      </w:r>
    </w:p>
    <w:p w:rsidR="00941502" w:rsidRPr="00941502" w:rsidP="00941502">
      <w:pPr>
        <w:pStyle w:val="BodyTextIndent"/>
        <w:jc w:val="both"/>
        <w:rPr>
          <w:rFonts w:ascii="Times New Roman" w:hAnsi="Times New Roman" w:cs="Times New Roman"/>
          <w:sz w:val="24"/>
          <w:szCs w:val="24"/>
        </w:rPr>
      </w:pPr>
      <w:r>
        <w:rPr>
          <w:rFonts w:ascii="Times New Roman" w:hAnsi="Times New Roman" w:cs="Times New Roman"/>
          <w:sz w:val="24"/>
          <w:szCs w:val="24"/>
        </w:rPr>
        <w:tab/>
      </w:r>
      <w:r w:rsidRPr="00941502">
        <w:rPr>
          <w:rFonts w:ascii="Times New Roman" w:hAnsi="Times New Roman" w:cs="Times New Roman"/>
          <w:sz w:val="24"/>
          <w:szCs w:val="24"/>
        </w:rPr>
        <w:t>Legislatívna skratka sa rozširuje aj na štatutárnych zástupcov miest a štatutárnych zástupcov mestských častí v hlavnom meste Slovenskej republiky Bratislave a v meste Košice. Ustanovenie sa navrhovanou zmenou dáva do súladu s § 6 ods.1 zákona.</w:t>
      </w:r>
    </w:p>
    <w:p w:rsidR="00941502" w:rsidRPr="00941502" w:rsidP="00941502">
      <w:pPr>
        <w:pStyle w:val="Heading9"/>
        <w:rPr>
          <w:rFonts w:ascii="Times New Roman" w:hAnsi="Times New Roman" w:cs="Times New Roman"/>
          <w:b/>
          <w:sz w:val="24"/>
          <w:szCs w:val="24"/>
        </w:rPr>
      </w:pPr>
      <w:r>
        <w:rPr>
          <w:rFonts w:ascii="Times New Roman" w:hAnsi="Times New Roman" w:cs="Times New Roman"/>
          <w:b/>
          <w:sz w:val="24"/>
          <w:szCs w:val="24"/>
        </w:rPr>
        <w:tab/>
      </w:r>
      <w:r w:rsidRPr="00941502">
        <w:rPr>
          <w:rFonts w:ascii="Times New Roman" w:hAnsi="Times New Roman" w:cs="Times New Roman"/>
          <w:b/>
          <w:sz w:val="24"/>
          <w:szCs w:val="24"/>
        </w:rPr>
        <w:t>K bodu 6</w:t>
      </w:r>
    </w:p>
    <w:p w:rsidR="00941502" w:rsidRPr="00941502" w:rsidP="00941502">
      <w:pPr>
        <w:pStyle w:val="BodyTextIndent2"/>
        <w:ind w:firstLine="852"/>
        <w:rPr>
          <w:rFonts w:ascii="Times New Roman" w:hAnsi="Times New Roman" w:cs="Times New Roman"/>
          <w:szCs w:val="24"/>
        </w:rPr>
      </w:pPr>
      <w:r w:rsidRPr="00941502">
        <w:rPr>
          <w:rFonts w:ascii="Times New Roman" w:hAnsi="Times New Roman" w:cs="Times New Roman"/>
          <w:szCs w:val="24"/>
        </w:rPr>
        <w:t xml:space="preserve">Zmena ustanovenia súvisí so vstupom Bulharskej republiky a Rumunska do Európskej únie. Zmluvou o pristúpení týchto štátov do Európskej únie sa menia počty zástupcov jednotlivých členských štátov volených do Európskeho parlamentu pre volebné obdobie 2009-2014. Pre Slovenskú republiku to znamená zníženie počtu poslancov zo 14 na 13 poslancov.  </w:t>
      </w:r>
    </w:p>
    <w:p w:rsidR="00941502" w:rsidRPr="00941502" w:rsidP="00941502">
      <w:pPr>
        <w:pStyle w:val="Heading6"/>
        <w:rPr>
          <w:rFonts w:ascii="Times New Roman" w:hAnsi="Times New Roman" w:cs="Times New Roman"/>
          <w:sz w:val="24"/>
          <w:szCs w:val="24"/>
        </w:rPr>
      </w:pPr>
      <w:r>
        <w:rPr>
          <w:rFonts w:ascii="Times New Roman" w:hAnsi="Times New Roman" w:cs="Times New Roman"/>
          <w:sz w:val="24"/>
          <w:szCs w:val="24"/>
        </w:rPr>
        <w:tab/>
      </w:r>
      <w:r w:rsidRPr="00941502">
        <w:rPr>
          <w:rFonts w:ascii="Times New Roman" w:hAnsi="Times New Roman" w:cs="Times New Roman"/>
          <w:sz w:val="24"/>
          <w:szCs w:val="24"/>
        </w:rPr>
        <w:t>K bod</w:t>
      </w:r>
      <w:r>
        <w:rPr>
          <w:rFonts w:ascii="Times New Roman" w:hAnsi="Times New Roman" w:cs="Times New Roman"/>
          <w:sz w:val="24"/>
          <w:szCs w:val="24"/>
        </w:rPr>
        <w:t>u</w:t>
      </w:r>
      <w:r w:rsidRPr="00941502">
        <w:rPr>
          <w:rFonts w:ascii="Times New Roman" w:hAnsi="Times New Roman" w:cs="Times New Roman"/>
          <w:sz w:val="24"/>
          <w:szCs w:val="24"/>
        </w:rPr>
        <w:t xml:space="preserve"> 8</w:t>
      </w:r>
    </w:p>
    <w:p w:rsidR="00941502" w:rsidRPr="00941502" w:rsidP="00941502">
      <w:pPr>
        <w:pStyle w:val="BodyTextIndent2"/>
        <w:rPr>
          <w:rFonts w:ascii="Times New Roman" w:hAnsi="Times New Roman" w:cs="Times New Roman"/>
          <w:szCs w:val="24"/>
        </w:rPr>
      </w:pPr>
      <w:r>
        <w:rPr>
          <w:rFonts w:ascii="Times New Roman" w:hAnsi="Times New Roman" w:cs="Times New Roman"/>
          <w:szCs w:val="24"/>
        </w:rPr>
        <w:tab/>
      </w:r>
      <w:r w:rsidRPr="00941502">
        <w:rPr>
          <w:rFonts w:ascii="Times New Roman" w:hAnsi="Times New Roman" w:cs="Times New Roman"/>
          <w:szCs w:val="24"/>
        </w:rPr>
        <w:t>Doručenie kandidátnej listiny aj v elektronickej forme uľahčí prácu Ústrednej volebnej komisii pri jej kontrole a ministerstvu vnútra pri zabezpečovaní tlače hlasovacích lístkov.</w:t>
      </w:r>
    </w:p>
    <w:p w:rsidR="00941502" w:rsidRPr="00941502" w:rsidP="00941502">
      <w:pPr>
        <w:pStyle w:val="Heading8"/>
        <w:ind w:firstLine="426"/>
        <w:rPr>
          <w:rFonts w:ascii="Times New Roman" w:hAnsi="Times New Roman" w:cs="Times New Roman"/>
          <w:b/>
          <w:i w:val="0"/>
        </w:rPr>
      </w:pPr>
      <w:r>
        <w:rPr>
          <w:rFonts w:ascii="Times New Roman" w:hAnsi="Times New Roman" w:cs="Times New Roman"/>
          <w:b/>
          <w:i w:val="0"/>
        </w:rPr>
        <w:tab/>
      </w:r>
      <w:r w:rsidRPr="00941502">
        <w:rPr>
          <w:rFonts w:ascii="Times New Roman" w:hAnsi="Times New Roman" w:cs="Times New Roman"/>
          <w:b/>
          <w:i w:val="0"/>
        </w:rPr>
        <w:t>K bodu 10</w:t>
      </w:r>
    </w:p>
    <w:p w:rsidR="00941502" w:rsidRPr="00941502" w:rsidP="00941502">
      <w:pPr>
        <w:pStyle w:val="BodyTextIndent2"/>
        <w:ind w:firstLine="852"/>
        <w:rPr>
          <w:rFonts w:ascii="Times New Roman" w:hAnsi="Times New Roman" w:cs="Times New Roman"/>
          <w:szCs w:val="24"/>
        </w:rPr>
      </w:pPr>
      <w:r w:rsidRPr="00941502">
        <w:rPr>
          <w:rFonts w:ascii="Times New Roman" w:hAnsi="Times New Roman" w:cs="Times New Roman"/>
          <w:szCs w:val="24"/>
        </w:rPr>
        <w:t xml:space="preserve">Navrhovanou zmenou dôjde k zosúladeniu predmetného zákona so zákonom upravujúcim voľby do Národnej rady Slovenskej republiky, ktorý nevyžaduje uvedenie politickej príslušnosti kandidáta na kandidátnej listine. Pre voľby do Európskeho parlamentu, tak ako pre voľby do Národnej rady Slovenskej republiky podávajú kandidátne listiny politické strany. Je na ich rozhodnutí, či na kandidátnu listinu uvedú svojho člena, člena inej politickej  strany alebo osobu, ktorá nie je členom žiadnej politickej strany. Pri tomto druhu volieb si volič vyberá predovšetkým spomedzi kandidujúcich politických strán a až potom sa rozhoduje medzi jednotlivými kandidátmi. </w:t>
      </w:r>
    </w:p>
    <w:p w:rsidR="00941502" w:rsidRPr="00941502" w:rsidP="00941502">
      <w:pPr>
        <w:pStyle w:val="Heading5"/>
        <w:rPr>
          <w:rFonts w:ascii="Times New Roman" w:hAnsi="Times New Roman" w:cs="Times New Roman"/>
          <w:i w:val="0"/>
          <w:sz w:val="24"/>
          <w:szCs w:val="24"/>
        </w:rPr>
      </w:pPr>
      <w:r>
        <w:rPr>
          <w:rFonts w:ascii="Times New Roman" w:hAnsi="Times New Roman" w:cs="Times New Roman"/>
          <w:i w:val="0"/>
          <w:sz w:val="24"/>
          <w:szCs w:val="24"/>
        </w:rPr>
        <w:tab/>
      </w:r>
      <w:r w:rsidRPr="00941502">
        <w:rPr>
          <w:rFonts w:ascii="Times New Roman" w:hAnsi="Times New Roman" w:cs="Times New Roman"/>
          <w:i w:val="0"/>
          <w:sz w:val="24"/>
          <w:szCs w:val="24"/>
        </w:rPr>
        <w:t>K bodu 11</w:t>
      </w:r>
    </w:p>
    <w:p w:rsidR="00941502" w:rsidRPr="00941502" w:rsidP="00941502">
      <w:pPr>
        <w:pStyle w:val="BodyTextIndent2"/>
        <w:rPr>
          <w:rFonts w:ascii="Times New Roman" w:hAnsi="Times New Roman" w:cs="Times New Roman"/>
        </w:rPr>
      </w:pPr>
      <w:r w:rsidRPr="00941502">
        <w:rPr>
          <w:rFonts w:ascii="Times New Roman" w:hAnsi="Times New Roman" w:cs="Times New Roman"/>
        </w:rPr>
        <w:t xml:space="preserve">Zmenou ustanovenia pod bodom 10 návrhu stáva sa predmetné ustanovenie nadbytočným.         </w:t>
      </w:r>
    </w:p>
    <w:p w:rsidR="00941502" w:rsidRPr="00941502" w:rsidP="00941502">
      <w:pPr>
        <w:pStyle w:val="Heading3"/>
        <w:jc w:val="both"/>
        <w:rPr>
          <w:rFonts w:ascii="Times New Roman" w:hAnsi="Times New Roman" w:cs="Times New Roman"/>
          <w:sz w:val="24"/>
          <w:szCs w:val="24"/>
        </w:rPr>
      </w:pPr>
      <w:r>
        <w:rPr>
          <w:rFonts w:ascii="Times New Roman" w:hAnsi="Times New Roman" w:cs="Times New Roman"/>
          <w:sz w:val="24"/>
          <w:szCs w:val="24"/>
        </w:rPr>
        <w:tab/>
      </w:r>
      <w:r w:rsidRPr="00941502">
        <w:rPr>
          <w:rFonts w:ascii="Times New Roman" w:hAnsi="Times New Roman" w:cs="Times New Roman"/>
          <w:sz w:val="24"/>
          <w:szCs w:val="24"/>
        </w:rPr>
        <w:t>K bodu 12</w:t>
      </w:r>
    </w:p>
    <w:p w:rsidR="00941502" w:rsidRPr="00941502" w:rsidP="00941502">
      <w:pPr>
        <w:pStyle w:val="BodyTextIndent2"/>
        <w:ind w:firstLine="852"/>
        <w:rPr>
          <w:rFonts w:ascii="Times New Roman" w:hAnsi="Times New Roman" w:cs="Times New Roman"/>
          <w:szCs w:val="24"/>
        </w:rPr>
      </w:pPr>
      <w:r w:rsidRPr="00941502">
        <w:rPr>
          <w:rFonts w:ascii="Times New Roman" w:hAnsi="Times New Roman" w:cs="Times New Roman"/>
          <w:szCs w:val="24"/>
        </w:rPr>
        <w:t>Navrhovaná zmena súvisí so zmenou pod  bodom 6 návrhu. Počet kandidátov, ktorý môže politická strana uviesť na kandidátnej listine bude obsahom vyhlásenia volieb, ktoré bude uverejnené v Zbierke zákonov Slovenskej republiky a obsahom informácie, ktorú ministerstvo vnútra zverejní na svojej internetovej stránke v rámci informovania o podmienkach kandidatúry - bod 24 návrhu.</w:t>
      </w:r>
    </w:p>
    <w:p w:rsidR="00941502" w:rsidRPr="00941502" w:rsidP="00941502">
      <w:pPr>
        <w:pStyle w:val="Heading5"/>
        <w:rPr>
          <w:rFonts w:ascii="Times New Roman" w:hAnsi="Times New Roman" w:cs="Times New Roman"/>
          <w:i w:val="0"/>
          <w:sz w:val="24"/>
          <w:szCs w:val="24"/>
        </w:rPr>
      </w:pPr>
      <w:r>
        <w:rPr>
          <w:rFonts w:ascii="Times New Roman" w:hAnsi="Times New Roman" w:cs="Times New Roman"/>
          <w:i w:val="0"/>
          <w:sz w:val="24"/>
          <w:szCs w:val="24"/>
        </w:rPr>
        <w:tab/>
      </w:r>
      <w:r w:rsidRPr="00941502">
        <w:rPr>
          <w:rFonts w:ascii="Times New Roman" w:hAnsi="Times New Roman" w:cs="Times New Roman"/>
          <w:i w:val="0"/>
          <w:sz w:val="24"/>
          <w:szCs w:val="24"/>
        </w:rPr>
        <w:t>K bodu 13</w:t>
      </w:r>
    </w:p>
    <w:p w:rsidR="00941502" w:rsidRPr="00941502" w:rsidP="00941502">
      <w:pPr>
        <w:pStyle w:val="BodyTextIndent2"/>
        <w:rPr>
          <w:rFonts w:ascii="Times New Roman" w:hAnsi="Times New Roman" w:cs="Times New Roman"/>
          <w:szCs w:val="24"/>
        </w:rPr>
      </w:pPr>
      <w:r>
        <w:rPr>
          <w:rFonts w:ascii="Times New Roman" w:hAnsi="Times New Roman" w:cs="Times New Roman"/>
          <w:szCs w:val="24"/>
        </w:rPr>
        <w:tab/>
      </w:r>
      <w:r w:rsidRPr="00941502">
        <w:rPr>
          <w:rFonts w:ascii="Times New Roman" w:hAnsi="Times New Roman" w:cs="Times New Roman"/>
          <w:szCs w:val="24"/>
        </w:rPr>
        <w:t>Zmena nadväzuje na bod 10 a 11 návrhu, podľa ktorého vypustením odseku 4 ustanovenia dochádza k prečíslovaniu nasledujúcich odsekov.</w:t>
      </w:r>
    </w:p>
    <w:p w:rsidR="00941502" w:rsidRPr="00941502" w:rsidP="00941502">
      <w:pPr>
        <w:pStyle w:val="Heading6"/>
        <w:rPr>
          <w:rFonts w:ascii="Times New Roman" w:hAnsi="Times New Roman" w:cs="Times New Roman"/>
          <w:sz w:val="24"/>
          <w:szCs w:val="24"/>
        </w:rPr>
      </w:pPr>
      <w:r>
        <w:rPr>
          <w:rFonts w:ascii="Times New Roman" w:hAnsi="Times New Roman" w:cs="Times New Roman"/>
          <w:sz w:val="24"/>
          <w:szCs w:val="24"/>
        </w:rPr>
        <w:tab/>
      </w:r>
      <w:r w:rsidRPr="00941502">
        <w:rPr>
          <w:rFonts w:ascii="Times New Roman" w:hAnsi="Times New Roman" w:cs="Times New Roman"/>
          <w:sz w:val="24"/>
          <w:szCs w:val="24"/>
        </w:rPr>
        <w:t>K bodu 15</w:t>
      </w:r>
    </w:p>
    <w:p w:rsidR="00941502" w:rsidRPr="00941502" w:rsidP="00941502">
      <w:pPr>
        <w:pStyle w:val="BodyTextIndent3"/>
        <w:ind w:left="0" w:firstLine="426"/>
        <w:jc w:val="both"/>
        <w:rPr>
          <w:rFonts w:ascii="Times New Roman" w:hAnsi="Times New Roman" w:cs="Times New Roman"/>
          <w:sz w:val="24"/>
          <w:szCs w:val="24"/>
        </w:rPr>
      </w:pPr>
      <w:r w:rsidRPr="00941502">
        <w:rPr>
          <w:rFonts w:ascii="Times New Roman" w:hAnsi="Times New Roman" w:cs="Times New Roman"/>
          <w:sz w:val="24"/>
          <w:szCs w:val="24"/>
        </w:rPr>
        <w:t>Vzhľadom na legislatívnu skratku zavedenú pod bodom 1 návrhu sa predmetné slová stávajú nadbytočnými.</w:t>
      </w:r>
    </w:p>
    <w:p w:rsidR="00941502" w:rsidRPr="00941502" w:rsidP="00941502">
      <w:pPr>
        <w:pStyle w:val="Heading6"/>
        <w:rPr>
          <w:rFonts w:ascii="Times New Roman" w:hAnsi="Times New Roman" w:cs="Times New Roman"/>
          <w:sz w:val="24"/>
          <w:szCs w:val="24"/>
        </w:rPr>
      </w:pPr>
      <w:r>
        <w:rPr>
          <w:rFonts w:ascii="Times New Roman" w:hAnsi="Times New Roman" w:cs="Times New Roman"/>
          <w:sz w:val="24"/>
          <w:szCs w:val="24"/>
        </w:rPr>
        <w:tab/>
      </w:r>
      <w:r w:rsidRPr="00941502">
        <w:rPr>
          <w:rFonts w:ascii="Times New Roman" w:hAnsi="Times New Roman" w:cs="Times New Roman"/>
          <w:sz w:val="24"/>
          <w:szCs w:val="24"/>
        </w:rPr>
        <w:t>K bodom 16 a 17</w:t>
      </w:r>
    </w:p>
    <w:p w:rsidR="00941502" w:rsidRPr="00941502" w:rsidP="00941502">
      <w:pPr>
        <w:ind w:firstLine="426"/>
        <w:jc w:val="both"/>
        <w:rPr>
          <w:rFonts w:ascii="Times New Roman" w:hAnsi="Times New Roman" w:cs="Times New Roman"/>
          <w:color w:val="000000"/>
          <w:sz w:val="24"/>
          <w:szCs w:val="24"/>
        </w:rPr>
      </w:pPr>
      <w:r w:rsidRPr="00941502">
        <w:rPr>
          <w:rFonts w:ascii="Times New Roman" w:hAnsi="Times New Roman" w:cs="Times New Roman"/>
          <w:color w:val="000000"/>
          <w:sz w:val="24"/>
          <w:szCs w:val="24"/>
        </w:rPr>
        <w:t>Zavádza sa lehota 48 hodín na vzatie kandidátnej listiny späť politickou stranou alebo koalíciou a na vzdanie sa kandidatúry kandidátom obdobne ako je to aj pri voľbách do Národnej rady Slovenskej republiky. Navrhovaná lehota sa javí ako optimálna pre včasné informovanie okrskových volebných komisií a voličov o tejto skutočnosti.</w:t>
      </w:r>
    </w:p>
    <w:p w:rsidR="00941502" w:rsidRPr="00941502" w:rsidP="00941502">
      <w:pPr>
        <w:pStyle w:val="Heading4"/>
        <w:rPr>
          <w:rFonts w:ascii="Times New Roman" w:hAnsi="Times New Roman" w:cs="Times New Roman"/>
          <w:sz w:val="24"/>
          <w:szCs w:val="24"/>
        </w:rPr>
      </w:pPr>
      <w:r>
        <w:rPr>
          <w:rFonts w:ascii="Times New Roman" w:hAnsi="Times New Roman" w:cs="Times New Roman"/>
          <w:sz w:val="24"/>
          <w:szCs w:val="24"/>
        </w:rPr>
        <w:tab/>
      </w:r>
      <w:r w:rsidRPr="00941502">
        <w:rPr>
          <w:rFonts w:ascii="Times New Roman" w:hAnsi="Times New Roman" w:cs="Times New Roman"/>
          <w:sz w:val="24"/>
          <w:szCs w:val="24"/>
        </w:rPr>
        <w:t>K bodu 18</w:t>
      </w:r>
    </w:p>
    <w:p w:rsidR="00941502" w:rsidRPr="00941502" w:rsidP="00941502">
      <w:pPr>
        <w:ind w:firstLine="426"/>
        <w:jc w:val="both"/>
        <w:rPr>
          <w:rFonts w:ascii="Times New Roman" w:hAnsi="Times New Roman" w:cs="Times New Roman"/>
          <w:sz w:val="24"/>
          <w:szCs w:val="24"/>
        </w:rPr>
      </w:pPr>
      <w:r w:rsidRPr="00941502">
        <w:rPr>
          <w:rFonts w:ascii="Times New Roman" w:hAnsi="Times New Roman" w:cs="Times New Roman"/>
          <w:sz w:val="24"/>
          <w:szCs w:val="24"/>
        </w:rPr>
        <w:t>Navrhovaná zmena súvisí so zmenou pod bodom 10 návrhu.</w:t>
      </w:r>
    </w:p>
    <w:p w:rsidR="00941502" w:rsidRPr="00941502" w:rsidP="00941502">
      <w:pPr>
        <w:pStyle w:val="Heading5"/>
        <w:rPr>
          <w:rFonts w:ascii="Times New Roman" w:hAnsi="Times New Roman" w:cs="Times New Roman"/>
          <w:i w:val="0"/>
          <w:sz w:val="24"/>
          <w:szCs w:val="24"/>
        </w:rPr>
      </w:pPr>
      <w:r>
        <w:rPr>
          <w:rFonts w:ascii="Times New Roman" w:hAnsi="Times New Roman" w:cs="Times New Roman"/>
          <w:i w:val="0"/>
          <w:sz w:val="24"/>
          <w:szCs w:val="24"/>
        </w:rPr>
        <w:tab/>
      </w:r>
      <w:r w:rsidRPr="00941502">
        <w:rPr>
          <w:rFonts w:ascii="Times New Roman" w:hAnsi="Times New Roman" w:cs="Times New Roman"/>
          <w:i w:val="0"/>
          <w:sz w:val="24"/>
          <w:szCs w:val="24"/>
        </w:rPr>
        <w:t>K bodu 19</w:t>
      </w:r>
    </w:p>
    <w:p w:rsidR="00941502" w:rsidRPr="00941502" w:rsidP="00941502">
      <w:pPr>
        <w:pStyle w:val="BodyTextIndent3"/>
        <w:ind w:left="0" w:firstLine="426"/>
        <w:jc w:val="both"/>
        <w:rPr>
          <w:rFonts w:ascii="Times New Roman" w:hAnsi="Times New Roman" w:cs="Times New Roman"/>
          <w:sz w:val="24"/>
          <w:szCs w:val="24"/>
        </w:rPr>
      </w:pPr>
      <w:r w:rsidRPr="00941502">
        <w:rPr>
          <w:rFonts w:ascii="Times New Roman" w:hAnsi="Times New Roman" w:cs="Times New Roman"/>
          <w:sz w:val="24"/>
          <w:szCs w:val="24"/>
        </w:rPr>
        <w:t xml:space="preserve">Zákon č. 85/2005 Z. z. o politických stranách a politických hnutiach  umožňuje  zrušiť politickú stranu alebo politické hnutie v prípade, že je ich činnosť v rozpore s § 14 zákona alebo ich rozpustiť rozhodnutím Najvyššieho súdu Slovenskej republiky. Nakoľko zákon neobsahuje ustanovenie o pozastavení činnosti politickej strany alebo politického hnutia, navrhuje sa  vykonať v ustanovení § 18 ods. 6 tomu zodpovedajúcu zmenu. Zároveň sa mení aj poznámka pod čiarou k odkazu 12.    </w:t>
      </w:r>
    </w:p>
    <w:p w:rsidR="00941502" w:rsidRPr="00941502" w:rsidP="00941502">
      <w:pPr>
        <w:pStyle w:val="Heading6"/>
        <w:rPr>
          <w:rFonts w:ascii="Times New Roman" w:hAnsi="Times New Roman" w:cs="Times New Roman"/>
          <w:sz w:val="24"/>
          <w:szCs w:val="24"/>
        </w:rPr>
      </w:pPr>
      <w:r>
        <w:rPr>
          <w:rFonts w:ascii="Times New Roman" w:hAnsi="Times New Roman" w:cs="Times New Roman"/>
          <w:sz w:val="24"/>
          <w:szCs w:val="24"/>
        </w:rPr>
        <w:tab/>
      </w:r>
      <w:r w:rsidRPr="00941502">
        <w:rPr>
          <w:rFonts w:ascii="Times New Roman" w:hAnsi="Times New Roman" w:cs="Times New Roman"/>
          <w:sz w:val="24"/>
          <w:szCs w:val="24"/>
        </w:rPr>
        <w:t>K bodu 21</w:t>
      </w:r>
    </w:p>
    <w:p w:rsidR="00941502" w:rsidP="00941502">
      <w:pPr>
        <w:pStyle w:val="BodyTextIndent3"/>
        <w:ind w:left="0"/>
        <w:jc w:val="both"/>
        <w:rPr>
          <w:rFonts w:ascii="Times New Roman" w:hAnsi="Times New Roman" w:cs="Times New Roman"/>
          <w:sz w:val="24"/>
          <w:szCs w:val="24"/>
        </w:rPr>
      </w:pPr>
      <w:r>
        <w:rPr>
          <w:rFonts w:ascii="Times New Roman" w:hAnsi="Times New Roman" w:cs="Times New Roman"/>
          <w:sz w:val="24"/>
          <w:szCs w:val="24"/>
        </w:rPr>
        <w:tab/>
      </w:r>
      <w:r w:rsidRPr="00941502">
        <w:rPr>
          <w:rFonts w:ascii="Times New Roman" w:hAnsi="Times New Roman" w:cs="Times New Roman"/>
          <w:sz w:val="24"/>
          <w:szCs w:val="24"/>
        </w:rPr>
        <w:t>Navrhovaná zmena súvisí so zmenou uvedenou pod bodom 6. Spôsob výpočtu republikového volebného čísla zostáva nezmenený. Informácia o počte mandátov pridelených Slovenskej republike pre voľby do Európskeho parlamentu bude známa v dostatočnom čase pred voľbami.</w:t>
      </w:r>
    </w:p>
    <w:p w:rsidR="00941502" w:rsidRPr="00941502" w:rsidP="00941502">
      <w:pPr>
        <w:pStyle w:val="Heading5"/>
        <w:rPr>
          <w:rFonts w:ascii="Times New Roman" w:hAnsi="Times New Roman" w:cs="Times New Roman"/>
          <w:i w:val="0"/>
          <w:sz w:val="24"/>
          <w:szCs w:val="24"/>
        </w:rPr>
      </w:pPr>
      <w:r>
        <w:rPr>
          <w:rFonts w:ascii="Times New Roman" w:hAnsi="Times New Roman" w:cs="Times New Roman"/>
          <w:i w:val="0"/>
          <w:sz w:val="24"/>
          <w:szCs w:val="24"/>
        </w:rPr>
        <w:tab/>
      </w:r>
      <w:r w:rsidRPr="00941502">
        <w:rPr>
          <w:rFonts w:ascii="Times New Roman" w:hAnsi="Times New Roman" w:cs="Times New Roman"/>
          <w:i w:val="0"/>
          <w:sz w:val="24"/>
          <w:szCs w:val="24"/>
        </w:rPr>
        <w:t>K bodu 22</w:t>
      </w:r>
    </w:p>
    <w:p w:rsidR="00941502" w:rsidRPr="00941502" w:rsidP="00941502">
      <w:pPr>
        <w:jc w:val="both"/>
        <w:rPr>
          <w:rFonts w:ascii="Times New Roman" w:hAnsi="Times New Roman" w:cs="Times New Roman"/>
          <w:sz w:val="24"/>
          <w:szCs w:val="24"/>
        </w:rPr>
      </w:pPr>
      <w:r>
        <w:rPr>
          <w:rFonts w:ascii="Times New Roman" w:hAnsi="Times New Roman" w:cs="Times New Roman"/>
        </w:rPr>
        <w:tab/>
      </w:r>
      <w:r w:rsidRPr="00941502">
        <w:rPr>
          <w:rFonts w:ascii="Times New Roman" w:hAnsi="Times New Roman" w:cs="Times New Roman"/>
          <w:sz w:val="24"/>
          <w:szCs w:val="24"/>
        </w:rPr>
        <w:t>Vypustenie poznámky pod čiarou k odkazu 18), nadväzuje na zmenu uvedenú v bode 19 návrhu.</w:t>
      </w:r>
    </w:p>
    <w:p w:rsidR="00941502" w:rsidRPr="00941502" w:rsidP="00941502">
      <w:pPr>
        <w:pStyle w:val="Heading5"/>
        <w:rPr>
          <w:rFonts w:ascii="Times New Roman" w:hAnsi="Times New Roman" w:cs="Times New Roman"/>
          <w:i w:val="0"/>
          <w:sz w:val="24"/>
          <w:szCs w:val="24"/>
        </w:rPr>
      </w:pPr>
      <w:r>
        <w:rPr>
          <w:rFonts w:ascii="Times New Roman" w:hAnsi="Times New Roman" w:cs="Times New Roman"/>
          <w:i w:val="0"/>
          <w:sz w:val="24"/>
          <w:szCs w:val="24"/>
        </w:rPr>
        <w:tab/>
      </w:r>
      <w:r w:rsidRPr="00941502">
        <w:rPr>
          <w:rFonts w:ascii="Times New Roman" w:hAnsi="Times New Roman" w:cs="Times New Roman"/>
          <w:i w:val="0"/>
          <w:sz w:val="24"/>
          <w:szCs w:val="24"/>
        </w:rPr>
        <w:t>K bodu 23</w:t>
      </w:r>
    </w:p>
    <w:p w:rsidR="00941502" w:rsidRPr="00941502" w:rsidP="00941502">
      <w:pPr>
        <w:pStyle w:val="BodyTextIndent3"/>
        <w:ind w:left="0" w:firstLine="426"/>
        <w:jc w:val="both"/>
        <w:rPr>
          <w:rFonts w:ascii="Times New Roman" w:hAnsi="Times New Roman" w:cs="Times New Roman"/>
          <w:sz w:val="24"/>
          <w:szCs w:val="24"/>
        </w:rPr>
      </w:pPr>
      <w:r>
        <w:rPr>
          <w:rFonts w:ascii="Times New Roman" w:hAnsi="Times New Roman" w:cs="Times New Roman"/>
          <w:sz w:val="24"/>
          <w:szCs w:val="24"/>
        </w:rPr>
        <w:tab/>
      </w:r>
      <w:r w:rsidRPr="00941502">
        <w:rPr>
          <w:rFonts w:ascii="Times New Roman" w:hAnsi="Times New Roman" w:cs="Times New Roman"/>
          <w:sz w:val="24"/>
          <w:szCs w:val="24"/>
        </w:rPr>
        <w:t>Vypustenie ustanovenia vrátane poznámky pod čiarou k odkazu 19), nadväzuje na zmenu vykonanú pod bodom 19 návrhu.</w:t>
      </w:r>
    </w:p>
    <w:p w:rsidR="00941502" w:rsidRPr="00941502" w:rsidP="00941502">
      <w:pPr>
        <w:pStyle w:val="Heading5"/>
        <w:rPr>
          <w:rFonts w:ascii="Times New Roman" w:hAnsi="Times New Roman" w:cs="Times New Roman"/>
          <w:i w:val="0"/>
          <w:sz w:val="24"/>
          <w:szCs w:val="24"/>
        </w:rPr>
      </w:pPr>
      <w:r>
        <w:rPr>
          <w:rFonts w:ascii="Times New Roman" w:hAnsi="Times New Roman" w:cs="Times New Roman"/>
          <w:i w:val="0"/>
          <w:sz w:val="24"/>
          <w:szCs w:val="24"/>
        </w:rPr>
        <w:tab/>
      </w:r>
      <w:r w:rsidRPr="00941502">
        <w:rPr>
          <w:rFonts w:ascii="Times New Roman" w:hAnsi="Times New Roman" w:cs="Times New Roman"/>
          <w:i w:val="0"/>
          <w:sz w:val="24"/>
          <w:szCs w:val="24"/>
        </w:rPr>
        <w:t>K bodu 24</w:t>
      </w:r>
    </w:p>
    <w:p w:rsidR="00941502" w:rsidRPr="00941502" w:rsidP="00941502">
      <w:pPr>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941502">
        <w:rPr>
          <w:rFonts w:ascii="Times New Roman" w:hAnsi="Times New Roman" w:cs="Times New Roman"/>
          <w:color w:val="000000"/>
          <w:sz w:val="24"/>
          <w:szCs w:val="24"/>
        </w:rPr>
        <w:t>Zverejnením informácie o podmienkach kandidatúry a o podmienkach hlasovania na internete, ako verejne dostupnom prenosovom médiu pre informácie a služby, sa dosiahne v krátkom čase široká informovanosť politických strán, kandidátov, občanov a rôznych domácich a zahraničných inštitúcií. Navrhuje sa internetová stránka ministerstva vnútra, nakoľko ministerstvo vnútra  zabezpečuje voľby po organizačnej stránke.</w:t>
      </w:r>
    </w:p>
    <w:p w:rsidR="00941502" w:rsidRPr="00941502" w:rsidP="00941502">
      <w:pPr>
        <w:ind w:left="426"/>
        <w:jc w:val="both"/>
        <w:rPr>
          <w:rFonts w:ascii="Times New Roman" w:hAnsi="Times New Roman" w:cs="Times New Roman"/>
          <w:sz w:val="24"/>
          <w:szCs w:val="24"/>
        </w:rPr>
      </w:pPr>
    </w:p>
    <w:p w:rsidR="00941502" w:rsidRPr="00941502" w:rsidP="00941502">
      <w:pPr>
        <w:ind w:left="426" w:hanging="426"/>
        <w:jc w:val="both"/>
        <w:rPr>
          <w:rFonts w:ascii="Times New Roman" w:hAnsi="Times New Roman" w:cs="Times New Roman"/>
          <w:b/>
          <w:sz w:val="24"/>
          <w:szCs w:val="24"/>
        </w:rPr>
      </w:pPr>
      <w:r>
        <w:rPr>
          <w:rFonts w:ascii="Times New Roman" w:hAnsi="Times New Roman" w:cs="Times New Roman"/>
          <w:b/>
          <w:sz w:val="24"/>
          <w:szCs w:val="24"/>
        </w:rPr>
        <w:tab/>
        <w:tab/>
      </w:r>
      <w:r w:rsidRPr="00941502">
        <w:rPr>
          <w:rFonts w:ascii="Times New Roman" w:hAnsi="Times New Roman" w:cs="Times New Roman"/>
          <w:b/>
          <w:sz w:val="24"/>
          <w:szCs w:val="24"/>
        </w:rPr>
        <w:t>K bodu 25</w:t>
      </w:r>
    </w:p>
    <w:p w:rsidR="00941502" w:rsidRPr="00941502" w:rsidP="00941502">
      <w:pPr>
        <w:ind w:left="426"/>
        <w:jc w:val="both"/>
        <w:rPr>
          <w:rFonts w:ascii="Times New Roman" w:hAnsi="Times New Roman" w:cs="Times New Roman"/>
          <w:sz w:val="24"/>
          <w:szCs w:val="24"/>
        </w:rPr>
      </w:pPr>
      <w:r w:rsidRPr="00941502">
        <w:rPr>
          <w:rFonts w:ascii="Times New Roman" w:hAnsi="Times New Roman" w:cs="Times New Roman"/>
          <w:sz w:val="24"/>
          <w:szCs w:val="24"/>
        </w:rPr>
        <w:t>Z prílohy sa vypúšťa neaktuálny údaj.</w:t>
      </w:r>
    </w:p>
    <w:p w:rsidR="00941502" w:rsidRPr="00941502" w:rsidP="00941502">
      <w:pPr>
        <w:spacing w:after="100" w:afterAutospacing="1"/>
        <w:jc w:val="both"/>
        <w:rPr>
          <w:rFonts w:ascii="Times New Roman" w:hAnsi="Times New Roman" w:cs="Times New Roman"/>
          <w:b/>
          <w:sz w:val="24"/>
          <w:szCs w:val="24"/>
        </w:rPr>
      </w:pPr>
      <w:r w:rsidRPr="00941502">
        <w:rPr>
          <w:rFonts w:ascii="Times New Roman" w:hAnsi="Times New Roman" w:cs="Times New Roman"/>
          <w:sz w:val="24"/>
          <w:szCs w:val="24"/>
        </w:rPr>
        <w:t xml:space="preserve">       </w:t>
      </w:r>
    </w:p>
    <w:p w:rsidR="00941502" w:rsidRPr="00941502" w:rsidP="00941502">
      <w:pPr>
        <w:spacing w:after="100" w:afterAutospacing="1"/>
        <w:jc w:val="both"/>
        <w:rPr>
          <w:rFonts w:ascii="Times New Roman" w:hAnsi="Times New Roman" w:cs="Times New Roman"/>
          <w:b/>
          <w:sz w:val="24"/>
          <w:szCs w:val="24"/>
        </w:rPr>
      </w:pPr>
      <w:r>
        <w:rPr>
          <w:rFonts w:ascii="Times New Roman" w:hAnsi="Times New Roman" w:cs="Times New Roman"/>
          <w:b/>
          <w:sz w:val="24"/>
          <w:szCs w:val="24"/>
        </w:rPr>
        <w:tab/>
      </w:r>
      <w:r w:rsidRPr="00941502">
        <w:rPr>
          <w:rFonts w:ascii="Times New Roman" w:hAnsi="Times New Roman" w:cs="Times New Roman"/>
          <w:b/>
          <w:sz w:val="24"/>
          <w:szCs w:val="24"/>
        </w:rPr>
        <w:t>Čl. II</w:t>
      </w:r>
    </w:p>
    <w:p w:rsidR="00941502" w:rsidRPr="00941502" w:rsidP="00941502">
      <w:pPr>
        <w:ind w:firstLine="426"/>
        <w:jc w:val="both"/>
        <w:rPr>
          <w:rFonts w:ascii="Times New Roman" w:hAnsi="Times New Roman" w:cs="Times New Roman"/>
          <w:sz w:val="24"/>
          <w:szCs w:val="24"/>
        </w:rPr>
      </w:pPr>
      <w:r w:rsidRPr="00941502">
        <w:rPr>
          <w:rFonts w:ascii="Times New Roman" w:hAnsi="Times New Roman" w:cs="Times New Roman"/>
          <w:sz w:val="24"/>
          <w:szCs w:val="24"/>
        </w:rPr>
        <w:t>V súvislosti s nadobudnutím účinnosti Rozhodnutia Európskeho parlamentu z 28. septembra 2005, ktorým sa prijíma Štatút poslancov Európskeho parlamentu (2005/684/ES, Euratom) od prvého dňa volebného obdobia Európskeho parlamentu, ktoré začne v roku 2009, sa navrhuje, aby zamestnancom podľa zákona č. 461/2003 Z. z. o sociálnom poistení v znení neskorších predpisov bol len poslanec Európskeho parlamentu, ktorý bude v novom volebnom období, začínajúcom v roku 2009, opätovne zvolený za europoslanca a rozhodne sa podliehať vnútroštátnej právnej úprave v oblasti platov a dôchodkov. Toto rozhodnutie europoslanca je konečné a neodvolateľné a platí na celé obdobie trvania poslaneckého mandátu. Podľa štatútu poslancov Európskeho parlamentu poslanec svoje rozhodnutie o zotrvaní vo vnútroštátnom právnom systéme je povinný oznámiť predsedovi Európskeho parlamentu do 30 dní odo dňa nadobudnutia účinnosti štatútu poslancov Európskeho parlamentu, t. j. do 30 dní od začiatku volebného obdobia Európskeho parlamentu v roku 2009.</w:t>
      </w:r>
    </w:p>
    <w:p w:rsidR="00941502" w:rsidRPr="00941502" w:rsidP="00941502">
      <w:pPr>
        <w:spacing w:after="100" w:afterAutospacing="1"/>
        <w:ind w:left="426"/>
        <w:jc w:val="both"/>
        <w:rPr>
          <w:rFonts w:ascii="Times New Roman" w:hAnsi="Times New Roman" w:cs="Times New Roman"/>
          <w:b/>
          <w:sz w:val="24"/>
          <w:szCs w:val="24"/>
        </w:rPr>
      </w:pPr>
    </w:p>
    <w:p w:rsidR="00941502" w:rsidRPr="00941502" w:rsidP="00941502">
      <w:pPr>
        <w:spacing w:after="100" w:afterAutospacing="1"/>
        <w:ind w:left="426"/>
        <w:jc w:val="both"/>
        <w:rPr>
          <w:rFonts w:ascii="Times New Roman" w:hAnsi="Times New Roman" w:cs="Times New Roman"/>
          <w:b/>
          <w:sz w:val="24"/>
          <w:szCs w:val="24"/>
        </w:rPr>
      </w:pPr>
      <w:r>
        <w:rPr>
          <w:rFonts w:ascii="Times New Roman" w:hAnsi="Times New Roman" w:cs="Times New Roman"/>
          <w:b/>
          <w:sz w:val="24"/>
          <w:szCs w:val="24"/>
        </w:rPr>
        <w:tab/>
      </w:r>
      <w:r w:rsidRPr="00941502">
        <w:rPr>
          <w:rFonts w:ascii="Times New Roman" w:hAnsi="Times New Roman" w:cs="Times New Roman"/>
          <w:b/>
          <w:sz w:val="24"/>
          <w:szCs w:val="24"/>
        </w:rPr>
        <w:t>Čl. III</w:t>
      </w:r>
    </w:p>
    <w:p w:rsidR="00941502" w:rsidRPr="00941502" w:rsidP="00941502">
      <w:pPr>
        <w:spacing w:after="100" w:afterAutospacing="1"/>
        <w:jc w:val="both"/>
        <w:rPr>
          <w:rFonts w:ascii="Times New Roman" w:hAnsi="Times New Roman" w:cs="Times New Roman"/>
          <w:b/>
          <w:sz w:val="24"/>
          <w:szCs w:val="24"/>
        </w:rPr>
      </w:pPr>
      <w:r>
        <w:rPr>
          <w:rFonts w:ascii="Times New Roman" w:hAnsi="Times New Roman" w:cs="Times New Roman"/>
          <w:b/>
          <w:sz w:val="24"/>
          <w:szCs w:val="24"/>
        </w:rPr>
        <w:tab/>
      </w:r>
      <w:r w:rsidRPr="00941502">
        <w:rPr>
          <w:rFonts w:ascii="Times New Roman" w:hAnsi="Times New Roman" w:cs="Times New Roman"/>
          <w:b/>
          <w:sz w:val="24"/>
          <w:szCs w:val="24"/>
        </w:rPr>
        <w:t>K bodu 1</w:t>
      </w:r>
    </w:p>
    <w:p w:rsidR="00941502" w:rsidRPr="00941502" w:rsidP="00941502">
      <w:pPr>
        <w:spacing w:after="100" w:afterAutospacing="1"/>
        <w:jc w:val="both"/>
        <w:rPr>
          <w:rFonts w:ascii="Times New Roman" w:hAnsi="Times New Roman" w:cs="Times New Roman"/>
          <w:sz w:val="24"/>
          <w:szCs w:val="24"/>
        </w:rPr>
      </w:pPr>
      <w:r>
        <w:rPr>
          <w:rFonts w:ascii="Times New Roman" w:hAnsi="Times New Roman" w:cs="Times New Roman"/>
          <w:sz w:val="24"/>
          <w:szCs w:val="24"/>
        </w:rPr>
        <w:tab/>
      </w:r>
      <w:r w:rsidRPr="00941502">
        <w:rPr>
          <w:rFonts w:ascii="Times New Roman" w:hAnsi="Times New Roman" w:cs="Times New Roman"/>
          <w:sz w:val="24"/>
          <w:szCs w:val="24"/>
        </w:rPr>
        <w:t>Upravuje sa mena, v ktorej sa poskytuje plat poslancovi Európskeho parlamentu zo slovenských korún na eurá.</w:t>
      </w:r>
    </w:p>
    <w:p w:rsidR="00941502" w:rsidRPr="00941502" w:rsidP="00941502">
      <w:pPr>
        <w:jc w:val="both"/>
        <w:rPr>
          <w:rFonts w:ascii="Times New Roman" w:hAnsi="Times New Roman" w:cs="Times New Roman"/>
          <w:sz w:val="24"/>
          <w:szCs w:val="24"/>
        </w:rPr>
      </w:pPr>
    </w:p>
    <w:p w:rsidR="00941502" w:rsidRPr="00941502" w:rsidP="00941502">
      <w:pPr>
        <w:spacing w:after="100" w:afterAutospacing="1"/>
        <w:ind w:left="142"/>
        <w:jc w:val="both"/>
        <w:rPr>
          <w:rFonts w:ascii="Times New Roman" w:hAnsi="Times New Roman" w:cs="Times New Roman"/>
          <w:b/>
          <w:sz w:val="24"/>
          <w:szCs w:val="24"/>
        </w:rPr>
      </w:pPr>
      <w:r>
        <w:rPr>
          <w:rFonts w:ascii="Times New Roman" w:hAnsi="Times New Roman" w:cs="Times New Roman"/>
          <w:b/>
          <w:sz w:val="24"/>
          <w:szCs w:val="24"/>
        </w:rPr>
        <w:tab/>
      </w:r>
      <w:r w:rsidRPr="00941502">
        <w:rPr>
          <w:rFonts w:ascii="Times New Roman" w:hAnsi="Times New Roman" w:cs="Times New Roman"/>
          <w:b/>
          <w:sz w:val="24"/>
          <w:szCs w:val="24"/>
        </w:rPr>
        <w:t>K bodu 2</w:t>
      </w:r>
    </w:p>
    <w:p w:rsidR="00941502" w:rsidRPr="00941502" w:rsidP="00941502">
      <w:pPr>
        <w:spacing w:after="100" w:afterAutospacing="1"/>
        <w:jc w:val="both"/>
        <w:rPr>
          <w:rFonts w:ascii="Times New Roman" w:hAnsi="Times New Roman" w:cs="Times New Roman"/>
          <w:sz w:val="24"/>
          <w:szCs w:val="24"/>
        </w:rPr>
      </w:pPr>
      <w:r>
        <w:rPr>
          <w:rFonts w:ascii="Times New Roman" w:hAnsi="Times New Roman" w:cs="Times New Roman"/>
          <w:sz w:val="24"/>
          <w:szCs w:val="24"/>
        </w:rPr>
        <w:tab/>
      </w:r>
      <w:r w:rsidRPr="00941502">
        <w:rPr>
          <w:rFonts w:ascii="Times New Roman" w:hAnsi="Times New Roman" w:cs="Times New Roman"/>
          <w:sz w:val="24"/>
          <w:szCs w:val="24"/>
        </w:rPr>
        <w:t>Navrhovanou úpravou sa reaguje na Rozhodnutie Európskeho parlamentu z 28. septembra 2005, ktorým sa prijíma Štatút poslancov Európskeho parlamentu zverejnený v Úradnom vestníku ES L 262. 7. 10. 2005 a nadobudne účinnosť prvým dňom volebného obdobia Európskeho parlamentu, ktoré začne v roku 2009.</w:t>
      </w:r>
    </w:p>
    <w:p w:rsidR="00941502" w:rsidRPr="00941502" w:rsidP="00941502">
      <w:pPr>
        <w:jc w:val="both"/>
        <w:rPr>
          <w:rFonts w:ascii="Times New Roman" w:hAnsi="Times New Roman" w:cs="Times New Roman"/>
          <w:sz w:val="24"/>
          <w:szCs w:val="24"/>
        </w:rPr>
      </w:pPr>
      <w:r>
        <w:rPr>
          <w:rFonts w:ascii="Times New Roman" w:hAnsi="Times New Roman" w:cs="Times New Roman"/>
          <w:sz w:val="24"/>
          <w:szCs w:val="24"/>
        </w:rPr>
        <w:tab/>
      </w:r>
      <w:r w:rsidRPr="00941502">
        <w:rPr>
          <w:rFonts w:ascii="Times New Roman" w:hAnsi="Times New Roman" w:cs="Times New Roman"/>
          <w:sz w:val="24"/>
          <w:szCs w:val="24"/>
        </w:rPr>
        <w:t>V rozhodnutí Európskeho parlamentu, ktorým sa prijíma štatút poslancov Európskeho parlamentu sú určené pravidlá a všeobecné podmienky výkonu funkcie poslanca Európskeho parlamentu vrátane ich odmeňovania.</w:t>
      </w:r>
    </w:p>
    <w:p w:rsidR="00941502" w:rsidRPr="00941502" w:rsidP="00941502">
      <w:pPr>
        <w:ind w:left="-142" w:firstLine="568"/>
        <w:jc w:val="both"/>
        <w:rPr>
          <w:rFonts w:ascii="Times New Roman" w:hAnsi="Times New Roman" w:cs="Times New Roman"/>
          <w:sz w:val="24"/>
          <w:szCs w:val="24"/>
        </w:rPr>
      </w:pPr>
      <w:r w:rsidRPr="00941502">
        <w:rPr>
          <w:rFonts w:ascii="Times New Roman" w:hAnsi="Times New Roman" w:cs="Times New Roman"/>
          <w:sz w:val="24"/>
          <w:szCs w:val="24"/>
        </w:rPr>
        <w:t xml:space="preserve">Navrhovanou úpravou sa rieši poskytovanie platu poslancom Európskeho parlamentu, ktorí boli opätovne zvolení za poslancov Európskeho parlamentu na území Slovenskej republiky a ktorí sa v súlade s prechodným ustanovením čl. 25 a 26 Rozhodnutia Európskeho parlamentu, ktorým sa prijíma štatút poslancov Európskeho parlamentu, ktorým sa prijíma štatút poslancov Európskeho parlamentu, rozhodnú zvoliť si spôsob odmeňovania v súlade s právnou úpravou SR v tomto zákone. Poslanci rozhodnutie, že plat sa im bude poskytovať podľa vnútroštátne právnej úpravy oznámia do tridsiatich dní odo dňa nadobudnutia účinnosti štatútu predsedovi Európskeho parlamentu, zvolení na území SR, ktorým sa bude poskytovať plat podľa rozhodnutí Európskeho parlamentu, ktorým sa prijíma štatút poslancov Európskeho parlamentu, sú hradené z rozpočtu Európskej únie. </w:t>
      </w:r>
    </w:p>
    <w:p w:rsidR="00941502" w:rsidRPr="00941502" w:rsidP="00941502">
      <w:pPr>
        <w:ind w:left="-142"/>
        <w:jc w:val="both"/>
        <w:rPr>
          <w:rFonts w:ascii="Times New Roman" w:hAnsi="Times New Roman" w:cs="Times New Roman"/>
          <w:sz w:val="24"/>
          <w:szCs w:val="24"/>
        </w:rPr>
      </w:pPr>
      <w:r>
        <w:rPr>
          <w:rFonts w:ascii="Times New Roman" w:hAnsi="Times New Roman" w:cs="Times New Roman"/>
          <w:sz w:val="24"/>
          <w:szCs w:val="24"/>
        </w:rPr>
        <w:tab/>
      </w:r>
      <w:r w:rsidRPr="00941502">
        <w:rPr>
          <w:rFonts w:ascii="Times New Roman" w:hAnsi="Times New Roman" w:cs="Times New Roman"/>
          <w:sz w:val="24"/>
          <w:szCs w:val="24"/>
        </w:rPr>
        <w:t>Návrh zákona nebude mať finančný, ekonomický ani environmentálny vplyv, ani vplyv na zamestnanosť a podnikateľské prostredie. Finančné krytie z hľadiska štátneho rozpočtu, pre poslancov, ktorý budú opätovne zvolení a rozhodnú sa uplatňovať na poberanie platu tento zákon, je zabezpečené v zákone o štátnom rozpočte na rok 2009.</w:t>
      </w:r>
    </w:p>
    <w:p w:rsidR="00941502" w:rsidRPr="00941502" w:rsidP="00941502">
      <w:pPr>
        <w:pStyle w:val="Heading4"/>
        <w:rPr>
          <w:rFonts w:ascii="Times New Roman" w:hAnsi="Times New Roman" w:cs="Times New Roman"/>
          <w:sz w:val="24"/>
          <w:szCs w:val="24"/>
        </w:rPr>
      </w:pPr>
      <w:r>
        <w:rPr>
          <w:rFonts w:ascii="Times New Roman" w:hAnsi="Times New Roman" w:cs="Times New Roman"/>
          <w:sz w:val="24"/>
          <w:szCs w:val="24"/>
        </w:rPr>
        <w:tab/>
      </w:r>
      <w:r w:rsidRPr="00941502">
        <w:rPr>
          <w:rFonts w:ascii="Times New Roman" w:hAnsi="Times New Roman" w:cs="Times New Roman"/>
          <w:sz w:val="24"/>
          <w:szCs w:val="24"/>
        </w:rPr>
        <w:t>Čl. IV</w:t>
      </w:r>
    </w:p>
    <w:p w:rsidR="00941502" w:rsidRPr="00FA3006" w:rsidP="00FA3006">
      <w:pPr>
        <w:pStyle w:val="Heading4"/>
        <w:tabs>
          <w:tab w:val="left" w:pos="6379"/>
        </w:tabs>
        <w:jc w:val="both"/>
        <w:rPr>
          <w:rFonts w:ascii="Times New Roman" w:hAnsi="Times New Roman" w:cs="Times New Roman"/>
          <w:b w:val="0"/>
          <w:sz w:val="24"/>
          <w:szCs w:val="24"/>
        </w:rPr>
      </w:pPr>
      <w:r w:rsidR="00FA3006">
        <w:rPr>
          <w:rFonts w:ascii="Times New Roman" w:hAnsi="Times New Roman" w:cs="Times New Roman"/>
          <w:b w:val="0"/>
          <w:sz w:val="24"/>
          <w:szCs w:val="24"/>
        </w:rPr>
        <w:t xml:space="preserve">           </w:t>
      </w:r>
      <w:r w:rsidRPr="00FA3006">
        <w:rPr>
          <w:rFonts w:ascii="Times New Roman" w:hAnsi="Times New Roman" w:cs="Times New Roman"/>
          <w:b w:val="0"/>
          <w:sz w:val="24"/>
          <w:szCs w:val="24"/>
        </w:rPr>
        <w:t>Navrhovaný deň nadobudnutia účinnosti zákona súvisí s termínom volieb do Európskeho parlamentu v mesiaci jún 2009 a  potrebou vyškolenia príslušných zamestnancov obvodných úradov a členov volebných komisií pred voľbami.</w:t>
      </w:r>
    </w:p>
    <w:p w:rsidR="00941502" w:rsidP="00941502">
      <w:pPr>
        <w:rPr>
          <w:rFonts w:ascii="Times New Roman" w:hAnsi="Times New Roman" w:cs="Times New Roman"/>
        </w:rPr>
      </w:pPr>
    </w:p>
    <w:p w:rsidR="00941502" w:rsidP="00941502">
      <w:pPr>
        <w:rPr>
          <w:rFonts w:ascii="Times New Roman" w:hAnsi="Times New Roman" w:cs="Times New Roman"/>
        </w:rPr>
      </w:pPr>
    </w:p>
    <w:p w:rsidR="00941502" w:rsidP="00941502">
      <w:pPr>
        <w:rPr>
          <w:rFonts w:ascii="Times New Roman" w:hAnsi="Times New Roman" w:cs="Times New Roman"/>
        </w:rPr>
      </w:pPr>
    </w:p>
    <w:p w:rsidR="00941502" w:rsidRPr="00941502" w:rsidP="00941502">
      <w:pPr>
        <w:rPr>
          <w:rFonts w:ascii="Times New Roman" w:hAnsi="Times New Roman" w:cs="Times New Roman"/>
        </w:rPr>
      </w:pPr>
    </w:p>
    <w:p w:rsidR="00941502" w:rsidRPr="00941502" w:rsidP="00941502">
      <w:pPr>
        <w:jc w:val="both"/>
        <w:rPr>
          <w:rFonts w:ascii="Times New Roman" w:hAnsi="Times New Roman" w:cs="Times New Roman"/>
          <w:sz w:val="24"/>
          <w:szCs w:val="24"/>
        </w:rPr>
      </w:pPr>
    </w:p>
    <w:p w:rsidR="00941502" w:rsidP="00941502">
      <w:pPr>
        <w:jc w:val="both"/>
        <w:rPr>
          <w:rFonts w:ascii="Times New Roman" w:hAnsi="Times New Roman" w:cs="Times New Roman"/>
          <w:sz w:val="24"/>
          <w:szCs w:val="24"/>
        </w:rPr>
      </w:pPr>
      <w:r w:rsidRPr="00941502">
        <w:rPr>
          <w:rFonts w:ascii="Times New Roman" w:hAnsi="Times New Roman" w:cs="Times New Roman"/>
          <w:sz w:val="24"/>
          <w:szCs w:val="24"/>
        </w:rPr>
        <w:t xml:space="preserve">       V Bratislave 1. októbra 2008</w:t>
      </w:r>
    </w:p>
    <w:p w:rsidR="00941502" w:rsidP="00941502">
      <w:pPr>
        <w:jc w:val="both"/>
        <w:rPr>
          <w:rFonts w:ascii="Times New Roman" w:hAnsi="Times New Roman" w:cs="Times New Roman"/>
          <w:sz w:val="24"/>
          <w:szCs w:val="24"/>
        </w:rPr>
      </w:pPr>
    </w:p>
    <w:p w:rsidR="00941502" w:rsidP="00941502">
      <w:pPr>
        <w:jc w:val="both"/>
        <w:rPr>
          <w:rFonts w:ascii="Times New Roman" w:hAnsi="Times New Roman" w:cs="Times New Roman"/>
          <w:sz w:val="24"/>
          <w:szCs w:val="24"/>
        </w:rPr>
      </w:pPr>
    </w:p>
    <w:p w:rsidR="00941502" w:rsidP="00941502">
      <w:pPr>
        <w:jc w:val="both"/>
        <w:rPr>
          <w:rFonts w:ascii="Times New Roman" w:hAnsi="Times New Roman" w:cs="Times New Roman"/>
          <w:sz w:val="24"/>
          <w:szCs w:val="24"/>
        </w:rPr>
      </w:pPr>
    </w:p>
    <w:p w:rsidR="00941502" w:rsidRPr="00941502" w:rsidP="00941502">
      <w:pPr>
        <w:jc w:val="both"/>
        <w:rPr>
          <w:rFonts w:ascii="Times New Roman" w:hAnsi="Times New Roman" w:cs="Times New Roman"/>
          <w:sz w:val="24"/>
          <w:szCs w:val="24"/>
        </w:rPr>
      </w:pPr>
    </w:p>
    <w:p w:rsidR="002F2F96" w:rsidP="00941502">
      <w:pPr>
        <w:jc w:val="both"/>
        <w:rPr>
          <w:rFonts w:ascii="Times New Roman" w:hAnsi="Times New Roman" w:cs="Times New Roman"/>
          <w:sz w:val="24"/>
        </w:rPr>
      </w:pPr>
    </w:p>
    <w:p w:rsidR="00FF59DB" w:rsidRPr="00FF59DB" w:rsidP="00941502">
      <w:pPr>
        <w:jc w:val="both"/>
        <w:rPr>
          <w:rFonts w:ascii="Times New Roman" w:hAnsi="Times New Roman" w:cs="Times New Roman"/>
          <w:b/>
          <w:sz w:val="24"/>
        </w:rPr>
      </w:pPr>
      <w:r w:rsidR="002F2F96">
        <w:rPr>
          <w:rFonts w:ascii="Times New Roman" w:hAnsi="Times New Roman" w:cs="Times New Roman"/>
          <w:sz w:val="24"/>
        </w:rPr>
        <w:t xml:space="preserve">                   </w:t>
      </w:r>
      <w:r w:rsidR="00941502">
        <w:rPr>
          <w:rFonts w:ascii="Times New Roman" w:hAnsi="Times New Roman" w:cs="Times New Roman"/>
          <w:sz w:val="24"/>
        </w:rPr>
        <w:tab/>
        <w:tab/>
        <w:tab/>
        <w:tab/>
        <w:tab/>
        <w:tab/>
        <w:tab/>
      </w:r>
      <w:r w:rsidR="002F2F96">
        <w:rPr>
          <w:rFonts w:ascii="Times New Roman" w:hAnsi="Times New Roman" w:cs="Times New Roman"/>
          <w:sz w:val="24"/>
        </w:rPr>
        <w:t xml:space="preserve">      </w:t>
      </w:r>
      <w:r w:rsidRPr="002F2F96" w:rsidR="002F2F96">
        <w:rPr>
          <w:rFonts w:ascii="Times New Roman" w:hAnsi="Times New Roman" w:cs="Times New Roman"/>
          <w:b/>
          <w:sz w:val="24"/>
        </w:rPr>
        <w:t>R</w:t>
      </w:r>
      <w:r w:rsidRPr="00FF59DB" w:rsidR="00941502">
        <w:rPr>
          <w:rFonts w:ascii="Times New Roman" w:hAnsi="Times New Roman" w:cs="Times New Roman"/>
          <w:b/>
          <w:sz w:val="24"/>
        </w:rPr>
        <w:t>obert Fico</w:t>
      </w:r>
      <w:r w:rsidR="002F2F96">
        <w:rPr>
          <w:rFonts w:ascii="Times New Roman" w:hAnsi="Times New Roman" w:cs="Times New Roman"/>
          <w:b/>
          <w:sz w:val="24"/>
        </w:rPr>
        <w:t xml:space="preserve">, v. r. </w:t>
      </w:r>
    </w:p>
    <w:p w:rsidR="00941502" w:rsidP="00941502">
      <w:pPr>
        <w:jc w:val="both"/>
        <w:rPr>
          <w:rFonts w:ascii="Times New Roman" w:hAnsi="Times New Roman" w:cs="Times New Roman"/>
          <w:sz w:val="24"/>
        </w:rPr>
      </w:pPr>
      <w:r>
        <w:rPr>
          <w:rFonts w:ascii="Times New Roman" w:hAnsi="Times New Roman" w:cs="Times New Roman"/>
          <w:sz w:val="24"/>
        </w:rPr>
        <w:tab/>
        <w:tab/>
        <w:tab/>
        <w:tab/>
        <w:tab/>
        <w:tab/>
        <w:tab/>
        <w:tab/>
      </w:r>
      <w:r w:rsidR="00FF59DB">
        <w:rPr>
          <w:rFonts w:ascii="Times New Roman" w:hAnsi="Times New Roman" w:cs="Times New Roman"/>
          <w:sz w:val="24"/>
        </w:rPr>
        <w:t xml:space="preserve">         </w:t>
      </w:r>
      <w:r>
        <w:rPr>
          <w:rFonts w:ascii="Times New Roman" w:hAnsi="Times New Roman" w:cs="Times New Roman"/>
          <w:sz w:val="24"/>
        </w:rPr>
        <w:t>predseda vlády</w:t>
      </w:r>
    </w:p>
    <w:p w:rsidR="00941502" w:rsidP="00941502">
      <w:pPr>
        <w:ind w:left="240"/>
        <w:jc w:val="both"/>
        <w:rPr>
          <w:rFonts w:ascii="Times New Roman" w:hAnsi="Times New Roman" w:cs="Times New Roman"/>
          <w:sz w:val="24"/>
        </w:rPr>
      </w:pPr>
      <w:r>
        <w:rPr>
          <w:rFonts w:ascii="Times New Roman" w:hAnsi="Times New Roman" w:cs="Times New Roman"/>
          <w:sz w:val="24"/>
        </w:rPr>
        <w:tab/>
        <w:tab/>
        <w:tab/>
        <w:tab/>
        <w:tab/>
        <w:tab/>
        <w:tab/>
        <w:tab/>
        <w:t xml:space="preserve"> </w:t>
      </w:r>
      <w:r w:rsidR="00FF59DB">
        <w:rPr>
          <w:rFonts w:ascii="Times New Roman" w:hAnsi="Times New Roman" w:cs="Times New Roman"/>
          <w:sz w:val="24"/>
        </w:rPr>
        <w:t xml:space="preserve"> </w:t>
      </w:r>
      <w:r>
        <w:rPr>
          <w:rFonts w:ascii="Times New Roman" w:hAnsi="Times New Roman" w:cs="Times New Roman"/>
          <w:sz w:val="24"/>
        </w:rPr>
        <w:t xml:space="preserve">   Slovenskej republiky</w:t>
      </w:r>
    </w:p>
    <w:p w:rsidR="00941502" w:rsidP="00941502">
      <w:pPr>
        <w:ind w:left="240"/>
        <w:jc w:val="both"/>
        <w:rPr>
          <w:rFonts w:ascii="Times New Roman" w:hAnsi="Times New Roman" w:cs="Times New Roman"/>
          <w:sz w:val="24"/>
        </w:rPr>
      </w:pPr>
    </w:p>
    <w:p w:rsidR="00941502" w:rsidP="00941502">
      <w:pPr>
        <w:ind w:left="240"/>
        <w:jc w:val="both"/>
        <w:rPr>
          <w:rFonts w:ascii="Times New Roman" w:hAnsi="Times New Roman" w:cs="Times New Roman"/>
          <w:sz w:val="24"/>
        </w:rPr>
      </w:pPr>
    </w:p>
    <w:p w:rsidR="00941502" w:rsidP="00941502">
      <w:pPr>
        <w:ind w:left="240"/>
        <w:jc w:val="both"/>
        <w:rPr>
          <w:rFonts w:ascii="Times New Roman" w:hAnsi="Times New Roman" w:cs="Times New Roman"/>
          <w:sz w:val="24"/>
        </w:rPr>
      </w:pPr>
    </w:p>
    <w:p w:rsidR="00941502" w:rsidRPr="00FF59DB" w:rsidP="00941502">
      <w:pPr>
        <w:ind w:left="240"/>
        <w:jc w:val="both"/>
        <w:rPr>
          <w:rFonts w:ascii="Times New Roman" w:hAnsi="Times New Roman" w:cs="Times New Roman"/>
          <w:b/>
          <w:sz w:val="24"/>
        </w:rPr>
      </w:pPr>
      <w:r>
        <w:rPr>
          <w:rFonts w:ascii="Times New Roman" w:hAnsi="Times New Roman" w:cs="Times New Roman"/>
          <w:sz w:val="24"/>
        </w:rPr>
        <w:tab/>
        <w:tab/>
        <w:tab/>
        <w:tab/>
        <w:tab/>
        <w:tab/>
        <w:tab/>
        <w:tab/>
      </w:r>
      <w:r w:rsidR="002F2F96">
        <w:rPr>
          <w:rFonts w:ascii="Times New Roman" w:hAnsi="Times New Roman" w:cs="Times New Roman"/>
          <w:sz w:val="24"/>
        </w:rPr>
        <w:t xml:space="preserve">        </w:t>
      </w:r>
      <w:r w:rsidR="002F2F96">
        <w:rPr>
          <w:rFonts w:ascii="Times New Roman" w:hAnsi="Times New Roman" w:cs="Times New Roman"/>
          <w:b/>
          <w:sz w:val="24"/>
        </w:rPr>
        <w:t xml:space="preserve">Robert Kaliňák, v. r. </w:t>
      </w:r>
    </w:p>
    <w:p w:rsidR="00941502" w:rsidP="00941502">
      <w:pPr>
        <w:ind w:left="240"/>
        <w:jc w:val="both"/>
        <w:rPr>
          <w:rFonts w:ascii="Times New Roman" w:hAnsi="Times New Roman" w:cs="Times New Roman"/>
          <w:sz w:val="24"/>
        </w:rPr>
      </w:pPr>
      <w:r>
        <w:rPr>
          <w:rFonts w:ascii="Times New Roman" w:hAnsi="Times New Roman" w:cs="Times New Roman"/>
          <w:sz w:val="24"/>
        </w:rPr>
        <w:tab/>
        <w:tab/>
        <w:tab/>
        <w:t xml:space="preserve">           </w:t>
        <w:tab/>
        <w:tab/>
        <w:tab/>
        <w:tab/>
        <w:t xml:space="preserve">        podpredseda vlády a minister vnútra</w:t>
      </w:r>
    </w:p>
    <w:p w:rsidR="00941502" w:rsidP="00941502">
      <w:pPr>
        <w:ind w:left="240"/>
        <w:jc w:val="both"/>
        <w:rPr>
          <w:rFonts w:ascii="Times New Roman" w:hAnsi="Times New Roman" w:cs="Times New Roman"/>
          <w:sz w:val="24"/>
        </w:rPr>
      </w:pPr>
      <w:r>
        <w:rPr>
          <w:rFonts w:ascii="Times New Roman" w:hAnsi="Times New Roman" w:cs="Times New Roman"/>
          <w:sz w:val="24"/>
        </w:rPr>
        <w:tab/>
        <w:tab/>
        <w:tab/>
        <w:tab/>
        <w:tab/>
        <w:tab/>
        <w:tab/>
        <w:tab/>
        <w:t xml:space="preserve">        Slovenskej republiky</w:t>
      </w:r>
    </w:p>
    <w:p w:rsidR="00941502">
      <w:pPr>
        <w:jc w:val="both"/>
        <w:rPr>
          <w:rFonts w:ascii="Times New Roman" w:hAnsi="Times New Roman" w:cs="Times New Roman"/>
          <w:sz w:val="24"/>
        </w:rPr>
      </w:pPr>
    </w:p>
    <w:sectPr>
      <w:footerReference w:type="even" r:id="rId4"/>
      <w:footerReference w:type="default" r:id="rId5"/>
      <w:pgSz w:w="11906" w:h="16838"/>
      <w:pgMar w:top="1417" w:right="1417" w:bottom="1417" w:left="1417" w:header="708" w:footer="708" w:gutter="0"/>
      <w:pgNumType w:start="5"/>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22" w:rsidP="00891204">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F02D22">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D22" w:rsidP="00891204">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2F2F96">
      <w:rPr>
        <w:rStyle w:val="PageNumber"/>
        <w:rFonts w:ascii="Times New Roman" w:hAnsi="Times New Roman" w:cs="Times New Roman"/>
        <w:noProof/>
      </w:rPr>
      <w:t>13</w:t>
    </w:r>
    <w:r>
      <w:rPr>
        <w:rStyle w:val="PageNumber"/>
        <w:rFonts w:ascii="Times New Roman" w:hAnsi="Times New Roman" w:cs="Times New Roman"/>
      </w:rPr>
      <w:fldChar w:fldCharType="end"/>
    </w:r>
  </w:p>
  <w:p w:rsidR="00F02D22">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C1310D"/>
    <w:multiLevelType w:val="singleLevel"/>
    <w:tmpl w:val="041B0013"/>
    <w:lvl w:ilvl="0">
      <w:start w:val="1"/>
      <w:numFmt w:val="upperRoman"/>
      <w:lvlText w:val="%1."/>
      <w:lvlJc w:val="left"/>
      <w:pPr>
        <w:tabs>
          <w:tab w:val="num" w:pos="720"/>
        </w:tabs>
        <w:ind w:left="72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2F2F96"/>
    <w:rsid w:val="0032004B"/>
    <w:rsid w:val="003315B0"/>
    <w:rsid w:val="00651D0B"/>
    <w:rsid w:val="00701B57"/>
    <w:rsid w:val="00891204"/>
    <w:rsid w:val="00941502"/>
    <w:rsid w:val="00F02D22"/>
    <w:rsid w:val="00FA3006"/>
    <w:rsid w:val="00FF59D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0"/>
      <w:szCs w:val="20"/>
      <w:rtl w:val="0"/>
      <w:lang w:val="sk-SK" w:bidi="ar-SA"/>
    </w:rPr>
  </w:style>
  <w:style w:type="paragraph" w:styleId="Heading1">
    <w:name w:val="heading 1"/>
    <w:basedOn w:val="Normal"/>
    <w:next w:val="Normal"/>
    <w:qFormat/>
    <w:pPr>
      <w:keepNext/>
      <w:jc w:val="left"/>
      <w:outlineLvl w:val="0"/>
    </w:pPr>
    <w:rPr>
      <w:i/>
      <w:sz w:val="28"/>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rsid w:val="00941502"/>
    <w:pPr>
      <w:keepNext/>
      <w:spacing w:before="240" w:after="60"/>
      <w:jc w:val="left"/>
      <w:outlineLvl w:val="2"/>
    </w:pPr>
    <w:rPr>
      <w:rFonts w:ascii="Arial" w:hAnsi="Arial" w:cs="Arial"/>
      <w:b/>
      <w:bCs/>
      <w:sz w:val="26"/>
      <w:szCs w:val="26"/>
    </w:rPr>
  </w:style>
  <w:style w:type="paragraph" w:styleId="Heading4">
    <w:name w:val="heading 4"/>
    <w:basedOn w:val="Normal"/>
    <w:next w:val="Normal"/>
    <w:qFormat/>
    <w:rsid w:val="00941502"/>
    <w:pPr>
      <w:keepNext/>
      <w:spacing w:before="240" w:after="60"/>
      <w:jc w:val="left"/>
      <w:outlineLvl w:val="3"/>
    </w:pPr>
    <w:rPr>
      <w:b/>
      <w:bCs/>
      <w:sz w:val="28"/>
      <w:szCs w:val="28"/>
    </w:rPr>
  </w:style>
  <w:style w:type="paragraph" w:styleId="Heading5">
    <w:name w:val="heading 5"/>
    <w:basedOn w:val="Normal"/>
    <w:next w:val="Normal"/>
    <w:qFormat/>
    <w:rsid w:val="00941502"/>
    <w:pPr>
      <w:spacing w:before="240" w:after="60"/>
      <w:jc w:val="left"/>
      <w:outlineLvl w:val="4"/>
    </w:pPr>
    <w:rPr>
      <w:b/>
      <w:bCs/>
      <w:i/>
      <w:iCs/>
      <w:sz w:val="26"/>
      <w:szCs w:val="26"/>
    </w:rPr>
  </w:style>
  <w:style w:type="paragraph" w:styleId="Heading6">
    <w:name w:val="heading 6"/>
    <w:basedOn w:val="Normal"/>
    <w:next w:val="Normal"/>
    <w:qFormat/>
    <w:rsid w:val="00941502"/>
    <w:pPr>
      <w:spacing w:before="240" w:after="60"/>
      <w:jc w:val="left"/>
      <w:outlineLvl w:val="5"/>
    </w:pPr>
    <w:rPr>
      <w:b/>
      <w:bCs/>
      <w:sz w:val="22"/>
      <w:szCs w:val="22"/>
    </w:rPr>
  </w:style>
  <w:style w:type="paragraph" w:styleId="Heading7">
    <w:name w:val="heading 7"/>
    <w:basedOn w:val="Normal"/>
    <w:next w:val="Normal"/>
    <w:qFormat/>
    <w:rsid w:val="00941502"/>
    <w:pPr>
      <w:spacing w:before="240" w:after="60"/>
      <w:jc w:val="left"/>
      <w:outlineLvl w:val="6"/>
    </w:pPr>
    <w:rPr>
      <w:sz w:val="24"/>
      <w:szCs w:val="24"/>
    </w:rPr>
  </w:style>
  <w:style w:type="paragraph" w:styleId="Heading8">
    <w:name w:val="heading 8"/>
    <w:basedOn w:val="Normal"/>
    <w:next w:val="Normal"/>
    <w:qFormat/>
    <w:rsid w:val="00941502"/>
    <w:pPr>
      <w:spacing w:before="240" w:after="60"/>
      <w:jc w:val="left"/>
      <w:outlineLvl w:val="7"/>
    </w:pPr>
    <w:rPr>
      <w:i/>
      <w:iCs/>
      <w:sz w:val="24"/>
      <w:szCs w:val="24"/>
    </w:rPr>
  </w:style>
  <w:style w:type="paragraph" w:styleId="Heading9">
    <w:name w:val="heading 9"/>
    <w:basedOn w:val="Normal"/>
    <w:next w:val="Normal"/>
    <w:qFormat/>
    <w:rsid w:val="00941502"/>
    <w:pPr>
      <w:spacing w:before="240" w:after="60"/>
      <w:jc w:val="left"/>
      <w:outlineLvl w:val="8"/>
    </w:pPr>
    <w:rPr>
      <w:rFonts w:ascii="Arial" w:hAnsi="Arial" w:cs="Arial"/>
      <w:sz w:val="22"/>
      <w:szCs w:val="22"/>
    </w:rPr>
  </w:style>
  <w:style w:type="character" w:default="1" w:styleId="DefaultParagraphFont">
    <w:name w:val="Default Paragraph Font"/>
    <w:semiHidden/>
  </w:style>
  <w:style w:type="paragraph" w:styleId="BodyText">
    <w:name w:val="Body Text"/>
    <w:basedOn w:val="Normal"/>
    <w:pPr>
      <w:jc w:val="left"/>
    </w:pPr>
    <w:rPr>
      <w:noProof/>
      <w:sz w:val="24"/>
    </w:rPr>
  </w:style>
  <w:style w:type="paragraph" w:styleId="BodyTextIndent">
    <w:name w:val="Body Text Indent"/>
    <w:basedOn w:val="Normal"/>
    <w:pPr>
      <w:jc w:val="left"/>
    </w:pPr>
    <w:rPr>
      <w:noProof/>
      <w:sz w:val="28"/>
    </w:rPr>
  </w:style>
  <w:style w:type="paragraph" w:styleId="BodyText3">
    <w:name w:val="Body Text 3"/>
    <w:basedOn w:val="Normal"/>
    <w:pPr>
      <w:jc w:val="both"/>
    </w:pPr>
    <w:rPr>
      <w:noProof/>
      <w:sz w:val="28"/>
    </w:rPr>
  </w:style>
  <w:style w:type="paragraph" w:styleId="BodyTextIndent2">
    <w:name w:val="Body Text Indent 2"/>
    <w:basedOn w:val="Normal"/>
    <w:pPr>
      <w:ind w:firstLine="426"/>
      <w:jc w:val="both"/>
    </w:pPr>
    <w:rPr>
      <w:sz w:val="24"/>
    </w:r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3">
    <w:name w:val="Body Text Indent 3"/>
    <w:basedOn w:val="Normal"/>
    <w:rsid w:val="00941502"/>
    <w:pPr>
      <w:spacing w:after="120"/>
      <w:ind w:left="283"/>
      <w:jc w:val="left"/>
    </w:pPr>
    <w:rPr>
      <w:sz w:val="16"/>
      <w:szCs w:val="16"/>
    </w:rPr>
  </w:style>
  <w:style w:type="paragraph" w:customStyle="1" w:styleId="Zkladntext">
    <w:name w:val="Z‡kladn’ text"/>
    <w:basedOn w:val="Normal"/>
    <w:rsid w:val="00941502"/>
    <w:pPr>
      <w:overflowPunct w:val="0"/>
      <w:autoSpaceDE/>
      <w:autoSpaceDN/>
      <w:jc w:val="both"/>
      <w:textAlignment w:val="baseline"/>
    </w:pPr>
    <w:rPr>
      <w:sz w:val="24"/>
      <w:szCs w:val="24"/>
      <w:lang w:val="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66</TotalTime>
  <Pages>1</Pages>
  <Words>3023</Words>
  <Characters>17237</Characters>
  <Application>Microsoft Office Word</Application>
  <DocSecurity>0</DocSecurity>
  <Lines>0</Lines>
  <Paragraphs>0</Paragraphs>
  <ScaleCrop>false</ScaleCrop>
  <Company>mvsr</Company>
  <LinksUpToDate>false</LinksUpToDate>
  <CharactersWithSpaces>20220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23</dc:creator>
  <cp:lastModifiedBy>b</cp:lastModifiedBy>
  <cp:revision>34</cp:revision>
  <cp:lastPrinted>2008-10-02T10:34:00Z</cp:lastPrinted>
  <dcterms:created xsi:type="dcterms:W3CDTF">2008-06-06T08:19:00Z</dcterms:created>
  <dcterms:modified xsi:type="dcterms:W3CDTF">2008-10-02T10:48:00Z</dcterms:modified>
</cp:coreProperties>
</file>