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027A5" w:rsidP="00165A5D">
      <w:pPr>
        <w:pStyle w:val="Title"/>
        <w:rPr>
          <w:rFonts w:ascii="Times New Roman" w:hAnsi="Times New Roman" w:cs="Times New Roman"/>
          <w:szCs w:val="24"/>
        </w:rPr>
      </w:pPr>
      <w:r w:rsidRPr="00BB22C7">
        <w:rPr>
          <w:rFonts w:ascii="Times New Roman" w:hAnsi="Times New Roman" w:cs="Times New Roman"/>
          <w:szCs w:val="24"/>
        </w:rPr>
        <w:t>DOLOŽKA ZLUČITEĽNOSTI</w:t>
      </w:r>
    </w:p>
    <w:p w:rsidR="00BB22C7" w:rsidRPr="00BB22C7" w:rsidP="00165A5D">
      <w:pPr>
        <w:pStyle w:val="Title"/>
        <w:rPr>
          <w:rFonts w:ascii="Times New Roman" w:hAnsi="Times New Roman" w:cs="Times New Roman"/>
          <w:szCs w:val="24"/>
        </w:rPr>
      </w:pPr>
    </w:p>
    <w:p w:rsidR="00165A5D" w:rsidRPr="00BB22C7" w:rsidP="00165A5D">
      <w:pPr>
        <w:pStyle w:val="BodyText2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B22C7" w:rsidR="00447DAC">
        <w:rPr>
          <w:rFonts w:ascii="Times New Roman" w:hAnsi="Times New Roman" w:cs="Times New Roman"/>
          <w:szCs w:val="24"/>
        </w:rPr>
        <w:t>n</w:t>
      </w:r>
      <w:r w:rsidRPr="00BB22C7" w:rsidR="002027A5">
        <w:rPr>
          <w:rFonts w:ascii="Times New Roman" w:hAnsi="Times New Roman" w:cs="Times New Roman"/>
          <w:szCs w:val="24"/>
        </w:rPr>
        <w:t>ávrh</w:t>
      </w:r>
      <w:r w:rsidRPr="00BB22C7" w:rsidR="00447DAC">
        <w:rPr>
          <w:rFonts w:ascii="Times New Roman" w:hAnsi="Times New Roman" w:cs="Times New Roman"/>
          <w:szCs w:val="24"/>
        </w:rPr>
        <w:t>u</w:t>
      </w:r>
      <w:r w:rsidRPr="00BB22C7" w:rsidR="002027A5">
        <w:rPr>
          <w:rFonts w:ascii="Times New Roman" w:hAnsi="Times New Roman" w:cs="Times New Roman"/>
          <w:szCs w:val="24"/>
        </w:rPr>
        <w:t xml:space="preserve"> zákona, </w:t>
      </w:r>
      <w:r w:rsidRPr="00BB22C7" w:rsidR="00163F48">
        <w:rPr>
          <w:rFonts w:ascii="Times New Roman" w:hAnsi="Times New Roman" w:cs="Times New Roman"/>
          <w:szCs w:val="24"/>
        </w:rPr>
        <w:t>ktorým sa mení a dopĺňa zákon č. 80/1997 Z. z. o Exportno-importnej banke</w:t>
      </w:r>
    </w:p>
    <w:p w:rsidR="00163F48" w:rsidRPr="00BB22C7" w:rsidP="00165A5D">
      <w:pPr>
        <w:pStyle w:val="BodyText2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cs-CZ"/>
        </w:rPr>
      </w:pPr>
      <w:r w:rsidRPr="00BB22C7">
        <w:rPr>
          <w:rFonts w:ascii="Times New Roman" w:hAnsi="Times New Roman" w:cs="Times New Roman"/>
          <w:szCs w:val="24"/>
        </w:rPr>
        <w:t>Slovenskej republiky v znení neskorších predpisov</w:t>
      </w:r>
      <w:r w:rsidR="003E6FEE">
        <w:rPr>
          <w:rFonts w:ascii="Times New Roman" w:hAnsi="Times New Roman" w:cs="Times New Roman"/>
          <w:szCs w:val="24"/>
        </w:rPr>
        <w:t xml:space="preserve"> a o zmene a doplnení niektorých zákonov</w:t>
      </w:r>
    </w:p>
    <w:p w:rsidR="002027A5" w:rsidRPr="00BB22C7" w:rsidP="00BB22C7">
      <w:pPr>
        <w:jc w:val="center"/>
        <w:rPr>
          <w:rFonts w:ascii="Times New Roman" w:hAnsi="Times New Roman" w:cs="Times New Roman"/>
          <w:szCs w:val="24"/>
        </w:rPr>
      </w:pPr>
      <w:r w:rsidRPr="00BB22C7">
        <w:rPr>
          <w:rFonts w:ascii="Times New Roman" w:hAnsi="Times New Roman" w:cs="Times New Roman"/>
          <w:szCs w:val="24"/>
        </w:rPr>
        <w:t>s právom Európskych spoločenstiev a právom Európskej únie</w:t>
      </w:r>
    </w:p>
    <w:p w:rsidR="002027A5" w:rsidRPr="00BB22C7" w:rsidP="00BB22C7">
      <w:pPr>
        <w:jc w:val="center"/>
        <w:rPr>
          <w:rFonts w:ascii="Arial Narrow" w:hAnsi="Arial Narrow" w:cs="Arial Narrow"/>
          <w:b/>
          <w:szCs w:val="24"/>
        </w:rPr>
      </w:pPr>
    </w:p>
    <w:p w:rsidR="002D679D" w:rsidRPr="00BB22C7" w:rsidP="00BB22C7">
      <w:pPr>
        <w:jc w:val="center"/>
        <w:rPr>
          <w:rFonts w:ascii="Arial Narrow" w:hAnsi="Arial Narrow" w:cs="Arial Narrow"/>
          <w:b/>
          <w:szCs w:val="24"/>
        </w:rPr>
      </w:pPr>
    </w:p>
    <w:p w:rsidR="002D679D" w:rsidRPr="00BB22C7" w:rsidP="002027A5">
      <w:pPr>
        <w:jc w:val="center"/>
        <w:rPr>
          <w:rFonts w:ascii="Arial Narrow" w:hAnsi="Arial Narrow" w:cs="Arial Narrow"/>
          <w:b/>
          <w:szCs w:val="24"/>
        </w:rPr>
      </w:pPr>
    </w:p>
    <w:p w:rsidR="002027A5" w:rsidRPr="00BB22C7" w:rsidP="00CE1C89">
      <w:pPr>
        <w:numPr>
          <w:numId w:val="1"/>
        </w:numPr>
        <w:spacing w:after="120"/>
        <w:jc w:val="both"/>
        <w:rPr>
          <w:rFonts w:ascii="Times New Roman" w:hAnsi="Times New Roman" w:cs="Times New Roman"/>
          <w:szCs w:val="24"/>
        </w:rPr>
      </w:pPr>
      <w:r w:rsidRPr="00BB22C7">
        <w:rPr>
          <w:rFonts w:ascii="Times New Roman" w:hAnsi="Times New Roman" w:cs="Times New Roman"/>
          <w:b/>
          <w:szCs w:val="24"/>
        </w:rPr>
        <w:t>Predkladateľ zákona:</w:t>
      </w:r>
    </w:p>
    <w:p w:rsidR="002027A5" w:rsidRPr="00BB22C7" w:rsidP="004B32DD">
      <w:pPr>
        <w:ind w:firstLine="420"/>
        <w:jc w:val="both"/>
        <w:rPr>
          <w:rFonts w:ascii="Times New Roman" w:hAnsi="Times New Roman" w:cs="Times New Roman"/>
          <w:szCs w:val="24"/>
        </w:rPr>
      </w:pPr>
      <w:r w:rsidRPr="00BB22C7">
        <w:rPr>
          <w:rFonts w:ascii="Times New Roman" w:hAnsi="Times New Roman" w:cs="Times New Roman"/>
          <w:szCs w:val="24"/>
        </w:rPr>
        <w:t>Vláda Slovenskej republiky</w:t>
      </w:r>
      <w:r w:rsidRPr="00BB22C7" w:rsidR="00D17398">
        <w:rPr>
          <w:rFonts w:ascii="Times New Roman" w:hAnsi="Times New Roman" w:cs="Times New Roman"/>
          <w:szCs w:val="24"/>
        </w:rPr>
        <w:t>.</w:t>
      </w:r>
      <w:r w:rsidRPr="00BB22C7">
        <w:rPr>
          <w:rFonts w:ascii="Times New Roman" w:hAnsi="Times New Roman" w:cs="Times New Roman"/>
          <w:szCs w:val="24"/>
        </w:rPr>
        <w:t xml:space="preserve"> </w:t>
      </w:r>
    </w:p>
    <w:p w:rsidR="002027A5" w:rsidRPr="00BB22C7" w:rsidP="002027A5">
      <w:pPr>
        <w:jc w:val="both"/>
        <w:rPr>
          <w:rFonts w:ascii="Times New Roman" w:hAnsi="Times New Roman" w:cs="Times New Roman"/>
          <w:b/>
          <w:szCs w:val="24"/>
        </w:rPr>
      </w:pPr>
    </w:p>
    <w:p w:rsidR="002027A5" w:rsidRPr="00BB22C7" w:rsidP="00CE1C89">
      <w:pPr>
        <w:numPr>
          <w:numId w:val="1"/>
        </w:num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BB22C7">
        <w:rPr>
          <w:rFonts w:ascii="Times New Roman" w:hAnsi="Times New Roman" w:cs="Times New Roman"/>
          <w:b/>
          <w:szCs w:val="24"/>
        </w:rPr>
        <w:t>Názov návrhu zákona:</w:t>
      </w:r>
    </w:p>
    <w:p w:rsidR="002027A5" w:rsidRPr="00BB22C7" w:rsidP="004B32DD">
      <w:pPr>
        <w:ind w:left="420"/>
        <w:jc w:val="both"/>
        <w:rPr>
          <w:rFonts w:ascii="Times New Roman" w:hAnsi="Times New Roman" w:cs="Times New Roman"/>
          <w:b/>
          <w:szCs w:val="24"/>
        </w:rPr>
      </w:pPr>
      <w:r w:rsidRPr="00BB22C7">
        <w:rPr>
          <w:rFonts w:ascii="Times New Roman" w:hAnsi="Times New Roman" w:cs="Times New Roman"/>
          <w:szCs w:val="24"/>
        </w:rPr>
        <w:t>Návrh zákona,</w:t>
      </w:r>
      <w:r w:rsidRPr="00BB22C7" w:rsidR="00B41A3A">
        <w:rPr>
          <w:rFonts w:ascii="Times New Roman" w:hAnsi="Times New Roman" w:cs="Times New Roman"/>
          <w:szCs w:val="24"/>
        </w:rPr>
        <w:t xml:space="preserve"> </w:t>
      </w:r>
      <w:r w:rsidRPr="00BB22C7" w:rsidR="008B6812">
        <w:rPr>
          <w:rFonts w:ascii="Times New Roman" w:hAnsi="Times New Roman" w:cs="Times New Roman"/>
          <w:szCs w:val="24"/>
        </w:rPr>
        <w:t>ktorým sa mení a dopĺňa zákon č. 80/1997 Z. z. o Exportno-importnej banke Slovenskej republiky v znení neskorších predpisov</w:t>
      </w:r>
      <w:r w:rsidR="003E6FEE">
        <w:rPr>
          <w:rFonts w:ascii="Times New Roman" w:hAnsi="Times New Roman" w:cs="Times New Roman"/>
          <w:szCs w:val="24"/>
        </w:rPr>
        <w:t xml:space="preserve"> a o zmene a doplnení niektorých zákonov</w:t>
      </w:r>
      <w:r w:rsidRPr="00BB22C7" w:rsidR="00F52F9B">
        <w:rPr>
          <w:rFonts w:ascii="Times New Roman" w:hAnsi="Times New Roman" w:cs="Times New Roman"/>
          <w:szCs w:val="24"/>
        </w:rPr>
        <w:t>.</w:t>
      </w:r>
    </w:p>
    <w:p w:rsidR="002027A5" w:rsidRPr="00BB22C7" w:rsidP="002027A5">
      <w:pPr>
        <w:jc w:val="both"/>
        <w:rPr>
          <w:rFonts w:ascii="Times New Roman" w:hAnsi="Times New Roman" w:cs="Times New Roman"/>
          <w:b/>
          <w:szCs w:val="24"/>
        </w:rPr>
      </w:pPr>
    </w:p>
    <w:p w:rsidR="002027A5" w:rsidRPr="00BB22C7" w:rsidP="00CE1C89">
      <w:pPr>
        <w:numPr>
          <w:numId w:val="1"/>
        </w:num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BB22C7">
        <w:rPr>
          <w:rFonts w:ascii="Times New Roman" w:hAnsi="Times New Roman" w:cs="Times New Roman"/>
          <w:b/>
          <w:szCs w:val="24"/>
        </w:rPr>
        <w:t xml:space="preserve">Problematika návrhu zákona: </w:t>
      </w:r>
    </w:p>
    <w:p w:rsidR="002027A5" w:rsidRPr="00BB22C7" w:rsidP="00141B31">
      <w:pPr>
        <w:pStyle w:val="BodyText"/>
        <w:numPr>
          <w:ilvl w:val="1"/>
          <w:numId w:val="1"/>
        </w:numPr>
        <w:spacing w:after="60"/>
        <w:ind w:left="857" w:hanging="420"/>
        <w:rPr>
          <w:rFonts w:ascii="Times New Roman" w:hAnsi="Times New Roman" w:cs="Times New Roman"/>
          <w:szCs w:val="24"/>
        </w:rPr>
      </w:pPr>
      <w:r w:rsidRPr="00BB22C7">
        <w:rPr>
          <w:rFonts w:ascii="Times New Roman" w:hAnsi="Times New Roman" w:cs="Times New Roman"/>
          <w:szCs w:val="24"/>
        </w:rPr>
        <w:t>je upravená v práve Európskych spoločenstiev:</w:t>
      </w:r>
    </w:p>
    <w:p w:rsidR="002027A5" w:rsidRPr="00BB22C7" w:rsidP="00BB4538">
      <w:pPr>
        <w:pStyle w:val="BodyText"/>
        <w:spacing w:after="60"/>
        <w:ind w:left="896" w:hanging="357"/>
        <w:rPr>
          <w:rFonts w:ascii="Times New Roman" w:hAnsi="Times New Roman" w:cs="Times New Roman"/>
          <w:b/>
          <w:i/>
          <w:szCs w:val="24"/>
        </w:rPr>
      </w:pPr>
      <w:r w:rsidRPr="00BB22C7" w:rsidR="00EC571D">
        <w:rPr>
          <w:rFonts w:ascii="Times New Roman" w:hAnsi="Times New Roman" w:cs="Times New Roman"/>
          <w:b/>
          <w:i/>
          <w:szCs w:val="24"/>
        </w:rPr>
        <w:t>v p</w:t>
      </w:r>
      <w:r w:rsidRPr="00BB22C7">
        <w:rPr>
          <w:rFonts w:ascii="Times New Roman" w:hAnsi="Times New Roman" w:cs="Times New Roman"/>
          <w:b/>
          <w:i/>
          <w:szCs w:val="24"/>
        </w:rPr>
        <w:t>rimárn</w:t>
      </w:r>
      <w:r w:rsidRPr="00BB22C7" w:rsidR="00EC571D">
        <w:rPr>
          <w:rFonts w:ascii="Times New Roman" w:hAnsi="Times New Roman" w:cs="Times New Roman"/>
          <w:b/>
          <w:i/>
          <w:szCs w:val="24"/>
        </w:rPr>
        <w:t>om</w:t>
      </w:r>
      <w:r w:rsidRPr="00BB22C7">
        <w:rPr>
          <w:rFonts w:ascii="Times New Roman" w:hAnsi="Times New Roman" w:cs="Times New Roman"/>
          <w:b/>
          <w:i/>
          <w:szCs w:val="24"/>
        </w:rPr>
        <w:t xml:space="preserve"> práve: </w:t>
      </w:r>
    </w:p>
    <w:p w:rsidR="002027A5" w:rsidRPr="00BB22C7" w:rsidP="003E6FEE">
      <w:pPr>
        <w:pStyle w:val="BodyText"/>
        <w:numPr>
          <w:numId w:val="11"/>
        </w:numPr>
        <w:spacing w:after="60"/>
        <w:ind w:left="1080" w:hanging="541"/>
        <w:rPr>
          <w:rFonts w:ascii="Times New Roman" w:hAnsi="Times New Roman" w:cs="Times New Roman"/>
          <w:szCs w:val="24"/>
        </w:rPr>
      </w:pPr>
      <w:r w:rsidRPr="00BB22C7" w:rsidR="008166DB">
        <w:rPr>
          <w:rFonts w:ascii="Times New Roman" w:hAnsi="Times New Roman" w:cs="Times New Roman"/>
          <w:szCs w:val="24"/>
        </w:rPr>
        <w:t>v čl.</w:t>
      </w:r>
      <w:r w:rsidRPr="00BB22C7" w:rsidR="009F36B3">
        <w:rPr>
          <w:rFonts w:ascii="Times New Roman" w:hAnsi="Times New Roman" w:cs="Times New Roman"/>
          <w:szCs w:val="24"/>
        </w:rPr>
        <w:t xml:space="preserve"> </w:t>
      </w:r>
      <w:r w:rsidRPr="00BB22C7" w:rsidR="00F960E6">
        <w:rPr>
          <w:rFonts w:ascii="Times New Roman" w:hAnsi="Times New Roman" w:cs="Times New Roman"/>
          <w:szCs w:val="24"/>
        </w:rPr>
        <w:t>3</w:t>
      </w:r>
      <w:r w:rsidRPr="00BB22C7" w:rsidR="000661B3">
        <w:rPr>
          <w:rFonts w:ascii="Times New Roman" w:hAnsi="Times New Roman" w:cs="Times New Roman"/>
          <w:szCs w:val="24"/>
        </w:rPr>
        <w:t xml:space="preserve"> písm. b)</w:t>
      </w:r>
      <w:r w:rsidRPr="00BB22C7" w:rsidR="00F960E6">
        <w:rPr>
          <w:rFonts w:ascii="Times New Roman" w:hAnsi="Times New Roman" w:cs="Times New Roman"/>
          <w:szCs w:val="24"/>
        </w:rPr>
        <w:t xml:space="preserve">, </w:t>
      </w:r>
      <w:r w:rsidRPr="00BB22C7" w:rsidR="00E94D8E">
        <w:rPr>
          <w:rFonts w:ascii="Times New Roman" w:hAnsi="Times New Roman" w:cs="Times New Roman"/>
          <w:szCs w:val="24"/>
        </w:rPr>
        <w:t xml:space="preserve">čl. 87 a 88, </w:t>
      </w:r>
      <w:r w:rsidRPr="00BB22C7" w:rsidR="00F960E6">
        <w:rPr>
          <w:rFonts w:ascii="Times New Roman" w:hAnsi="Times New Roman" w:cs="Times New Roman"/>
          <w:szCs w:val="24"/>
        </w:rPr>
        <w:t xml:space="preserve">čl.132 a 133 </w:t>
      </w:r>
      <w:r w:rsidRPr="00BB22C7">
        <w:rPr>
          <w:rFonts w:ascii="Times New Roman" w:hAnsi="Times New Roman" w:cs="Times New Roman"/>
          <w:szCs w:val="24"/>
        </w:rPr>
        <w:t>Zmluv</w:t>
      </w:r>
      <w:r w:rsidRPr="00BB22C7" w:rsidR="008166DB">
        <w:rPr>
          <w:rFonts w:ascii="Times New Roman" w:hAnsi="Times New Roman" w:cs="Times New Roman"/>
          <w:szCs w:val="24"/>
        </w:rPr>
        <w:t>y</w:t>
      </w:r>
      <w:r w:rsidRPr="00BB22C7">
        <w:rPr>
          <w:rFonts w:ascii="Times New Roman" w:hAnsi="Times New Roman" w:cs="Times New Roman"/>
          <w:szCs w:val="24"/>
        </w:rPr>
        <w:t xml:space="preserve"> o založení Európskeho spoločenstva </w:t>
      </w:r>
      <w:r w:rsidRPr="00BB22C7" w:rsidR="008166DB">
        <w:rPr>
          <w:rFonts w:ascii="Times New Roman" w:hAnsi="Times New Roman" w:cs="Times New Roman"/>
          <w:szCs w:val="24"/>
        </w:rPr>
        <w:t>v platnom znení</w:t>
      </w:r>
      <w:r w:rsidRPr="00BB22C7">
        <w:rPr>
          <w:rFonts w:ascii="Times New Roman" w:hAnsi="Times New Roman" w:cs="Times New Roman"/>
          <w:szCs w:val="24"/>
        </w:rPr>
        <w:t xml:space="preserve">, </w:t>
      </w:r>
    </w:p>
    <w:p w:rsidR="002027A5" w:rsidRPr="00BB22C7" w:rsidP="00BB4538">
      <w:pPr>
        <w:pStyle w:val="BodyText2"/>
        <w:autoSpaceDE w:val="0"/>
        <w:autoSpaceDN w:val="0"/>
        <w:adjustRightInd w:val="0"/>
        <w:spacing w:after="60" w:line="240" w:lineRule="auto"/>
        <w:ind w:left="539"/>
        <w:jc w:val="both"/>
        <w:rPr>
          <w:rFonts w:ascii="Times New Roman" w:hAnsi="Times New Roman" w:cs="Times New Roman"/>
          <w:b/>
          <w:i/>
          <w:szCs w:val="24"/>
        </w:rPr>
      </w:pPr>
      <w:r w:rsidRPr="00BB22C7">
        <w:rPr>
          <w:rFonts w:ascii="Times New Roman" w:hAnsi="Times New Roman" w:cs="Times New Roman"/>
          <w:b/>
          <w:i/>
          <w:szCs w:val="24"/>
        </w:rPr>
        <w:t xml:space="preserve">v sekundárnom práve: </w:t>
      </w:r>
    </w:p>
    <w:p w:rsidR="004B14EA" w:rsidRPr="00BB22C7" w:rsidP="00BB4538">
      <w:pPr>
        <w:pStyle w:val="BodyText2"/>
        <w:numPr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B22C7" w:rsidR="00221913">
        <w:rPr>
          <w:rFonts w:ascii="Times New Roman" w:hAnsi="Times New Roman" w:cs="Times New Roman"/>
          <w:szCs w:val="24"/>
        </w:rPr>
        <w:t>s</w:t>
      </w:r>
      <w:r w:rsidRPr="00BB22C7">
        <w:rPr>
          <w:rFonts w:ascii="Times New Roman" w:hAnsi="Times New Roman" w:cs="Times New Roman"/>
          <w:szCs w:val="24"/>
        </w:rPr>
        <w:t xml:space="preserve">mernica Rady </w:t>
      </w:r>
      <w:r w:rsidRPr="00BB22C7" w:rsidR="00AD03F1">
        <w:rPr>
          <w:rFonts w:ascii="Times New Roman" w:hAnsi="Times New Roman" w:cs="Times New Roman"/>
          <w:szCs w:val="24"/>
          <w:u w:val="single"/>
        </w:rPr>
        <w:t>84/568/EHS</w:t>
      </w:r>
      <w:r w:rsidRPr="00BB22C7" w:rsidR="00AD03F1">
        <w:rPr>
          <w:rFonts w:ascii="Times New Roman" w:hAnsi="Times New Roman" w:cs="Times New Roman"/>
          <w:szCs w:val="24"/>
        </w:rPr>
        <w:t xml:space="preserve"> z 27. novembra 1984, ktorá sa týka vzájomných povinností exportných úverových poisťovní členských štátov konajúcich v mene štátu alebo s jeho podporou alebo štátnych orgánov konajúcich za takéto</w:t>
      </w:r>
      <w:r w:rsidRPr="00BB22C7" w:rsidR="006B46AD">
        <w:rPr>
          <w:rFonts w:ascii="Times New Roman" w:hAnsi="Times New Roman" w:cs="Times New Roman"/>
          <w:szCs w:val="24"/>
        </w:rPr>
        <w:t xml:space="preserve"> </w:t>
      </w:r>
      <w:r w:rsidRPr="00BB22C7" w:rsidR="00AD03F1">
        <w:rPr>
          <w:rFonts w:ascii="Times New Roman" w:hAnsi="Times New Roman" w:cs="Times New Roman"/>
          <w:szCs w:val="24"/>
        </w:rPr>
        <w:t>inštitúcie, v prípade spoločných záruk na zmluvu zahrňujúcu jednu alebo viac subdodávateľských zmlúv v jednom</w:t>
      </w:r>
      <w:r w:rsidRPr="00BB22C7" w:rsidR="00AD03F1">
        <w:rPr>
          <w:rFonts w:ascii="Times New Roman" w:hAnsi="Times New Roman" w:cs="Times New Roman"/>
          <w:b/>
          <w:szCs w:val="24"/>
        </w:rPr>
        <w:t xml:space="preserve"> </w:t>
      </w:r>
      <w:r w:rsidRPr="00BB22C7" w:rsidR="00AD03F1">
        <w:rPr>
          <w:rFonts w:ascii="Times New Roman" w:hAnsi="Times New Roman" w:cs="Times New Roman"/>
          <w:szCs w:val="24"/>
        </w:rPr>
        <w:t>alebo viacerých členských štátoch Európskych spoločenstiev</w:t>
      </w:r>
      <w:r w:rsidRPr="00BB22C7" w:rsidR="00AD03F1">
        <w:rPr>
          <w:rFonts w:ascii="Times New Roman" w:hAnsi="Times New Roman" w:cs="Times New Roman"/>
          <w:b/>
          <w:szCs w:val="24"/>
        </w:rPr>
        <w:t xml:space="preserve"> </w:t>
      </w:r>
      <w:r w:rsidRPr="00BB22C7" w:rsidR="00301269">
        <w:rPr>
          <w:rFonts w:ascii="Times New Roman" w:hAnsi="Times New Roman" w:cs="Times New Roman"/>
          <w:szCs w:val="24"/>
        </w:rPr>
        <w:t>(Mimoriadne vydanie Ú. v. E</w:t>
      </w:r>
      <w:r w:rsidRPr="00BB22C7" w:rsidR="00460DE3">
        <w:rPr>
          <w:rFonts w:ascii="Times New Roman" w:hAnsi="Times New Roman" w:cs="Times New Roman"/>
          <w:szCs w:val="24"/>
        </w:rPr>
        <w:t>Ú</w:t>
      </w:r>
      <w:r w:rsidRPr="00BB22C7" w:rsidR="00301269">
        <w:rPr>
          <w:rFonts w:ascii="Times New Roman" w:hAnsi="Times New Roman" w:cs="Times New Roman"/>
          <w:szCs w:val="24"/>
        </w:rPr>
        <w:t xml:space="preserve">, </w:t>
      </w:r>
      <w:r w:rsidRPr="00BB22C7" w:rsidR="00DA4DD6">
        <w:rPr>
          <w:rFonts w:ascii="Times New Roman" w:hAnsi="Times New Roman" w:cs="Times New Roman"/>
          <w:szCs w:val="24"/>
        </w:rPr>
        <w:t xml:space="preserve">kap. </w:t>
      </w:r>
      <w:r w:rsidRPr="00BB22C7" w:rsidR="00AD03F1">
        <w:rPr>
          <w:rFonts w:ascii="Times New Roman" w:hAnsi="Times New Roman" w:cs="Times New Roman"/>
          <w:szCs w:val="24"/>
        </w:rPr>
        <w:t>11</w:t>
      </w:r>
      <w:r w:rsidRPr="00BB22C7" w:rsidR="003233CE">
        <w:rPr>
          <w:rStyle w:val="Emphasis"/>
          <w:rFonts w:ascii="Times New Roman" w:hAnsi="Times New Roman" w:cs="Times New Roman"/>
          <w:i w:val="0"/>
          <w:szCs w:val="24"/>
        </w:rPr>
        <w:t>/</w:t>
      </w:r>
      <w:r w:rsidRPr="00BB22C7" w:rsidR="00301269">
        <w:rPr>
          <w:rStyle w:val="Emphasis"/>
          <w:rFonts w:ascii="Times New Roman" w:hAnsi="Times New Roman" w:cs="Times New Roman"/>
          <w:i w:val="0"/>
          <w:szCs w:val="24"/>
        </w:rPr>
        <w:t>zv</w:t>
      </w:r>
      <w:r w:rsidRPr="00BB22C7" w:rsidR="00460DE3">
        <w:rPr>
          <w:rStyle w:val="Emphasis"/>
          <w:rFonts w:ascii="Times New Roman" w:hAnsi="Times New Roman" w:cs="Times New Roman"/>
          <w:i w:val="0"/>
          <w:szCs w:val="24"/>
        </w:rPr>
        <w:t xml:space="preserve">. </w:t>
      </w:r>
      <w:r w:rsidRPr="00BB22C7" w:rsidR="00AD03F1">
        <w:rPr>
          <w:rStyle w:val="Emphasis"/>
          <w:rFonts w:ascii="Times New Roman" w:hAnsi="Times New Roman" w:cs="Times New Roman"/>
          <w:i w:val="0"/>
          <w:szCs w:val="24"/>
        </w:rPr>
        <w:t>15</w:t>
      </w:r>
      <w:r w:rsidRPr="00BB22C7" w:rsidR="00301269">
        <w:rPr>
          <w:rStyle w:val="Emphasis"/>
          <w:rFonts w:ascii="Times New Roman" w:hAnsi="Times New Roman" w:cs="Times New Roman"/>
          <w:i w:val="0"/>
          <w:szCs w:val="24"/>
        </w:rPr>
        <w:t>)</w:t>
      </w:r>
      <w:r w:rsidRPr="00BB22C7" w:rsidR="00E7697A">
        <w:rPr>
          <w:rFonts w:ascii="Times New Roman" w:hAnsi="Times New Roman" w:cs="Times New Roman"/>
          <w:i/>
          <w:szCs w:val="24"/>
        </w:rPr>
        <w:t>,</w:t>
      </w:r>
    </w:p>
    <w:p w:rsidR="004B14EA" w:rsidRPr="00BB22C7" w:rsidP="006B46AD">
      <w:pPr>
        <w:pStyle w:val="BodyText2"/>
        <w:numPr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B22C7" w:rsidR="00E7697A">
        <w:rPr>
          <w:rFonts w:ascii="Times New Roman" w:hAnsi="Times New Roman" w:cs="Times New Roman"/>
          <w:szCs w:val="24"/>
        </w:rPr>
        <w:t>s</w:t>
      </w:r>
      <w:r w:rsidRPr="00BB22C7">
        <w:rPr>
          <w:rFonts w:ascii="Times New Roman" w:hAnsi="Times New Roman" w:cs="Times New Roman"/>
          <w:szCs w:val="24"/>
        </w:rPr>
        <w:t xml:space="preserve">mernica Rady </w:t>
      </w:r>
      <w:r w:rsidRPr="00BB22C7" w:rsidR="00AD03F1">
        <w:rPr>
          <w:rFonts w:ascii="Times New Roman" w:hAnsi="Times New Roman" w:cs="Times New Roman"/>
          <w:szCs w:val="24"/>
          <w:u w:val="single"/>
        </w:rPr>
        <w:t>98/29/ES</w:t>
      </w:r>
      <w:r w:rsidRPr="00BB22C7" w:rsidR="00AD03F1">
        <w:rPr>
          <w:rFonts w:ascii="Times New Roman" w:hAnsi="Times New Roman" w:cs="Times New Roman"/>
          <w:szCs w:val="24"/>
        </w:rPr>
        <w:t xml:space="preserve"> zo 7. mája 1998 o harmonizácii základných ustanovení, ktoré sa týkajú poistenia vývozných úverov pre transakcie so strednodobým a dlhodobým krytím</w:t>
      </w:r>
      <w:r w:rsidRPr="00BB22C7">
        <w:rPr>
          <w:rFonts w:ascii="Times New Roman" w:hAnsi="Times New Roman" w:cs="Times New Roman"/>
          <w:szCs w:val="24"/>
        </w:rPr>
        <w:t xml:space="preserve"> </w:t>
      </w:r>
      <w:r w:rsidRPr="00BB22C7" w:rsidR="004059FF">
        <w:rPr>
          <w:rFonts w:ascii="Times New Roman" w:hAnsi="Times New Roman" w:cs="Times New Roman"/>
          <w:szCs w:val="24"/>
        </w:rPr>
        <w:t>(Mimoriadne vydanie Ú. v. E</w:t>
      </w:r>
      <w:r w:rsidRPr="00BB22C7" w:rsidR="00460DE3">
        <w:rPr>
          <w:rFonts w:ascii="Times New Roman" w:hAnsi="Times New Roman" w:cs="Times New Roman"/>
          <w:szCs w:val="24"/>
        </w:rPr>
        <w:t>Ú</w:t>
      </w:r>
      <w:r w:rsidRPr="00BB22C7" w:rsidR="004059FF">
        <w:rPr>
          <w:rFonts w:ascii="Times New Roman" w:hAnsi="Times New Roman" w:cs="Times New Roman"/>
          <w:szCs w:val="24"/>
        </w:rPr>
        <w:t xml:space="preserve">, </w:t>
      </w:r>
      <w:r w:rsidRPr="00BB22C7" w:rsidR="00DA4DD6">
        <w:rPr>
          <w:rFonts w:ascii="Times New Roman" w:hAnsi="Times New Roman" w:cs="Times New Roman"/>
          <w:szCs w:val="24"/>
        </w:rPr>
        <w:t xml:space="preserve">kap. </w:t>
      </w:r>
      <w:r w:rsidRPr="00BB22C7" w:rsidR="00AD03F1">
        <w:rPr>
          <w:rFonts w:ascii="Times New Roman" w:hAnsi="Times New Roman" w:cs="Times New Roman"/>
          <w:szCs w:val="24"/>
        </w:rPr>
        <w:t>11</w:t>
      </w:r>
      <w:r w:rsidRPr="00BB22C7" w:rsidR="003233CE">
        <w:rPr>
          <w:rStyle w:val="Emphasis"/>
          <w:rFonts w:ascii="Times New Roman" w:hAnsi="Times New Roman" w:cs="Times New Roman"/>
          <w:i w:val="0"/>
          <w:szCs w:val="24"/>
        </w:rPr>
        <w:t>/</w:t>
      </w:r>
      <w:r w:rsidRPr="00BB22C7" w:rsidR="004059FF">
        <w:rPr>
          <w:rStyle w:val="Emphasis"/>
          <w:rFonts w:ascii="Times New Roman" w:hAnsi="Times New Roman" w:cs="Times New Roman"/>
          <w:i w:val="0"/>
          <w:szCs w:val="24"/>
        </w:rPr>
        <w:t>zv</w:t>
      </w:r>
      <w:r w:rsidRPr="00BB22C7" w:rsidR="00460DE3">
        <w:rPr>
          <w:rStyle w:val="Emphasis"/>
          <w:rFonts w:ascii="Times New Roman" w:hAnsi="Times New Roman" w:cs="Times New Roman"/>
          <w:i w:val="0"/>
          <w:szCs w:val="24"/>
        </w:rPr>
        <w:t xml:space="preserve">. </w:t>
      </w:r>
      <w:r w:rsidRPr="00BB22C7" w:rsidR="00AD03F1">
        <w:rPr>
          <w:rStyle w:val="Emphasis"/>
          <w:rFonts w:ascii="Times New Roman" w:hAnsi="Times New Roman" w:cs="Times New Roman"/>
          <w:i w:val="0"/>
          <w:szCs w:val="24"/>
        </w:rPr>
        <w:t>28</w:t>
      </w:r>
      <w:r w:rsidRPr="00BB22C7" w:rsidR="004059FF">
        <w:rPr>
          <w:rStyle w:val="Emphasis"/>
          <w:rFonts w:ascii="Times New Roman" w:hAnsi="Times New Roman" w:cs="Times New Roman"/>
          <w:i w:val="0"/>
          <w:szCs w:val="24"/>
        </w:rPr>
        <w:t>)</w:t>
      </w:r>
      <w:r w:rsidRPr="00BB22C7" w:rsidR="002E37F3">
        <w:rPr>
          <w:rFonts w:ascii="Times New Roman" w:hAnsi="Times New Roman" w:cs="Times New Roman"/>
          <w:szCs w:val="24"/>
        </w:rPr>
        <w:t>,</w:t>
      </w:r>
    </w:p>
    <w:p w:rsidR="00C80A3E" w:rsidRPr="00BB22C7" w:rsidP="006B46AD">
      <w:pPr>
        <w:pStyle w:val="BodyText2"/>
        <w:numPr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B22C7">
        <w:rPr>
          <w:rFonts w:ascii="Times New Roman" w:hAnsi="Times New Roman" w:cs="Times New Roman"/>
          <w:szCs w:val="24"/>
        </w:rPr>
        <w:t>oznámenie Komisie členským štátom podľa článku 93 ods. 1 Zmluvy o ES, ktorým sa uplatňujú články 92 a 93 zmluvy na krátkodobé poistenie vývozných úverov (</w:t>
      </w:r>
      <w:r w:rsidRPr="00BB22C7">
        <w:rPr>
          <w:rFonts w:ascii="Times New Roman" w:hAnsi="Times New Roman" w:cs="Times New Roman"/>
          <w:szCs w:val="24"/>
          <w:u w:val="single"/>
        </w:rPr>
        <w:t>97/C 281/03</w:t>
      </w:r>
      <w:r w:rsidRPr="00BB22C7">
        <w:rPr>
          <w:rFonts w:ascii="Times New Roman" w:hAnsi="Times New Roman" w:cs="Times New Roman"/>
          <w:szCs w:val="24"/>
        </w:rPr>
        <w:t xml:space="preserve">) (Mimoriadne vydanie Ú. v. EÚ, kap. </w:t>
      </w:r>
      <w:r w:rsidRPr="00BB22C7" w:rsidR="00F33429">
        <w:rPr>
          <w:rFonts w:ascii="Times New Roman" w:hAnsi="Times New Roman" w:cs="Times New Roman"/>
          <w:szCs w:val="24"/>
        </w:rPr>
        <w:t>8</w:t>
      </w:r>
      <w:r w:rsidRPr="00BB22C7">
        <w:rPr>
          <w:rStyle w:val="Emphasis"/>
          <w:rFonts w:ascii="Times New Roman" w:hAnsi="Times New Roman" w:cs="Times New Roman"/>
          <w:i w:val="0"/>
          <w:szCs w:val="24"/>
        </w:rPr>
        <w:t>/zv. 1)</w:t>
      </w:r>
      <w:r w:rsidRPr="00BB22C7">
        <w:rPr>
          <w:rFonts w:ascii="Times New Roman" w:hAnsi="Times New Roman" w:cs="Times New Roman"/>
          <w:i/>
          <w:szCs w:val="24"/>
        </w:rPr>
        <w:t>,</w:t>
      </w:r>
    </w:p>
    <w:p w:rsidR="00F33429" w:rsidRPr="00BB22C7" w:rsidP="006B46AD">
      <w:pPr>
        <w:pStyle w:val="BodyText2"/>
        <w:numPr>
          <w:numId w:val="15"/>
        </w:numPr>
        <w:autoSpaceDE w:val="0"/>
        <w:autoSpaceDN w:val="0"/>
        <w:adjustRightInd w:val="0"/>
        <w:spacing w:line="240" w:lineRule="auto"/>
        <w:jc w:val="both"/>
        <w:rPr>
          <w:rStyle w:val="Emphasis"/>
          <w:rFonts w:ascii="Times New Roman" w:hAnsi="Times New Roman" w:cs="Times New Roman"/>
          <w:i w:val="0"/>
          <w:szCs w:val="24"/>
        </w:rPr>
      </w:pPr>
      <w:r w:rsidRPr="00BB22C7">
        <w:rPr>
          <w:rFonts w:ascii="Times New Roman" w:hAnsi="Times New Roman" w:cs="Times New Roman"/>
          <w:szCs w:val="24"/>
        </w:rPr>
        <w:t>oznámenie Komisie členským štátom, ktoré mení a dopĺňa oznámenie podľa článku 93 ods. 1 Zmluvy o ES o uplatnení článkov 92 a 93 Zmluvy na krátkodobé poistenie vývozných úverov (</w:t>
      </w:r>
      <w:r w:rsidRPr="00BB22C7">
        <w:rPr>
          <w:rFonts w:ascii="Times New Roman" w:hAnsi="Times New Roman" w:cs="Times New Roman"/>
          <w:szCs w:val="24"/>
          <w:u w:val="single"/>
        </w:rPr>
        <w:t>2001/C 217/02</w:t>
      </w:r>
      <w:r w:rsidRPr="00BB22C7">
        <w:rPr>
          <w:rFonts w:ascii="Times New Roman" w:hAnsi="Times New Roman" w:cs="Times New Roman"/>
          <w:szCs w:val="24"/>
        </w:rPr>
        <w:t>) (Mimoriadne vydanie Ú. v. EÚ, kap. 8</w:t>
      </w:r>
      <w:r w:rsidRPr="00BB22C7">
        <w:rPr>
          <w:rStyle w:val="Emphasis"/>
          <w:rFonts w:ascii="Times New Roman" w:hAnsi="Times New Roman" w:cs="Times New Roman"/>
          <w:i w:val="0"/>
          <w:szCs w:val="24"/>
        </w:rPr>
        <w:t>/zv. 2)</w:t>
      </w:r>
      <w:r w:rsidRPr="00BB22C7" w:rsidR="005E0275">
        <w:rPr>
          <w:rStyle w:val="Emphasis"/>
          <w:rFonts w:ascii="Times New Roman" w:hAnsi="Times New Roman" w:cs="Times New Roman"/>
          <w:i w:val="0"/>
          <w:szCs w:val="24"/>
        </w:rPr>
        <w:t>.</w:t>
      </w:r>
    </w:p>
    <w:p w:rsidR="00825A49" w:rsidRPr="00BB22C7" w:rsidP="006B46AD">
      <w:pPr>
        <w:pStyle w:val="BodyText2"/>
        <w:numPr>
          <w:numId w:val="15"/>
        </w:numPr>
        <w:autoSpaceDE w:val="0"/>
        <w:autoSpaceDN w:val="0"/>
        <w:adjustRightInd w:val="0"/>
        <w:spacing w:line="240" w:lineRule="auto"/>
        <w:jc w:val="both"/>
        <w:rPr>
          <w:rStyle w:val="Emphasis"/>
          <w:rFonts w:ascii="Times New Roman" w:hAnsi="Times New Roman" w:cs="Times New Roman"/>
          <w:i w:val="0"/>
          <w:szCs w:val="24"/>
        </w:rPr>
      </w:pPr>
      <w:r w:rsidRPr="00BB22C7">
        <w:rPr>
          <w:rFonts w:ascii="Times New Roman" w:hAnsi="Times New Roman" w:cs="Times New Roman"/>
          <w:szCs w:val="24"/>
        </w:rPr>
        <w:t xml:space="preserve">smernica Európskeho parlamentu a Rady </w:t>
      </w:r>
      <w:r w:rsidRPr="00BB22C7">
        <w:rPr>
          <w:rFonts w:ascii="Times New Roman" w:hAnsi="Times New Roman" w:cs="Times New Roman"/>
          <w:szCs w:val="24"/>
          <w:u w:val="single"/>
        </w:rPr>
        <w:t>2006/43/ES</w:t>
      </w:r>
      <w:r w:rsidRPr="00BB22C7">
        <w:rPr>
          <w:rFonts w:ascii="Times New Roman" w:hAnsi="Times New Roman" w:cs="Times New Roman"/>
          <w:szCs w:val="24"/>
        </w:rPr>
        <w:t xml:space="preserve"> zo 17. mája 2006 o štatutárnom audite ročných účtovných závierok a konsolidovaných účtovných závierok, ktorou sa menia a dopĺňajú smernice Rady 78/660/EHS a 83/349/EHS a ktorou sa zrušuje smernica Rady 84/253/EHS</w:t>
      </w:r>
      <w:r w:rsidRPr="00BB22C7" w:rsidR="00D949A6">
        <w:rPr>
          <w:rFonts w:ascii="Times New Roman" w:hAnsi="Times New Roman" w:cs="Times New Roman"/>
          <w:szCs w:val="24"/>
        </w:rPr>
        <w:t xml:space="preserve"> v platnom znení </w:t>
      </w:r>
      <w:r w:rsidRPr="00BB22C7">
        <w:rPr>
          <w:rFonts w:ascii="Times New Roman" w:hAnsi="Times New Roman" w:cs="Times New Roman"/>
          <w:szCs w:val="24"/>
        </w:rPr>
        <w:t>(</w:t>
      </w:r>
      <w:r w:rsidRPr="00BB22C7">
        <w:rPr>
          <w:rStyle w:val="Emphasis"/>
          <w:rFonts w:ascii="Times New Roman" w:hAnsi="Times New Roman" w:cs="Times New Roman"/>
          <w:i w:val="0"/>
          <w:szCs w:val="24"/>
        </w:rPr>
        <w:t>Ú. v. EÚ L 157, 9.6.2006),</w:t>
      </w:r>
    </w:p>
    <w:p w:rsidR="00825A49" w:rsidRPr="00BB22C7" w:rsidP="006B46AD">
      <w:pPr>
        <w:pStyle w:val="BodyText2"/>
        <w:numPr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B22C7">
        <w:rPr>
          <w:rFonts w:ascii="Times New Roman" w:hAnsi="Times New Roman" w:cs="Times New Roman"/>
          <w:szCs w:val="24"/>
        </w:rPr>
        <w:t xml:space="preserve">smernica Komisie </w:t>
      </w:r>
      <w:r w:rsidRPr="00BB22C7">
        <w:rPr>
          <w:rFonts w:ascii="Times New Roman" w:hAnsi="Times New Roman" w:cs="Times New Roman"/>
          <w:szCs w:val="24"/>
          <w:u w:val="single"/>
        </w:rPr>
        <w:t>2006/111/ES</w:t>
      </w:r>
      <w:r w:rsidRPr="00BB22C7">
        <w:rPr>
          <w:rFonts w:ascii="Times New Roman" w:hAnsi="Times New Roman" w:cs="Times New Roman"/>
          <w:szCs w:val="24"/>
        </w:rPr>
        <w:t xml:space="preserve"> zo 16. novembra 2006 o transparentnosti finančných vzťahov členských štátov a verejných podnikov a o finančnej transparentnosti v niektorých podnikoch (</w:t>
      </w:r>
      <w:r w:rsidRPr="00BB22C7">
        <w:rPr>
          <w:rStyle w:val="Emphasis"/>
          <w:rFonts w:ascii="Times New Roman" w:hAnsi="Times New Roman" w:cs="Times New Roman"/>
          <w:i w:val="0"/>
          <w:szCs w:val="24"/>
        </w:rPr>
        <w:t>Ú. v. EÚ L 318, 17.11.2006)</w:t>
      </w:r>
      <w:r w:rsidRPr="00BB22C7" w:rsidR="004A6E82">
        <w:rPr>
          <w:rStyle w:val="Emphasis"/>
          <w:rFonts w:ascii="Times New Roman" w:hAnsi="Times New Roman" w:cs="Times New Roman"/>
          <w:i w:val="0"/>
          <w:szCs w:val="24"/>
        </w:rPr>
        <w:t>.</w:t>
      </w:r>
    </w:p>
    <w:p w:rsidR="002027A5" w:rsidRPr="00BB22C7" w:rsidP="00141B31">
      <w:pPr>
        <w:pStyle w:val="BodyText"/>
        <w:numPr>
          <w:ilvl w:val="1"/>
          <w:numId w:val="1"/>
        </w:numPr>
        <w:spacing w:after="60"/>
        <w:ind w:left="857" w:hanging="420"/>
        <w:rPr>
          <w:rFonts w:ascii="Times New Roman" w:hAnsi="Times New Roman" w:cs="Times New Roman"/>
          <w:szCs w:val="24"/>
        </w:rPr>
      </w:pPr>
      <w:r w:rsidRPr="00BB22C7" w:rsidR="008B6812">
        <w:rPr>
          <w:rFonts w:ascii="Times New Roman" w:hAnsi="Times New Roman" w:cs="Times New Roman"/>
          <w:szCs w:val="24"/>
        </w:rPr>
        <w:t xml:space="preserve">nie </w:t>
      </w:r>
      <w:r w:rsidRPr="00BB22C7">
        <w:rPr>
          <w:rFonts w:ascii="Times New Roman" w:hAnsi="Times New Roman" w:cs="Times New Roman"/>
          <w:szCs w:val="24"/>
        </w:rPr>
        <w:t xml:space="preserve">je </w:t>
      </w:r>
      <w:r w:rsidRPr="00BB22C7" w:rsidR="00F52F9B">
        <w:rPr>
          <w:rFonts w:ascii="Times New Roman" w:hAnsi="Times New Roman" w:cs="Times New Roman"/>
          <w:szCs w:val="24"/>
        </w:rPr>
        <w:t>upravená v práve Európskej únie</w:t>
      </w:r>
      <w:r w:rsidRPr="00BB22C7" w:rsidR="005E0275">
        <w:rPr>
          <w:rFonts w:ascii="Times New Roman" w:hAnsi="Times New Roman" w:cs="Times New Roman"/>
          <w:szCs w:val="24"/>
        </w:rPr>
        <w:t>,</w:t>
      </w:r>
    </w:p>
    <w:p w:rsidR="002027A5" w:rsidRPr="00BB22C7" w:rsidP="00141B31">
      <w:pPr>
        <w:pStyle w:val="BodyText"/>
        <w:numPr>
          <w:ilvl w:val="1"/>
          <w:numId w:val="1"/>
        </w:numPr>
        <w:spacing w:after="0"/>
        <w:ind w:left="857" w:hanging="420"/>
        <w:jc w:val="both"/>
        <w:rPr>
          <w:rFonts w:ascii="Times New Roman" w:hAnsi="Times New Roman" w:cs="Times New Roman"/>
          <w:szCs w:val="24"/>
        </w:rPr>
      </w:pPr>
      <w:r w:rsidRPr="00BB22C7">
        <w:rPr>
          <w:rFonts w:ascii="Times New Roman" w:hAnsi="Times New Roman" w:cs="Times New Roman"/>
          <w:szCs w:val="24"/>
        </w:rPr>
        <w:t xml:space="preserve">je obsiahnutá v judikatúre Súdneho dvora Európskych spoločenstiev alebo Súdu prvého </w:t>
      </w:r>
      <w:r w:rsidRPr="00BB22C7" w:rsidR="00BB4538">
        <w:rPr>
          <w:rFonts w:ascii="Times New Roman" w:hAnsi="Times New Roman" w:cs="Times New Roman"/>
          <w:szCs w:val="24"/>
        </w:rPr>
        <w:t>stupňa Európskych spoločenstiev</w:t>
      </w:r>
      <w:r w:rsidRPr="00BB22C7" w:rsidR="00705AE5">
        <w:rPr>
          <w:rFonts w:ascii="Times New Roman" w:hAnsi="Times New Roman" w:cs="Times New Roman"/>
          <w:szCs w:val="24"/>
        </w:rPr>
        <w:t>:</w:t>
      </w:r>
    </w:p>
    <w:p w:rsidR="005F0AE6" w:rsidP="003E6FEE">
      <w:pPr>
        <w:pStyle w:val="BodyText"/>
        <w:numPr>
          <w:numId w:val="30"/>
        </w:numPr>
        <w:tabs>
          <w:tab w:val="clear" w:pos="856"/>
          <w:tab w:val="num" w:pos="1080"/>
        </w:tabs>
        <w:spacing w:before="120"/>
        <w:ind w:left="1080" w:hanging="540"/>
        <w:jc w:val="both"/>
        <w:rPr>
          <w:rFonts w:ascii="Times New Roman" w:hAnsi="Times New Roman" w:cs="Times New Roman"/>
          <w:szCs w:val="24"/>
        </w:rPr>
      </w:pPr>
      <w:r w:rsidRPr="00BB22C7" w:rsidR="00705AE5">
        <w:rPr>
          <w:rFonts w:ascii="Times New Roman" w:hAnsi="Times New Roman" w:cs="Times New Roman"/>
          <w:szCs w:val="24"/>
        </w:rPr>
        <w:t>v rozhodnutí Súdneho dvora Európskych spoločenstiev v</w:t>
      </w:r>
      <w:r w:rsidRPr="00BB22C7" w:rsidR="007C6126">
        <w:rPr>
          <w:rFonts w:ascii="Times New Roman" w:hAnsi="Times New Roman" w:cs="Times New Roman"/>
          <w:szCs w:val="24"/>
        </w:rPr>
        <w:t xml:space="preserve"> spojených </w:t>
      </w:r>
      <w:r w:rsidRPr="00BB22C7" w:rsidR="00705AE5">
        <w:rPr>
          <w:rFonts w:ascii="Times New Roman" w:hAnsi="Times New Roman" w:cs="Times New Roman"/>
          <w:szCs w:val="24"/>
        </w:rPr>
        <w:t>veci</w:t>
      </w:r>
      <w:r w:rsidRPr="00BB22C7" w:rsidR="007C6126">
        <w:rPr>
          <w:rFonts w:ascii="Times New Roman" w:hAnsi="Times New Roman" w:cs="Times New Roman"/>
          <w:szCs w:val="24"/>
        </w:rPr>
        <w:t>ach</w:t>
      </w:r>
      <w:r w:rsidRPr="00BB22C7" w:rsidR="00705AE5">
        <w:rPr>
          <w:rFonts w:ascii="Times New Roman" w:hAnsi="Times New Roman" w:cs="Times New Roman"/>
          <w:szCs w:val="24"/>
        </w:rPr>
        <w:t xml:space="preserve"> C </w:t>
      </w:r>
      <w:r w:rsidRPr="00BB22C7" w:rsidR="007C6126">
        <w:rPr>
          <w:rFonts w:ascii="Times New Roman" w:hAnsi="Times New Roman" w:cs="Times New Roman"/>
          <w:szCs w:val="24"/>
        </w:rPr>
        <w:t>-</w:t>
      </w:r>
      <w:r w:rsidRPr="00BB22C7" w:rsidR="00705AE5">
        <w:rPr>
          <w:rFonts w:ascii="Times New Roman" w:hAnsi="Times New Roman" w:cs="Times New Roman"/>
          <w:szCs w:val="24"/>
        </w:rPr>
        <w:t xml:space="preserve"> 180/80</w:t>
      </w:r>
      <w:r w:rsidRPr="00BB22C7" w:rsidR="007C6126">
        <w:rPr>
          <w:rFonts w:ascii="Times New Roman" w:hAnsi="Times New Roman" w:cs="Times New Roman"/>
          <w:szCs w:val="24"/>
        </w:rPr>
        <w:t xml:space="preserve"> až C - 190/80</w:t>
      </w:r>
      <w:r w:rsidRPr="00BB22C7" w:rsidR="00705AE5">
        <w:rPr>
          <w:rFonts w:ascii="Times New Roman" w:hAnsi="Times New Roman" w:cs="Times New Roman"/>
          <w:szCs w:val="24"/>
        </w:rPr>
        <w:t xml:space="preserve">, Francúzska republika, Talianska republika, </w:t>
      </w:r>
      <w:r w:rsidRPr="00BB22C7" w:rsidR="007C6126">
        <w:rPr>
          <w:rFonts w:ascii="Times New Roman" w:hAnsi="Times New Roman" w:cs="Times New Roman"/>
          <w:szCs w:val="24"/>
        </w:rPr>
        <w:t xml:space="preserve">Spojené kráľovstvo Veľkej Británie a Severného Írska </w:t>
      </w:r>
      <w:r w:rsidRPr="00BB22C7" w:rsidR="00705AE5">
        <w:rPr>
          <w:rFonts w:ascii="Times New Roman" w:hAnsi="Times New Roman" w:cs="Times New Roman"/>
          <w:szCs w:val="24"/>
        </w:rPr>
        <w:t>proti Európskej komisii, rok 1982, Zb. roz. ESD (I-2545)</w:t>
      </w:r>
      <w:r w:rsidR="003E6FEE">
        <w:rPr>
          <w:rFonts w:ascii="Times New Roman" w:hAnsi="Times New Roman" w:cs="Times New Roman"/>
          <w:szCs w:val="24"/>
        </w:rPr>
        <w:t>.</w:t>
      </w:r>
    </w:p>
    <w:p w:rsidR="003E6FEE" w:rsidRPr="00BB22C7" w:rsidP="003E6FEE">
      <w:pPr>
        <w:pStyle w:val="BodyText"/>
        <w:spacing w:after="0"/>
        <w:jc w:val="both"/>
        <w:rPr>
          <w:rFonts w:ascii="Times New Roman" w:hAnsi="Times New Roman" w:cs="Times New Roman"/>
          <w:szCs w:val="24"/>
        </w:rPr>
      </w:pPr>
    </w:p>
    <w:p w:rsidR="002027A5" w:rsidRPr="00BB22C7" w:rsidP="00CE1C89">
      <w:pPr>
        <w:numPr>
          <w:numId w:val="1"/>
        </w:num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BB22C7">
        <w:rPr>
          <w:rFonts w:ascii="Times New Roman" w:hAnsi="Times New Roman" w:cs="Times New Roman"/>
          <w:b/>
          <w:szCs w:val="24"/>
        </w:rPr>
        <w:t>Záväzky Slovenskej republiky vo vzťahu k Európskym spoločenstvám a Európskej únii:</w:t>
      </w:r>
    </w:p>
    <w:p w:rsidR="002027A5" w:rsidRPr="00BB22C7" w:rsidP="008B6812">
      <w:pPr>
        <w:pStyle w:val="BodyText"/>
        <w:tabs>
          <w:tab w:val="left" w:pos="360"/>
          <w:tab w:val="left" w:pos="540"/>
        </w:tabs>
        <w:ind w:left="357" w:hanging="357"/>
        <w:jc w:val="both"/>
        <w:rPr>
          <w:rFonts w:ascii="Times New Roman" w:hAnsi="Times New Roman" w:cs="Times New Roman"/>
          <w:szCs w:val="24"/>
        </w:rPr>
      </w:pPr>
      <w:r w:rsidRPr="00BB22C7">
        <w:rPr>
          <w:rFonts w:ascii="Times New Roman" w:hAnsi="Times New Roman" w:cs="Times New Roman"/>
          <w:szCs w:val="24"/>
        </w:rPr>
        <w:t>a)</w:t>
        <w:tab/>
      </w:r>
      <w:r w:rsidRPr="00BB22C7" w:rsidR="003A1E82">
        <w:rPr>
          <w:rFonts w:ascii="Times New Roman" w:hAnsi="Times New Roman" w:cs="Times New Roman"/>
          <w:szCs w:val="24"/>
        </w:rPr>
        <w:t>Bezpredmetné</w:t>
      </w:r>
      <w:r w:rsidRPr="00BB22C7" w:rsidR="00BB4538">
        <w:rPr>
          <w:rFonts w:ascii="Times New Roman" w:hAnsi="Times New Roman" w:cs="Times New Roman"/>
          <w:szCs w:val="24"/>
        </w:rPr>
        <w:t>.</w:t>
      </w:r>
    </w:p>
    <w:p w:rsidR="002027A5" w:rsidRPr="00BB22C7" w:rsidP="008B6812">
      <w:pPr>
        <w:pStyle w:val="BodyText"/>
        <w:numPr>
          <w:numId w:val="29"/>
        </w:numPr>
        <w:tabs>
          <w:tab w:val="num" w:pos="360"/>
          <w:tab w:val="clear" w:pos="720"/>
        </w:tabs>
        <w:ind w:left="360"/>
        <w:jc w:val="both"/>
        <w:rPr>
          <w:rFonts w:ascii="Times New Roman" w:hAnsi="Times New Roman" w:cs="Times New Roman"/>
          <w:szCs w:val="24"/>
        </w:rPr>
      </w:pPr>
      <w:r w:rsidRPr="00BB22C7">
        <w:rPr>
          <w:rFonts w:ascii="Times New Roman" w:hAnsi="Times New Roman" w:cs="Times New Roman"/>
          <w:szCs w:val="24"/>
        </w:rPr>
        <w:t>Proti SR nebolo začaté konanie o porušení Zmluvy o založení Európskych spoločenstiev podľa čl. 226 až 228 Zmluvy o založení Európskych spoločenstiev v platnom znení.</w:t>
      </w:r>
    </w:p>
    <w:p w:rsidR="001A5822" w:rsidP="001A5822">
      <w:pPr>
        <w:pStyle w:val="BodyText2"/>
        <w:numPr>
          <w:numId w:val="29"/>
        </w:numPr>
        <w:tabs>
          <w:tab w:val="num" w:pos="360"/>
          <w:tab w:val="clear" w:pos="72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BB22C7" w:rsidR="00F960E6">
        <w:rPr>
          <w:rFonts w:ascii="Times New Roman" w:hAnsi="Times New Roman" w:cs="Times New Roman"/>
          <w:szCs w:val="24"/>
        </w:rPr>
        <w:t>Smernica 1984/568/EHS</w:t>
      </w:r>
      <w:r>
        <w:rPr>
          <w:rFonts w:ascii="Times New Roman" w:hAnsi="Times New Roman" w:cs="Times New Roman"/>
          <w:szCs w:val="24"/>
        </w:rPr>
        <w:t xml:space="preserve"> </w:t>
      </w:r>
      <w:r w:rsidRPr="00BB22C7">
        <w:rPr>
          <w:rFonts w:ascii="Times New Roman" w:hAnsi="Times New Roman" w:cs="Times New Roman"/>
          <w:szCs w:val="24"/>
        </w:rPr>
        <w:t>a smernica 1998/29/ES</w:t>
      </w:r>
      <w:r>
        <w:rPr>
          <w:rFonts w:ascii="Times New Roman" w:hAnsi="Times New Roman" w:cs="Times New Roman"/>
          <w:szCs w:val="24"/>
        </w:rPr>
        <w:t xml:space="preserve"> boli prebraté</w:t>
      </w:r>
      <w:r w:rsidRPr="00BB22C7" w:rsidR="00F960E6">
        <w:rPr>
          <w:rFonts w:ascii="Times New Roman" w:hAnsi="Times New Roman" w:cs="Times New Roman"/>
          <w:szCs w:val="24"/>
        </w:rPr>
        <w:t xml:space="preserve"> do</w:t>
      </w:r>
      <w:r>
        <w:rPr>
          <w:rFonts w:ascii="Times New Roman" w:hAnsi="Times New Roman" w:cs="Times New Roman"/>
          <w:szCs w:val="24"/>
        </w:rPr>
        <w:t xml:space="preserve"> zákona č. 80/1997 Z. z. o Exportno-importnej banke Slovenskej republiky.</w:t>
      </w:r>
      <w:r w:rsidRPr="00BB22C7" w:rsidR="00051EC3">
        <w:rPr>
          <w:rFonts w:ascii="Times New Roman" w:hAnsi="Times New Roman" w:cs="Times New Roman"/>
          <w:szCs w:val="24"/>
        </w:rPr>
        <w:t xml:space="preserve"> </w:t>
      </w:r>
    </w:p>
    <w:p w:rsidR="00B23637" w:rsidRPr="00BB22C7" w:rsidP="001A5822">
      <w:pPr>
        <w:pStyle w:val="BodyText2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BB22C7" w:rsidR="00222263">
        <w:rPr>
          <w:rFonts w:ascii="Times New Roman" w:hAnsi="Times New Roman" w:cs="Times New Roman"/>
          <w:szCs w:val="24"/>
        </w:rPr>
        <w:t xml:space="preserve">Smernica 2006/111/ES bola prebratá do zákona č. 523/2004 Z. z. o rozpočtových pravidlách verejnej správy a o zmene a doplnení niektorých zákonov v znení neskorších predpisov, </w:t>
      </w:r>
      <w:r w:rsidRPr="00BB22C7">
        <w:rPr>
          <w:rFonts w:ascii="Times New Roman" w:hAnsi="Times New Roman" w:cs="Times New Roman"/>
          <w:szCs w:val="24"/>
        </w:rPr>
        <w:t>do z</w:t>
      </w:r>
      <w:r w:rsidRPr="00BB22C7" w:rsidR="00222263">
        <w:rPr>
          <w:rFonts w:ascii="Times New Roman" w:hAnsi="Times New Roman" w:cs="Times New Roman"/>
          <w:szCs w:val="24"/>
        </w:rPr>
        <w:t>ákon</w:t>
      </w:r>
      <w:r w:rsidRPr="00BB22C7">
        <w:rPr>
          <w:rFonts w:ascii="Times New Roman" w:hAnsi="Times New Roman" w:cs="Times New Roman"/>
          <w:szCs w:val="24"/>
        </w:rPr>
        <w:t>a</w:t>
      </w:r>
      <w:r w:rsidRPr="00BB22C7" w:rsidR="00222263">
        <w:rPr>
          <w:rFonts w:ascii="Times New Roman" w:hAnsi="Times New Roman" w:cs="Times New Roman"/>
          <w:szCs w:val="24"/>
        </w:rPr>
        <w:t xml:space="preserve"> č. 431/2002 Z. z. o účtovníctve v znení neskorších predpisov, </w:t>
      </w:r>
      <w:r w:rsidRPr="00BB22C7">
        <w:rPr>
          <w:rFonts w:ascii="Times New Roman" w:hAnsi="Times New Roman" w:cs="Times New Roman"/>
          <w:szCs w:val="24"/>
        </w:rPr>
        <w:t>do o</w:t>
      </w:r>
      <w:r w:rsidRPr="00BB22C7" w:rsidR="00222263">
        <w:rPr>
          <w:rFonts w:ascii="Times New Roman" w:hAnsi="Times New Roman" w:cs="Times New Roman"/>
          <w:szCs w:val="24"/>
        </w:rPr>
        <w:t>patreni</w:t>
      </w:r>
      <w:r w:rsidRPr="00BB22C7">
        <w:rPr>
          <w:rFonts w:ascii="Times New Roman" w:hAnsi="Times New Roman" w:cs="Times New Roman"/>
          <w:szCs w:val="24"/>
        </w:rPr>
        <w:t>a</w:t>
      </w:r>
      <w:r w:rsidRPr="00BB22C7" w:rsidR="00222263">
        <w:rPr>
          <w:rFonts w:ascii="Times New Roman" w:hAnsi="Times New Roman" w:cs="Times New Roman"/>
          <w:szCs w:val="24"/>
        </w:rPr>
        <w:t xml:space="preserve"> Ministerstva financií SR č. MF/11938/2004-74, ktorým sa mení a dopĺňa opatrenie Ministerstva financií Slovenskej republiky z 13. novembra 2002 č. 20 359/2002-92, ktorým sa ustanovujú podrobnosti o postupoch účtovania a rámcovej účtovej osnove pre banky, pobočky zahraničných bánk, Národnú banku Slovenska, Fond ochrany vkladov, obchodníkov s cennými papiermi, pobočky zahraničných obchodníkov s cennými papiermi, Garančný fond investícií, správcovské spoločnosti, pobočky zahraničných správcovských spoločností a podielové fondy v znení neskorších opatrení</w:t>
      </w:r>
      <w:r w:rsidRPr="00BB22C7">
        <w:rPr>
          <w:rFonts w:ascii="Times New Roman" w:hAnsi="Times New Roman" w:cs="Times New Roman"/>
          <w:szCs w:val="24"/>
        </w:rPr>
        <w:t>, do opatrenia Ministerstva financií Slovenskej republiky zo 16. decembra 2002 č. 23054/2002-92, ktorým sa ustanovujú podrobnosti o postupoch účtovania a rámcovej účtovej osnove pre podnikateľov účtujúcich v sústave podvojného účtovníctva v znení neskorších predpisov, do opatrenia Ministerstva financií Slovenskej republiky zo 13. decembra 2007 č. MF/26120/2007-74, ktorým sa mení a dopĺňa opatrenie Ministerstva financií Slovenskej republiky z 31. marca 2003 č. 4455/2003-92, ktorým sa ustanovujú podrobnosti o usporiadaní, označovaní a obsahovom vymedzení položiek individuálnej účtovnej závierky a rozsahu údajov určených z individuálnej účtovnej závierky na zverejnenie pre podnikateľov účtujúcich v sústave podvojného účtovníctva v znení neskorších predpisov a do opatrenia Ministerstva financií Slovenskej republiky zo 13. decembra 2007 č. MF/25864/2007-74, ktorým sa mení a dopĺňa opatrenie Ministerstva financií Slovenskej  republiky z 30. novembra 2005 č. MF/22930/2005-74, ktorým sa ustanovujú podrobnosti o postupoch účtovania a rámcovej účtovej osnove pre zdravotné poisťovne a ktorým sa mení a dopĺňa opatrenie Ministerstva financií Slovenskej  republiky zo 14. decembra 2005 č. MF/22933/2005-74, ktorým sa ustanovujú podrobnosti o usporiadaní a označovaní položiek individuálnej účtovnej závierky, obsahovom vymedzení týchto položiek a rozsahu údajov určených z účtovnej závierky na zverejnenie pre zdravotné poisťovne.</w:t>
      </w:r>
    </w:p>
    <w:p w:rsidR="00222263" w:rsidRPr="00BB22C7" w:rsidP="00222263">
      <w:pPr>
        <w:pStyle w:val="BodyText2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BB22C7" w:rsidR="00B23637">
        <w:rPr>
          <w:rFonts w:ascii="Times New Roman" w:hAnsi="Times New Roman" w:cs="Times New Roman"/>
          <w:szCs w:val="24"/>
        </w:rPr>
        <w:t xml:space="preserve">Smernica 2006/43/ES bola prebratá do zákona č. </w:t>
      </w:r>
      <w:r w:rsidRPr="00BB22C7" w:rsidR="00920111">
        <w:rPr>
          <w:rFonts w:ascii="Times New Roman" w:hAnsi="Times New Roman" w:cs="Times New Roman"/>
          <w:szCs w:val="24"/>
        </w:rPr>
        <w:t>540/2007 Z.</w:t>
      </w:r>
      <w:r w:rsidR="00E66CF3">
        <w:rPr>
          <w:rFonts w:ascii="Times New Roman" w:hAnsi="Times New Roman" w:cs="Times New Roman"/>
          <w:szCs w:val="24"/>
        </w:rPr>
        <w:t xml:space="preserve"> z.</w:t>
      </w:r>
      <w:r w:rsidRPr="00BB22C7" w:rsidR="00920111">
        <w:rPr>
          <w:rFonts w:ascii="Times New Roman" w:hAnsi="Times New Roman" w:cs="Times New Roman"/>
          <w:szCs w:val="24"/>
        </w:rPr>
        <w:t xml:space="preserve"> </w:t>
      </w:r>
      <w:r w:rsidRPr="00BB22C7" w:rsidR="00B23637">
        <w:rPr>
          <w:rFonts w:ascii="Times New Roman" w:hAnsi="Times New Roman" w:cs="Times New Roman"/>
          <w:szCs w:val="24"/>
        </w:rPr>
        <w:t>o audítoroch, audite a dohľade nad výkonom auditu a o zmene a doplnení zákona č. 431/2002 Z.</w:t>
      </w:r>
      <w:r w:rsidR="00E66CF3">
        <w:rPr>
          <w:rFonts w:ascii="Times New Roman" w:hAnsi="Times New Roman" w:cs="Times New Roman"/>
          <w:szCs w:val="24"/>
        </w:rPr>
        <w:t xml:space="preserve"> z. </w:t>
      </w:r>
      <w:r w:rsidRPr="00BB22C7" w:rsidR="00B23637">
        <w:rPr>
          <w:rFonts w:ascii="Times New Roman" w:hAnsi="Times New Roman" w:cs="Times New Roman"/>
          <w:szCs w:val="24"/>
        </w:rPr>
        <w:t>o účtovníctve v znení neskorších predpisov</w:t>
      </w:r>
      <w:r w:rsidRPr="00BB22C7" w:rsidR="00920111">
        <w:rPr>
          <w:rFonts w:ascii="Times New Roman" w:hAnsi="Times New Roman" w:cs="Times New Roman"/>
          <w:szCs w:val="24"/>
        </w:rPr>
        <w:t>.</w:t>
      </w:r>
      <w:r w:rsidRPr="00BB22C7">
        <w:rPr>
          <w:rFonts w:ascii="Times New Roman" w:hAnsi="Times New Roman" w:cs="Times New Roman"/>
          <w:szCs w:val="24"/>
        </w:rPr>
        <w:t xml:space="preserve">     </w:t>
      </w:r>
    </w:p>
    <w:p w:rsidR="005F0AE6" w:rsidRPr="00BB22C7" w:rsidP="005F0AE6">
      <w:pPr>
        <w:pStyle w:val="BodyText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E1C89" w:rsidRPr="00BB22C7" w:rsidP="00CE1C89">
      <w:pPr>
        <w:numPr>
          <w:numId w:val="1"/>
        </w:num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BB22C7" w:rsidR="002027A5">
        <w:rPr>
          <w:rFonts w:ascii="Times New Roman" w:hAnsi="Times New Roman" w:cs="Times New Roman"/>
          <w:b/>
          <w:szCs w:val="24"/>
        </w:rPr>
        <w:t xml:space="preserve">Stupeň zlučiteľnosti návrhu </w:t>
      </w:r>
      <w:r w:rsidRPr="00BB22C7" w:rsidR="009041B5">
        <w:rPr>
          <w:rFonts w:ascii="Times New Roman" w:hAnsi="Times New Roman" w:cs="Times New Roman"/>
          <w:b/>
          <w:szCs w:val="24"/>
        </w:rPr>
        <w:t>zákona</w:t>
      </w:r>
      <w:r w:rsidRPr="00BB22C7" w:rsidR="002027A5">
        <w:rPr>
          <w:rFonts w:ascii="Times New Roman" w:hAnsi="Times New Roman" w:cs="Times New Roman"/>
          <w:b/>
          <w:szCs w:val="24"/>
        </w:rPr>
        <w:t xml:space="preserve"> s právom Európskych spoločenstiev a právom Európskej únie:</w:t>
      </w:r>
    </w:p>
    <w:p w:rsidR="002027A5" w:rsidRPr="00BB22C7" w:rsidP="00CE1C89">
      <w:pPr>
        <w:spacing w:after="120"/>
        <w:ind w:left="360"/>
        <w:jc w:val="both"/>
        <w:rPr>
          <w:rFonts w:ascii="Times New Roman" w:hAnsi="Times New Roman" w:cs="Times New Roman"/>
          <w:b/>
          <w:szCs w:val="24"/>
        </w:rPr>
      </w:pPr>
      <w:r w:rsidRPr="00BB22C7" w:rsidR="0015094D">
        <w:rPr>
          <w:rFonts w:ascii="Times New Roman" w:hAnsi="Times New Roman" w:cs="Times New Roman"/>
          <w:szCs w:val="24"/>
        </w:rPr>
        <w:t xml:space="preserve"> </w:t>
      </w:r>
      <w:r w:rsidRPr="00BB22C7" w:rsidR="009041B5">
        <w:rPr>
          <w:rFonts w:ascii="Times New Roman" w:hAnsi="Times New Roman" w:cs="Times New Roman"/>
          <w:szCs w:val="24"/>
        </w:rPr>
        <w:t>Ú</w:t>
      </w:r>
      <w:r w:rsidRPr="00BB22C7">
        <w:rPr>
          <w:rFonts w:ascii="Times New Roman" w:hAnsi="Times New Roman" w:cs="Times New Roman"/>
          <w:szCs w:val="24"/>
        </w:rPr>
        <w:t>plný</w:t>
      </w:r>
      <w:r w:rsidRPr="00BB22C7" w:rsidR="009041B5">
        <w:rPr>
          <w:rFonts w:ascii="Times New Roman" w:hAnsi="Times New Roman" w:cs="Times New Roman"/>
          <w:szCs w:val="24"/>
        </w:rPr>
        <w:t>.</w:t>
      </w:r>
    </w:p>
    <w:p w:rsidR="002027A5" w:rsidRPr="00BB22C7" w:rsidP="002027A5">
      <w:pPr>
        <w:jc w:val="both"/>
        <w:rPr>
          <w:rFonts w:ascii="Times New Roman" w:hAnsi="Times New Roman" w:cs="Times New Roman"/>
          <w:b/>
          <w:szCs w:val="24"/>
        </w:rPr>
      </w:pPr>
    </w:p>
    <w:p w:rsidR="00CE1C89" w:rsidRPr="00BB22C7" w:rsidP="00CE1C89">
      <w:pPr>
        <w:numPr>
          <w:numId w:val="1"/>
        </w:num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BB22C7" w:rsidR="002027A5">
        <w:rPr>
          <w:rFonts w:ascii="Times New Roman" w:hAnsi="Times New Roman" w:cs="Times New Roman"/>
          <w:b/>
          <w:szCs w:val="24"/>
        </w:rPr>
        <w:t xml:space="preserve">Gestor </w:t>
      </w:r>
      <w:r w:rsidRPr="00BB22C7" w:rsidR="00D8728C">
        <w:rPr>
          <w:rFonts w:ascii="Times New Roman" w:hAnsi="Times New Roman" w:cs="Times New Roman"/>
          <w:b/>
          <w:szCs w:val="24"/>
        </w:rPr>
        <w:t xml:space="preserve">a </w:t>
      </w:r>
      <w:r w:rsidRPr="00BB22C7" w:rsidR="002027A5">
        <w:rPr>
          <w:rFonts w:ascii="Times New Roman" w:hAnsi="Times New Roman" w:cs="Times New Roman"/>
          <w:b/>
          <w:szCs w:val="24"/>
        </w:rPr>
        <w:t xml:space="preserve">spolupracujúce rezorty: </w:t>
      </w:r>
    </w:p>
    <w:p w:rsidR="002027A5" w:rsidRPr="00BB22C7" w:rsidP="00CE1C89">
      <w:pPr>
        <w:spacing w:after="120"/>
        <w:ind w:left="360"/>
        <w:jc w:val="both"/>
        <w:rPr>
          <w:rFonts w:ascii="Times New Roman" w:hAnsi="Times New Roman" w:cs="Times New Roman"/>
          <w:b/>
          <w:szCs w:val="24"/>
        </w:rPr>
      </w:pPr>
      <w:r w:rsidRPr="00BB22C7" w:rsidR="0015094D">
        <w:rPr>
          <w:rFonts w:ascii="Times New Roman" w:hAnsi="Times New Roman" w:cs="Times New Roman"/>
          <w:szCs w:val="24"/>
        </w:rPr>
        <w:t xml:space="preserve"> </w:t>
      </w:r>
      <w:r w:rsidRPr="00BB22C7" w:rsidR="009041B5">
        <w:rPr>
          <w:rFonts w:ascii="Times New Roman" w:hAnsi="Times New Roman" w:cs="Times New Roman"/>
          <w:szCs w:val="24"/>
        </w:rPr>
        <w:t>Ministerstvo financií</w:t>
      </w:r>
      <w:r w:rsidRPr="00BB22C7">
        <w:rPr>
          <w:rFonts w:ascii="Times New Roman" w:hAnsi="Times New Roman" w:cs="Times New Roman"/>
          <w:szCs w:val="24"/>
        </w:rPr>
        <w:t xml:space="preserve"> Slovenskej republiky</w:t>
      </w:r>
      <w:r w:rsidRPr="00BB22C7" w:rsidR="00381FF4">
        <w:rPr>
          <w:rFonts w:ascii="Times New Roman" w:hAnsi="Times New Roman" w:cs="Times New Roman"/>
          <w:szCs w:val="24"/>
        </w:rPr>
        <w:t>.</w:t>
      </w:r>
    </w:p>
    <w:p w:rsidR="00E72CE3" w:rsidRPr="00BB22C7">
      <w:pPr>
        <w:rPr>
          <w:rFonts w:ascii="Times New Roman" w:hAnsi="Times New Roman" w:cs="Times New Roman"/>
          <w:szCs w:val="24"/>
        </w:rPr>
      </w:pPr>
    </w:p>
    <w:sectPr w:rsidSect="00A65D52">
      <w:footerReference w:type="default" r:id="rId4"/>
      <w:pgSz w:w="11906" w:h="16838"/>
      <w:pgMar w:top="1191" w:right="1191" w:bottom="1191" w:left="1191" w:header="709" w:footer="709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79D" w:rsidP="004B32DD">
    <w:pPr>
      <w:pStyle w:val="Footer"/>
      <w:framePr w:vAnchor="text" w:hAnchor="margin" w:xAlign="right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DD7D3D">
      <w:rPr>
        <w:rStyle w:val="PageNumber"/>
        <w:rFonts w:ascii="Times New Roman" w:hAnsi="Times New Roman" w:cs="Times New Roman"/>
        <w:noProof/>
        <w:szCs w:val="24"/>
      </w:rPr>
      <w:t>1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2D679D" w:rsidP="002D679D">
    <w:pPr>
      <w:pStyle w:val="Footer"/>
      <w:ind w:right="360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 stroked="f">
        <v:imagedata r:id="rId1" o:title=""/>
      </v:shape>
    </w:pict>
  </w:numPicBullet>
  <w:numPicBullet w:numPicBulletId="1">
    <w:pict>
      <v:shape id="_x0000_i1026" type="#_x0000_t75" style="width:3in;height:3in" o:bullet="t" stroked="f">
        <v:imagedata r:id="rId2" o:title=""/>
      </v:shape>
    </w:pict>
  </w:numPicBullet>
  <w:numPicBullet w:numPicBulletId="2">
    <w:pict>
      <v:shape id="_x0000_i1027" type="#_x0000_t75" style="width:3in;height:3in" o:bullet="t" stroked="f">
        <v:imagedata r:id="rId2" o:title=""/>
      </v:shape>
    </w:pict>
  </w:numPicBullet>
  <w:numPicBullet w:numPicBulletId="3">
    <w:pict>
      <v:shape id="_x0000_i1028" type="#_x0000_t75" style="width:3in;height:3in" o:bullet="t" stroked="f">
        <v:imagedata r:id="rId2" o:title=""/>
      </v:shape>
    </w:pict>
  </w:numPicBullet>
  <w:numPicBullet w:numPicBulletId="4">
    <w:pict>
      <v:shape id="_x0000_i1029" type="#_x0000_t75" style="width:3in;height:3in" o:bullet="t" stroked="f">
        <v:imagedata r:id="rId2" o:title=""/>
      </v:shape>
    </w:pict>
  </w:numPicBullet>
  <w:numPicBullet w:numPicBulletId="5">
    <w:pict>
      <v:shape id="_x0000_i1030" type="#_x0000_t75" style="width:3in;height:3in" o:bullet="t" stroked="f">
        <v:imagedata r:id="rId2" o:title=""/>
      </v:shape>
    </w:pict>
  </w:numPicBullet>
  <w:numPicBullet w:numPicBulletId="6">
    <w:pict>
      <v:shape id="_x0000_i1031" type="#_x0000_t75" style="width:3in;height:3in" o:bullet="t" stroked="f">
        <v:imagedata r:id="rId2" o:title=""/>
      </v:shape>
    </w:pict>
  </w:numPicBullet>
  <w:numPicBullet w:numPicBulletId="7">
    <w:pict>
      <v:shape id="_x0000_i1032" type="#_x0000_t75" style="width:3in;height:3in" o:bullet="t" stroked="f">
        <v:imagedata r:id="rId2" o:title=""/>
      </v:shape>
    </w:pict>
  </w:numPicBullet>
  <w:numPicBullet w:numPicBulletId="8">
    <w:pict>
      <v:shape id="_x0000_i1033" type="#_x0000_t75" style="width:3in;height:3in" o:bullet="t" stroked="f">
        <v:imagedata r:id="rId2" o:title=""/>
      </v:shape>
    </w:pict>
  </w:numPicBullet>
  <w:abstractNum w:abstractNumId="0">
    <w:nsid w:val="01931B83"/>
    <w:multiLevelType w:val="multilevel"/>
    <w:tmpl w:val="2976140A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1350B1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b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</w:lvl>
  </w:abstractNum>
  <w:abstractNum w:abstractNumId="2">
    <w:nsid w:val="0D860AD9"/>
    <w:multiLevelType w:val="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0263634"/>
    <w:multiLevelType w:val="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24B0749"/>
    <w:multiLevelType w:val="hybridMultilevel"/>
    <w:tmpl w:val="236AF06C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B277F"/>
    <w:multiLevelType w:val="multilevel"/>
    <w:tmpl w:val="1E703162"/>
    <w:lvl w:ilvl="0">
      <w:start w:val="6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  <w:b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</w:lvl>
  </w:abstractNum>
  <w:abstractNum w:abstractNumId="6">
    <w:nsid w:val="1D0630C5"/>
    <w:multiLevelType w:val="hybridMultilevel"/>
    <w:tmpl w:val="59CA0D88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3F2D1F"/>
    <w:multiLevelType w:val="hybridMultilevel"/>
    <w:tmpl w:val="2976140A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E05829"/>
    <w:multiLevelType w:val="hybridMultilevel"/>
    <w:tmpl w:val="CE320E20"/>
    <w:lvl w:ilvl="0">
      <w:start w:val="1"/>
      <w:numFmt w:val="bullet"/>
      <w:lvlText w:val=""/>
      <w:lvlJc w:val="left"/>
      <w:pPr>
        <w:tabs>
          <w:tab w:val="num" w:pos="1078"/>
        </w:tabs>
        <w:ind w:left="1078" w:hanging="53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26927BEF"/>
    <w:multiLevelType w:val="hybridMultilevel"/>
    <w:tmpl w:val="8DD25532"/>
    <w:lvl w:ilvl="0">
      <w:start w:val="1"/>
      <w:numFmt w:val="bullet"/>
      <w:lvlText w:val=""/>
      <w:lvlJc w:val="left"/>
      <w:pPr>
        <w:tabs>
          <w:tab w:val="num" w:pos="1078"/>
        </w:tabs>
        <w:ind w:left="1078" w:hanging="53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30420C69"/>
    <w:multiLevelType w:val="hybridMultilevel"/>
    <w:tmpl w:val="94DA0A70"/>
    <w:lvl w:ilvl="0">
      <w:start w:val="1"/>
      <w:numFmt w:val="bullet"/>
      <w:lvlText w:val=""/>
      <w:lvlJc w:val="left"/>
      <w:pPr>
        <w:tabs>
          <w:tab w:val="num" w:pos="1078"/>
        </w:tabs>
        <w:ind w:left="1078" w:hanging="53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1641AC"/>
    <w:multiLevelType w:val="hybridMultilevel"/>
    <w:tmpl w:val="2A2890F8"/>
    <w:lvl w:ilvl="0">
      <w:start w:val="1"/>
      <w:numFmt w:val="bullet"/>
      <w:lvlText w:val=""/>
      <w:lvlJc w:val="left"/>
      <w:pPr>
        <w:tabs>
          <w:tab w:val="num" w:pos="1078"/>
        </w:tabs>
        <w:ind w:left="1078" w:hanging="53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38817DE6"/>
    <w:multiLevelType w:val="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40BB08A6"/>
    <w:multiLevelType w:val="hybrid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444313CE"/>
    <w:multiLevelType w:val="hybridMultilevel"/>
    <w:tmpl w:val="E0F4B6C4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458C43AA"/>
    <w:multiLevelType w:val="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48E7096D"/>
    <w:multiLevelType w:val="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4A875EAC"/>
    <w:multiLevelType w:val="hybridMultilevel"/>
    <w:tmpl w:val="5BBE2468"/>
    <w:lvl w:ilvl="0">
      <w:start w:val="1"/>
      <w:numFmt w:val="bullet"/>
      <w:lvlText w:val=""/>
      <w:lvlJc w:val="left"/>
      <w:pPr>
        <w:tabs>
          <w:tab w:val="num" w:pos="1078"/>
        </w:tabs>
        <w:ind w:left="1078" w:hanging="53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4CBC0F17"/>
    <w:multiLevelType w:val="multilevel"/>
    <w:tmpl w:val="236AF06C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641366"/>
    <w:multiLevelType w:val="hybridMultilevel"/>
    <w:tmpl w:val="A564991A"/>
    <w:lvl w:ilvl="0">
      <w:start w:val="1"/>
      <w:numFmt w:val="bullet"/>
      <w:lvlText w:val=""/>
      <w:lvlJc w:val="left"/>
      <w:pPr>
        <w:tabs>
          <w:tab w:val="num" w:pos="1078"/>
        </w:tabs>
        <w:ind w:left="1078" w:hanging="53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5539272B"/>
    <w:multiLevelType w:val="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5A5F483B"/>
    <w:multiLevelType w:val="hybridMultilevel"/>
    <w:tmpl w:val="6044899E"/>
    <w:lvl w:ilvl="0">
      <w:start w:val="1"/>
      <w:numFmt w:val="bullet"/>
      <w:lvlText w:val=""/>
      <w:lvlJc w:val="left"/>
      <w:pPr>
        <w:tabs>
          <w:tab w:val="num" w:pos="1078"/>
        </w:tabs>
        <w:ind w:left="1078" w:hanging="53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b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785" w:hanging="425"/>
      </w:p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</w:lvl>
  </w:abstractNum>
  <w:abstractNum w:abstractNumId="23">
    <w:nsid w:val="5F446D62"/>
    <w:multiLevelType w:val="multilevel"/>
    <w:tmpl w:val="1E703162"/>
    <w:lvl w:ilvl="0">
      <w:start w:val="6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  <w:b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</w:lvl>
  </w:abstractNum>
  <w:abstractNum w:abstractNumId="24">
    <w:nsid w:val="60084D96"/>
    <w:multiLevelType w:val="hybridMultilevel"/>
    <w:tmpl w:val="62A4C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4959D4"/>
    <w:multiLevelType w:val="hybridMultilevel"/>
    <w:tmpl w:val="CA50E84E"/>
    <w:lvl w:ilvl="0">
      <w:start w:val="1"/>
      <w:numFmt w:val="bullet"/>
      <w:lvlText w:val=""/>
      <w:lvlJc w:val="left"/>
      <w:pPr>
        <w:tabs>
          <w:tab w:val="num" w:pos="1078"/>
        </w:tabs>
        <w:ind w:left="1078" w:hanging="53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67BE3D19"/>
    <w:multiLevelType w:val="hybridMultilevel"/>
    <w:tmpl w:val="708E79E0"/>
    <w:lvl w:ilvl="0">
      <w:start w:val="6"/>
      <w:numFmt w:val="bullet"/>
      <w:lvlText w:val="-"/>
      <w:lvlJc w:val="left"/>
      <w:pPr>
        <w:tabs>
          <w:tab w:val="num" w:pos="1191"/>
        </w:tabs>
        <w:ind w:left="1191" w:hanging="34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>
    <w:nsid w:val="71576E07"/>
    <w:multiLevelType w:val="multilevel"/>
    <w:tmpl w:val="B0BA4F6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9C3693"/>
    <w:multiLevelType w:val="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>
    <w:nsid w:val="76AC04CB"/>
    <w:multiLevelType w:val="multilevel"/>
    <w:tmpl w:val="0FFA4AE2"/>
    <w:lvl w:ilvl="0">
      <w:start w:val="1"/>
      <w:numFmt w:val="bullet"/>
      <w:lvlText w:val=""/>
      <w:lvlJc w:val="left"/>
      <w:pPr>
        <w:tabs>
          <w:tab w:val="num" w:pos="1078"/>
        </w:tabs>
        <w:ind w:left="1078" w:hanging="538"/>
      </w:pPr>
      <w:rPr>
        <w:rFonts w:ascii="Wingdings" w:hAnsi="Wingdings" w:hint="default"/>
        <w:b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</w:lvl>
  </w:abstractNum>
  <w:num w:numId="1">
    <w:abstractNumId w:val="22"/>
  </w:num>
  <w:num w:numId="2">
    <w:abstractNumId w:val="13"/>
  </w:num>
  <w:num w:numId="3">
    <w:abstractNumId w:val="7"/>
  </w:num>
  <w:num w:numId="4">
    <w:abstractNumId w:val="24"/>
  </w:num>
  <w:num w:numId="5">
    <w:abstractNumId w:val="4"/>
  </w:num>
  <w:num w:numId="6">
    <w:abstractNumId w:val="27"/>
  </w:num>
  <w:num w:numId="7">
    <w:abstractNumId w:val="26"/>
  </w:num>
  <w:num w:numId="8">
    <w:abstractNumId w:val="1"/>
  </w:num>
  <w:num w:numId="9">
    <w:abstractNumId w:val="23"/>
  </w:num>
  <w:num w:numId="10">
    <w:abstractNumId w:val="0"/>
  </w:num>
  <w:num w:numId="11">
    <w:abstractNumId w:val="10"/>
  </w:num>
  <w:num w:numId="12">
    <w:abstractNumId w:val="20"/>
  </w:num>
  <w:num w:numId="13">
    <w:abstractNumId w:val="25"/>
  </w:num>
  <w:num w:numId="14">
    <w:abstractNumId w:val="3"/>
  </w:num>
  <w:num w:numId="15">
    <w:abstractNumId w:val="11"/>
  </w:num>
  <w:num w:numId="16">
    <w:abstractNumId w:val="2"/>
  </w:num>
  <w:num w:numId="17">
    <w:abstractNumId w:val="17"/>
  </w:num>
  <w:num w:numId="18">
    <w:abstractNumId w:val="15"/>
  </w:num>
  <w:num w:numId="19">
    <w:abstractNumId w:val="8"/>
  </w:num>
  <w:num w:numId="20">
    <w:abstractNumId w:val="16"/>
  </w:num>
  <w:num w:numId="21">
    <w:abstractNumId w:val="19"/>
  </w:num>
  <w:num w:numId="22">
    <w:abstractNumId w:val="5"/>
  </w:num>
  <w:num w:numId="23">
    <w:abstractNumId w:val="29"/>
  </w:num>
  <w:num w:numId="24">
    <w:abstractNumId w:val="12"/>
  </w:num>
  <w:num w:numId="25">
    <w:abstractNumId w:val="9"/>
  </w:num>
  <w:num w:numId="26">
    <w:abstractNumId w:val="28"/>
  </w:num>
  <w:num w:numId="27">
    <w:abstractNumId w:val="21"/>
  </w:num>
  <w:num w:numId="28">
    <w:abstractNumId w:val="18"/>
  </w:num>
  <w:num w:numId="29">
    <w:abstractNumId w:val="6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B250D2"/>
    <w:rsid w:val="00035943"/>
    <w:rsid w:val="00051EC3"/>
    <w:rsid w:val="0006214B"/>
    <w:rsid w:val="000646CE"/>
    <w:rsid w:val="000661B3"/>
    <w:rsid w:val="000C669F"/>
    <w:rsid w:val="000E0B40"/>
    <w:rsid w:val="000F39EA"/>
    <w:rsid w:val="00113589"/>
    <w:rsid w:val="00114285"/>
    <w:rsid w:val="00141B31"/>
    <w:rsid w:val="0015094D"/>
    <w:rsid w:val="00157644"/>
    <w:rsid w:val="00163F48"/>
    <w:rsid w:val="00165A5D"/>
    <w:rsid w:val="00171B2B"/>
    <w:rsid w:val="00196ECC"/>
    <w:rsid w:val="001A3F56"/>
    <w:rsid w:val="001A5822"/>
    <w:rsid w:val="001B208E"/>
    <w:rsid w:val="001C5942"/>
    <w:rsid w:val="001D67D5"/>
    <w:rsid w:val="001F3541"/>
    <w:rsid w:val="002027A5"/>
    <w:rsid w:val="00221913"/>
    <w:rsid w:val="00222263"/>
    <w:rsid w:val="00222ECA"/>
    <w:rsid w:val="00242EFC"/>
    <w:rsid w:val="0026143F"/>
    <w:rsid w:val="00273F7A"/>
    <w:rsid w:val="002A1045"/>
    <w:rsid w:val="002C2A02"/>
    <w:rsid w:val="002C488D"/>
    <w:rsid w:val="002D2D98"/>
    <w:rsid w:val="002D679D"/>
    <w:rsid w:val="002E37F3"/>
    <w:rsid w:val="00301269"/>
    <w:rsid w:val="003233CE"/>
    <w:rsid w:val="00364B40"/>
    <w:rsid w:val="00375383"/>
    <w:rsid w:val="00376C23"/>
    <w:rsid w:val="003801C7"/>
    <w:rsid w:val="00381FF4"/>
    <w:rsid w:val="003A1E82"/>
    <w:rsid w:val="003B51C5"/>
    <w:rsid w:val="003D0747"/>
    <w:rsid w:val="003E6FEE"/>
    <w:rsid w:val="003F52F3"/>
    <w:rsid w:val="004059FF"/>
    <w:rsid w:val="00410A9B"/>
    <w:rsid w:val="00430F89"/>
    <w:rsid w:val="004322C6"/>
    <w:rsid w:val="00447DAC"/>
    <w:rsid w:val="00454A3D"/>
    <w:rsid w:val="00460DE3"/>
    <w:rsid w:val="0046444F"/>
    <w:rsid w:val="00474B03"/>
    <w:rsid w:val="004A6E82"/>
    <w:rsid w:val="004B0E16"/>
    <w:rsid w:val="004B14EA"/>
    <w:rsid w:val="004B32DD"/>
    <w:rsid w:val="00512966"/>
    <w:rsid w:val="005160C2"/>
    <w:rsid w:val="0052401D"/>
    <w:rsid w:val="0052656E"/>
    <w:rsid w:val="0054480C"/>
    <w:rsid w:val="00556278"/>
    <w:rsid w:val="005A16E3"/>
    <w:rsid w:val="005E0275"/>
    <w:rsid w:val="005F0AE6"/>
    <w:rsid w:val="00617710"/>
    <w:rsid w:val="0063228F"/>
    <w:rsid w:val="00643CC8"/>
    <w:rsid w:val="00676395"/>
    <w:rsid w:val="006A3AED"/>
    <w:rsid w:val="006B1431"/>
    <w:rsid w:val="006B46AD"/>
    <w:rsid w:val="006B5EAA"/>
    <w:rsid w:val="006D1978"/>
    <w:rsid w:val="006D2940"/>
    <w:rsid w:val="006E7C5C"/>
    <w:rsid w:val="006F5CBD"/>
    <w:rsid w:val="00705AE5"/>
    <w:rsid w:val="00717095"/>
    <w:rsid w:val="00767844"/>
    <w:rsid w:val="00783EF9"/>
    <w:rsid w:val="007C6126"/>
    <w:rsid w:val="007F7AC3"/>
    <w:rsid w:val="00813957"/>
    <w:rsid w:val="008166DB"/>
    <w:rsid w:val="00825818"/>
    <w:rsid w:val="00825A49"/>
    <w:rsid w:val="008318B0"/>
    <w:rsid w:val="00837478"/>
    <w:rsid w:val="00842916"/>
    <w:rsid w:val="00856939"/>
    <w:rsid w:val="00891209"/>
    <w:rsid w:val="008B6812"/>
    <w:rsid w:val="008D591F"/>
    <w:rsid w:val="008E3239"/>
    <w:rsid w:val="009041B5"/>
    <w:rsid w:val="00920111"/>
    <w:rsid w:val="00984E76"/>
    <w:rsid w:val="009B3E02"/>
    <w:rsid w:val="009D472C"/>
    <w:rsid w:val="009E78C6"/>
    <w:rsid w:val="009F36B3"/>
    <w:rsid w:val="00A032C3"/>
    <w:rsid w:val="00A146B3"/>
    <w:rsid w:val="00A65D52"/>
    <w:rsid w:val="00A80C2D"/>
    <w:rsid w:val="00A82A91"/>
    <w:rsid w:val="00A84E37"/>
    <w:rsid w:val="00AD03F1"/>
    <w:rsid w:val="00B16296"/>
    <w:rsid w:val="00B23637"/>
    <w:rsid w:val="00B250D2"/>
    <w:rsid w:val="00B41A3A"/>
    <w:rsid w:val="00B631D0"/>
    <w:rsid w:val="00B962B4"/>
    <w:rsid w:val="00BA51E0"/>
    <w:rsid w:val="00BB22C7"/>
    <w:rsid w:val="00BB4538"/>
    <w:rsid w:val="00C00039"/>
    <w:rsid w:val="00C10A80"/>
    <w:rsid w:val="00C257FC"/>
    <w:rsid w:val="00C44525"/>
    <w:rsid w:val="00C80A3E"/>
    <w:rsid w:val="00CE1C89"/>
    <w:rsid w:val="00D03867"/>
    <w:rsid w:val="00D125D6"/>
    <w:rsid w:val="00D16F3C"/>
    <w:rsid w:val="00D17398"/>
    <w:rsid w:val="00D44909"/>
    <w:rsid w:val="00D72306"/>
    <w:rsid w:val="00D8728C"/>
    <w:rsid w:val="00D87351"/>
    <w:rsid w:val="00D949A6"/>
    <w:rsid w:val="00D95E3E"/>
    <w:rsid w:val="00DA4DD6"/>
    <w:rsid w:val="00DA5822"/>
    <w:rsid w:val="00DB51BF"/>
    <w:rsid w:val="00DD519B"/>
    <w:rsid w:val="00DD7D3D"/>
    <w:rsid w:val="00DF6A9F"/>
    <w:rsid w:val="00E42C25"/>
    <w:rsid w:val="00E575E5"/>
    <w:rsid w:val="00E62192"/>
    <w:rsid w:val="00E66CF3"/>
    <w:rsid w:val="00E72CE3"/>
    <w:rsid w:val="00E7527A"/>
    <w:rsid w:val="00E7697A"/>
    <w:rsid w:val="00E94D8E"/>
    <w:rsid w:val="00EB14A2"/>
    <w:rsid w:val="00EB4911"/>
    <w:rsid w:val="00EC571D"/>
    <w:rsid w:val="00ED262D"/>
    <w:rsid w:val="00EE10AE"/>
    <w:rsid w:val="00F1058A"/>
    <w:rsid w:val="00F33429"/>
    <w:rsid w:val="00F33802"/>
    <w:rsid w:val="00F45734"/>
    <w:rsid w:val="00F52F9B"/>
    <w:rsid w:val="00F56102"/>
    <w:rsid w:val="00F838D6"/>
    <w:rsid w:val="00F960E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2027A5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rsid w:val="002027A5"/>
    <w:pPr>
      <w:jc w:val="center"/>
    </w:pPr>
    <w:rPr>
      <w:b/>
    </w:rPr>
  </w:style>
  <w:style w:type="paragraph" w:styleId="BodyText">
    <w:name w:val="Body Text"/>
    <w:basedOn w:val="Normal"/>
    <w:uiPriority w:val="99"/>
    <w:rsid w:val="002027A5"/>
    <w:pPr>
      <w:spacing w:after="120"/>
      <w:jc w:val="left"/>
    </w:pPr>
    <w:rPr>
      <w:lang w:eastAsia="cs-CZ"/>
    </w:rPr>
  </w:style>
  <w:style w:type="paragraph" w:styleId="BodyText2">
    <w:name w:val="Body Text 2"/>
    <w:basedOn w:val="Normal"/>
    <w:uiPriority w:val="99"/>
    <w:rsid w:val="00F33802"/>
    <w:pPr>
      <w:spacing w:after="120" w:line="480" w:lineRule="auto"/>
      <w:jc w:val="left"/>
    </w:pPr>
  </w:style>
  <w:style w:type="paragraph" w:styleId="BodyTextIndent2">
    <w:name w:val="Body Text Indent 2"/>
    <w:basedOn w:val="Normal"/>
    <w:uiPriority w:val="99"/>
    <w:rsid w:val="002027A5"/>
    <w:pPr>
      <w:adjustRightInd w:val="0"/>
      <w:ind w:left="540"/>
      <w:jc w:val="left"/>
    </w:pPr>
    <w:rPr>
      <w:color w:val="000000"/>
    </w:rPr>
  </w:style>
  <w:style w:type="paragraph" w:customStyle="1" w:styleId="Normlnywebov8">
    <w:name w:val="Normálny (webový)8"/>
    <w:basedOn w:val="Normal"/>
    <w:uiPriority w:val="99"/>
    <w:rsid w:val="0063228F"/>
    <w:pPr>
      <w:spacing w:before="75" w:after="75"/>
      <w:ind w:left="225" w:right="225"/>
      <w:jc w:val="left"/>
    </w:pPr>
    <w:rPr>
      <w:sz w:val="22"/>
    </w:rPr>
  </w:style>
  <w:style w:type="paragraph" w:styleId="NormalWeb">
    <w:name w:val="Normal (Web)"/>
    <w:basedOn w:val="Normal"/>
    <w:uiPriority w:val="99"/>
    <w:rsid w:val="002E37F3"/>
    <w:pPr>
      <w:spacing w:before="150" w:after="150"/>
      <w:ind w:left="675" w:right="525"/>
      <w:jc w:val="left"/>
    </w:pPr>
    <w:rPr>
      <w:sz w:val="19"/>
    </w:rPr>
  </w:style>
  <w:style w:type="paragraph" w:customStyle="1" w:styleId="Normlnywebov6">
    <w:name w:val="Normálny (webový)6"/>
    <w:basedOn w:val="Normal"/>
    <w:uiPriority w:val="99"/>
    <w:rsid w:val="00891209"/>
    <w:pPr>
      <w:spacing w:before="167" w:after="167"/>
      <w:ind w:left="753" w:right="586"/>
      <w:jc w:val="left"/>
    </w:pPr>
    <w:rPr>
      <w:sz w:val="22"/>
    </w:rPr>
  </w:style>
  <w:style w:type="paragraph" w:customStyle="1" w:styleId="1">
    <w:name w:val="1"/>
    <w:basedOn w:val="Normal"/>
    <w:next w:val="NormalWeb"/>
    <w:uiPriority w:val="99"/>
    <w:rsid w:val="003F52F3"/>
    <w:pPr>
      <w:spacing w:before="100" w:beforeAutospacing="1" w:after="100" w:afterAutospacing="1"/>
      <w:jc w:val="left"/>
    </w:pPr>
  </w:style>
  <w:style w:type="paragraph" w:customStyle="1" w:styleId="Zkladntext">
    <w:name w:val="Základní text"/>
    <w:uiPriority w:val="99"/>
    <w:rsid w:val="00F33802"/>
    <w:pPr>
      <w:widowControl/>
      <w:autoSpaceDE/>
      <w:autoSpaceDN/>
      <w:adjustRightInd/>
      <w:ind w:left="0" w:right="0"/>
      <w:jc w:val="left"/>
      <w:textAlignment w:val="auto"/>
    </w:pPr>
    <w:rPr>
      <w:color w:val="000000"/>
      <w:sz w:val="24"/>
      <w:lang w:val="sk-SK" w:eastAsia="sk-SK"/>
    </w:rPr>
  </w:style>
  <w:style w:type="character" w:styleId="Emphasis">
    <w:name w:val="Emphasis"/>
    <w:basedOn w:val="DefaultParagraphFont"/>
    <w:uiPriority w:val="99"/>
    <w:rsid w:val="000646CE"/>
    <w:rPr>
      <w:i/>
    </w:rPr>
  </w:style>
  <w:style w:type="character" w:styleId="Strong">
    <w:name w:val="Strong"/>
    <w:basedOn w:val="DefaultParagraphFont"/>
    <w:uiPriority w:val="99"/>
    <w:rsid w:val="009E78C6"/>
    <w:rPr>
      <w:b/>
    </w:rPr>
  </w:style>
  <w:style w:type="paragraph" w:styleId="Footer">
    <w:name w:val="footer"/>
    <w:basedOn w:val="Normal"/>
    <w:uiPriority w:val="99"/>
    <w:rsid w:val="002D679D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2D679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Relationship Id="rId2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866</Words>
  <Characters>4941</Characters>
  <Application>Microsoft Office Word</Application>
  <DocSecurity>0</DocSecurity>
  <Lines>0</Lines>
  <Paragraphs>0</Paragraphs>
  <ScaleCrop>false</ScaleCrop>
  <Company>MFSR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JUDr. Zamecnikova Petra</dc:creator>
  <cp:lastModifiedBy>;</cp:lastModifiedBy>
  <cp:revision>2</cp:revision>
  <cp:lastPrinted>2008-10-02T10:25:00Z</cp:lastPrinted>
  <dcterms:created xsi:type="dcterms:W3CDTF">2008-10-02T16:16:00Z</dcterms:created>
  <dcterms:modified xsi:type="dcterms:W3CDTF">2008-10-02T16:16:00Z</dcterms:modified>
</cp:coreProperties>
</file>