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B25A6" w:rsidRPr="006C6C19" w:rsidP="008B25A6">
      <w:pPr>
        <w:jc w:val="center"/>
        <w:rPr>
          <w:rFonts w:ascii="Arial Narrow" w:hAnsi="Arial Narrow"/>
          <w:b/>
          <w:caps/>
          <w:color w:val="000000"/>
          <w:spacing w:val="30"/>
          <w:sz w:val="22"/>
          <w:szCs w:val="22"/>
        </w:rPr>
      </w:pPr>
      <w:r w:rsidRPr="006C6C19">
        <w:rPr>
          <w:rFonts w:ascii="Arial Narrow" w:hAnsi="Arial Narrow"/>
          <w:b/>
          <w:caps/>
          <w:color w:val="000000"/>
          <w:spacing w:val="30"/>
          <w:sz w:val="22"/>
          <w:szCs w:val="22"/>
        </w:rPr>
        <w:t>Dôvodová správa</w:t>
      </w:r>
    </w:p>
    <w:p w:rsidR="008B25A6" w:rsidRPr="006C6C19" w:rsidP="008B25A6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8B25A6" w:rsidRPr="006C6C19" w:rsidP="008B25A6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8B25A6" w:rsidRPr="006C6C19" w:rsidP="008B25A6">
      <w:pPr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6C6C19">
        <w:rPr>
          <w:rFonts w:ascii="Arial Narrow" w:hAnsi="Arial Narrow"/>
          <w:b/>
          <w:color w:val="000000"/>
          <w:sz w:val="22"/>
          <w:szCs w:val="22"/>
        </w:rPr>
        <w:t>A. Všeobecná časť</w:t>
      </w:r>
    </w:p>
    <w:p w:rsidR="00C0489E" w:rsidP="00BE2CC2">
      <w:pPr>
        <w:rPr>
          <w:rFonts w:ascii="Arial Narrow" w:hAnsi="Arial Narrow"/>
          <w:color w:val="000000"/>
          <w:sz w:val="22"/>
          <w:szCs w:val="22"/>
        </w:rPr>
      </w:pPr>
    </w:p>
    <w:p w:rsidR="006C6C19" w:rsidRPr="006C6C19" w:rsidP="00BE2CC2">
      <w:pPr>
        <w:rPr>
          <w:rStyle w:val="PlaceholderText"/>
          <w:rFonts w:ascii="Arial Narrow" w:hAnsi="Arial Narrow"/>
          <w:color w:val="000000"/>
          <w:sz w:val="22"/>
          <w:szCs w:val="22"/>
        </w:rPr>
      </w:pPr>
    </w:p>
    <w:p w:rsidR="00C0489E" w:rsidRPr="006C6C19" w:rsidP="006C6C19">
      <w:pPr>
        <w:ind w:firstLine="720"/>
        <w:jc w:val="both"/>
        <w:rPr>
          <w:rStyle w:val="PlaceholderText"/>
          <w:rFonts w:ascii="Arial Narrow" w:hAnsi="Arial Narrow"/>
          <w:color w:val="000000"/>
          <w:sz w:val="22"/>
          <w:szCs w:val="22"/>
        </w:rPr>
      </w:pPr>
      <w:r w:rsidRPr="006C6C19">
        <w:rPr>
          <w:rStyle w:val="PlaceholderText"/>
          <w:rFonts w:ascii="Arial Narrow" w:hAnsi="Arial Narrow"/>
          <w:color w:val="000000"/>
          <w:sz w:val="22"/>
          <w:szCs w:val="22"/>
        </w:rPr>
        <w:t xml:space="preserve">Návrh zákona, ktorým sa mení a dopĺňa zákon č. 566/2001 Z. z. o cenných papieroch a investičných službách a o zmene a doplnení niektorých zákonov (zákon o cenných papieroch) v znení neskorších predpisov a o zmene a doplnení niektorých zákonov (ďalej len „návrh zákona“) vypracovalo Ministerstvo financií Slovenskej republiky v súlade s Plánom legislatívnych úloh vlády Slovenskej republiky na rok 2008. </w:t>
      </w:r>
    </w:p>
    <w:p w:rsidR="00C0489E" w:rsidRPr="006C6C19" w:rsidP="006C6C19">
      <w:pPr>
        <w:jc w:val="both"/>
        <w:rPr>
          <w:rStyle w:val="PlaceholderText"/>
          <w:rFonts w:ascii="Arial Narrow" w:hAnsi="Arial Narrow"/>
          <w:color w:val="000000"/>
          <w:sz w:val="22"/>
          <w:szCs w:val="22"/>
        </w:rPr>
      </w:pPr>
      <w:r w:rsidRPr="006C6C19">
        <w:rPr>
          <w:rStyle w:val="PlaceholderText"/>
          <w:rFonts w:ascii="Arial Narrow" w:hAnsi="Arial Narrow"/>
          <w:color w:val="000000"/>
          <w:sz w:val="22"/>
          <w:szCs w:val="22"/>
        </w:rPr>
        <w:t xml:space="preserve"> </w:t>
      </w:r>
    </w:p>
    <w:p w:rsidR="00C0489E" w:rsidRPr="006C6C19" w:rsidP="006C6C19">
      <w:pPr>
        <w:ind w:firstLine="720"/>
        <w:jc w:val="both"/>
        <w:rPr>
          <w:rStyle w:val="PlaceholderText"/>
          <w:rFonts w:ascii="Arial Narrow" w:hAnsi="Arial Narrow"/>
          <w:color w:val="000000"/>
          <w:sz w:val="22"/>
          <w:szCs w:val="22"/>
        </w:rPr>
      </w:pPr>
      <w:r w:rsidRPr="006C6C19">
        <w:rPr>
          <w:rStyle w:val="PlaceholderText"/>
          <w:rFonts w:ascii="Arial Narrow" w:hAnsi="Arial Narrow"/>
          <w:color w:val="000000"/>
          <w:sz w:val="22"/>
          <w:szCs w:val="22"/>
        </w:rPr>
        <w:t xml:space="preserve">Cieľom navrhovaného zákona je implementovať smernicu Európskeho parlamentu a Rady 2007/44/ES, ktorou sa mení a dopĺňa smernica Rady 92/49/EHS  a smernice 2002/83/ES, 2005/68/ES a 2006/48/ES v súvislosti s procesnými pravidlami a kritériami hodnotenia obozretného posudzovania nadobudnutí a zvýšení podielov vo finančnom sektore (ďalej len „smernica o akvizíciách“).  </w:t>
      </w:r>
    </w:p>
    <w:p w:rsidR="00C0489E" w:rsidRPr="006C6C19" w:rsidP="006C6C19">
      <w:pPr>
        <w:jc w:val="both"/>
        <w:rPr>
          <w:rStyle w:val="PlaceholderText"/>
          <w:rFonts w:ascii="Arial Narrow" w:hAnsi="Arial Narrow"/>
          <w:color w:val="000000"/>
          <w:sz w:val="22"/>
          <w:szCs w:val="22"/>
        </w:rPr>
      </w:pPr>
      <w:r w:rsidRPr="006C6C19">
        <w:rPr>
          <w:rStyle w:val="PlaceholderText"/>
          <w:rFonts w:ascii="Arial Narrow" w:hAnsi="Arial Narrow"/>
          <w:color w:val="000000"/>
          <w:sz w:val="22"/>
          <w:szCs w:val="22"/>
        </w:rPr>
        <w:t xml:space="preserve"> </w:t>
      </w:r>
    </w:p>
    <w:p w:rsidR="00C0489E" w:rsidRPr="006C6C19" w:rsidP="006C6C19">
      <w:pPr>
        <w:ind w:firstLine="720"/>
        <w:jc w:val="both"/>
        <w:rPr>
          <w:rStyle w:val="PlaceholderText"/>
          <w:rFonts w:ascii="Arial Narrow" w:hAnsi="Arial Narrow"/>
          <w:color w:val="000000"/>
          <w:sz w:val="22"/>
          <w:szCs w:val="22"/>
        </w:rPr>
      </w:pPr>
      <w:r w:rsidRPr="006C6C19">
        <w:rPr>
          <w:rStyle w:val="PlaceholderText"/>
          <w:rFonts w:ascii="Arial Narrow" w:hAnsi="Arial Narrow"/>
          <w:color w:val="000000"/>
          <w:sz w:val="22"/>
          <w:szCs w:val="22"/>
        </w:rPr>
        <w:t xml:space="preserve">Cieľom smernice o akvizíciách je ustanovenie jednotného rámca harmonizovaných procesných pravidiel a kritérií pre obozretné posudzovanie nadobudnutia (ale aj zbavenia sa) stanovených podielov na základnom imaní alebo hlasovacích právach inštitúcií finančného trhu. Vzhľadom na čoraz väčšiu konsolidáciu finančných trhov a jeho subjektov dochádza k situácii, kedy majú konsolidované celky svoje časti vo viacerých členských štátoch.  Preto  bolo potrebné a účelné ustanoviť režim pre nadobudnutie kvalifikovanej účasti  tak, že takéto nadobudnutie podlieha schváleniu orgánmi dohľadu vo viacerých členských štátoch. Dôležitou súčasťou tohto procesu je aj stanovenie časového rámca, </w:t>
      </w:r>
      <w:r w:rsidRPr="006C6C19">
        <w:rPr>
          <w:rStyle w:val="PlaceholderText"/>
          <w:rFonts w:ascii="Arial Narrow" w:hAnsi="Arial Narrow"/>
          <w:color w:val="000000"/>
          <w:sz w:val="22"/>
          <w:szCs w:val="22"/>
        </w:rPr>
        <w:t xml:space="preserve">v akom by sa posúdenie nadobudnutia (alebo prevodu na inú osobu) podielu orgánom dohľadu malo vykonať.   </w:t>
      </w:r>
    </w:p>
    <w:p w:rsidR="00C0489E" w:rsidRPr="006C6C19" w:rsidP="006C6C19">
      <w:pPr>
        <w:jc w:val="both"/>
        <w:rPr>
          <w:rStyle w:val="PlaceholderText"/>
          <w:rFonts w:ascii="Arial Narrow" w:hAnsi="Arial Narrow"/>
          <w:color w:val="000000"/>
          <w:sz w:val="22"/>
          <w:szCs w:val="22"/>
        </w:rPr>
      </w:pPr>
      <w:r w:rsidRPr="006C6C19">
        <w:rPr>
          <w:rStyle w:val="PlaceholderText"/>
          <w:rFonts w:ascii="Arial Narrow" w:hAnsi="Arial Narrow"/>
          <w:color w:val="000000"/>
          <w:sz w:val="22"/>
          <w:szCs w:val="22"/>
        </w:rPr>
        <w:t xml:space="preserve"> </w:t>
      </w:r>
    </w:p>
    <w:p w:rsidR="00C0489E" w:rsidRPr="006C6C19" w:rsidP="006C6C19">
      <w:pPr>
        <w:ind w:firstLine="720"/>
        <w:jc w:val="both"/>
        <w:rPr>
          <w:rStyle w:val="PlaceholderText"/>
          <w:rFonts w:ascii="Arial Narrow" w:hAnsi="Arial Narrow"/>
          <w:color w:val="000000"/>
          <w:sz w:val="22"/>
          <w:szCs w:val="22"/>
        </w:rPr>
      </w:pPr>
      <w:r w:rsidRPr="006C6C19">
        <w:rPr>
          <w:rStyle w:val="PlaceholderText"/>
          <w:rFonts w:ascii="Arial Narrow" w:hAnsi="Arial Narrow"/>
          <w:color w:val="000000"/>
          <w:sz w:val="22"/>
          <w:szCs w:val="22"/>
        </w:rPr>
        <w:t xml:space="preserve">Smernica o akvizíciách sa dotýka všetkých sektorov finančného trhu, tzn. bankovníctva, kapitálového trhu, poisťovníctva, kolektívneho investovania a burzy cenných papierov. Vzhľadom na uvedené jednotlivé články návrhu zákona obsahujú novely príslušných právnych predpisov upravujúcich relevantnú oblasť finančného trhu. Okrem transpozície smernice o akvizíciách návrh zákona obsahuje aj ustanovenia, ktoré vyplývajú z potreby riešenia podnetov z aplikačnej praxe k predpisom z oblasti finančného trhu. </w:t>
      </w:r>
    </w:p>
    <w:p w:rsidR="00C0489E" w:rsidRPr="006C6C19" w:rsidP="006C6C19">
      <w:pPr>
        <w:jc w:val="both"/>
        <w:rPr>
          <w:rStyle w:val="PlaceholderText"/>
          <w:rFonts w:ascii="Arial Narrow" w:hAnsi="Arial Narrow"/>
          <w:color w:val="000000"/>
          <w:sz w:val="22"/>
          <w:szCs w:val="22"/>
        </w:rPr>
      </w:pPr>
      <w:r w:rsidRPr="006C6C19">
        <w:rPr>
          <w:rStyle w:val="PlaceholderText"/>
          <w:rFonts w:ascii="Arial Narrow" w:hAnsi="Arial Narrow"/>
          <w:color w:val="000000"/>
          <w:sz w:val="22"/>
          <w:szCs w:val="22"/>
        </w:rPr>
        <w:t xml:space="preserve"> </w:t>
      </w:r>
    </w:p>
    <w:p w:rsidR="00C0489E" w:rsidRPr="006C6C19" w:rsidP="006C6C19">
      <w:pPr>
        <w:jc w:val="both"/>
        <w:rPr>
          <w:rStyle w:val="PlaceholderText"/>
          <w:rFonts w:ascii="Arial Narrow" w:hAnsi="Arial Narrow"/>
          <w:color w:val="000000"/>
          <w:sz w:val="22"/>
          <w:szCs w:val="22"/>
        </w:rPr>
      </w:pPr>
      <w:r w:rsidRPr="006C6C19">
        <w:rPr>
          <w:rStyle w:val="PlaceholderText"/>
          <w:rFonts w:ascii="Arial Narrow" w:hAnsi="Arial Narrow"/>
          <w:color w:val="000000"/>
          <w:sz w:val="22"/>
          <w:szCs w:val="22"/>
        </w:rPr>
        <w:tab/>
        <w:t xml:space="preserve">Prijatie navrhovaného zákona nebude mať dopad na štátny rozpočet, životné prostredie, rozpočty vyšších územných celkov, rozpočty obcí a nebude mať dopad na zamestnanosť, ani na tvorbu pracovných miest a organizačné zabezpečenie. </w:t>
      </w:r>
    </w:p>
    <w:p w:rsidR="00C0489E" w:rsidRPr="006C6C19" w:rsidP="006C6C19">
      <w:pPr>
        <w:jc w:val="both"/>
        <w:rPr>
          <w:rStyle w:val="PlaceholderText"/>
          <w:rFonts w:ascii="Arial Narrow" w:hAnsi="Arial Narrow"/>
          <w:color w:val="000000"/>
          <w:sz w:val="22"/>
          <w:szCs w:val="22"/>
        </w:rPr>
      </w:pPr>
      <w:r w:rsidRPr="006C6C19">
        <w:rPr>
          <w:rStyle w:val="PlaceholderText"/>
          <w:rFonts w:ascii="Arial Narrow" w:hAnsi="Arial Narrow"/>
          <w:color w:val="000000"/>
          <w:sz w:val="22"/>
          <w:szCs w:val="22"/>
        </w:rPr>
        <w:t xml:space="preserve"> </w:t>
      </w:r>
    </w:p>
    <w:p w:rsidR="00C0489E" w:rsidP="006C6C19">
      <w:pPr>
        <w:jc w:val="both"/>
        <w:rPr>
          <w:rStyle w:val="PlaceholderText"/>
          <w:rFonts w:ascii="Arial Narrow" w:hAnsi="Arial Narrow"/>
          <w:color w:val="000000"/>
          <w:sz w:val="22"/>
          <w:szCs w:val="22"/>
        </w:rPr>
      </w:pPr>
      <w:r w:rsidRPr="006C6C19">
        <w:rPr>
          <w:rStyle w:val="PlaceholderText"/>
          <w:rFonts w:ascii="Arial Narrow" w:hAnsi="Arial Narrow"/>
          <w:color w:val="000000"/>
          <w:sz w:val="22"/>
          <w:szCs w:val="22"/>
        </w:rPr>
        <w:tab/>
        <w:t xml:space="preserve">Predkladaný návrh zákona je v súlade s Ústavou Slovenskej republiky, zákonmi Slovenskej republiky, ako aj medzinárodnými zmluvami a inými medzinárodnými dokumentmi, ktorými je Slovenská republika viazaná. </w:t>
      </w:r>
    </w:p>
    <w:p w:rsidR="006C6C19" w:rsidRPr="006C6C19" w:rsidP="006C6C19">
      <w:pPr>
        <w:jc w:val="both"/>
        <w:rPr>
          <w:rStyle w:val="PlaceholderText"/>
          <w:rFonts w:ascii="Arial Narrow" w:hAnsi="Arial Narrow"/>
          <w:color w:val="000000"/>
          <w:sz w:val="22"/>
          <w:szCs w:val="22"/>
        </w:rPr>
      </w:pPr>
    </w:p>
    <w:p w:rsidR="00C0489E" w:rsidP="006C6C19">
      <w:pPr>
        <w:ind w:firstLine="720"/>
        <w:jc w:val="both"/>
        <w:rPr>
          <w:rStyle w:val="PlaceholderText"/>
          <w:rFonts w:ascii="Arial Narrow" w:hAnsi="Arial Narrow"/>
          <w:color w:val="000000"/>
          <w:sz w:val="22"/>
          <w:szCs w:val="22"/>
        </w:rPr>
      </w:pPr>
      <w:r w:rsidRPr="006C6C19">
        <w:rPr>
          <w:rStyle w:val="PlaceholderText"/>
          <w:rFonts w:ascii="Arial Narrow" w:hAnsi="Arial Narrow"/>
          <w:color w:val="000000"/>
          <w:sz w:val="22"/>
          <w:szCs w:val="22"/>
        </w:rPr>
        <w:t xml:space="preserve">Návrh zákona je súčasťou postupov Slovenskej republiky v rámci zapájania sa do Lisabonského procesu prostredníctvom pridružovania k jednotlivým stratégiám a politikám EÚ. </w:t>
      </w:r>
    </w:p>
    <w:p w:rsidR="00666280" w:rsidP="006C6C19">
      <w:pPr>
        <w:ind w:firstLine="720"/>
        <w:jc w:val="both"/>
        <w:rPr>
          <w:rStyle w:val="PlaceholderText"/>
          <w:rFonts w:ascii="Arial Narrow" w:hAnsi="Arial Narrow"/>
          <w:color w:val="000000"/>
          <w:sz w:val="22"/>
          <w:szCs w:val="22"/>
        </w:rPr>
      </w:pPr>
    </w:p>
    <w:p w:rsidR="00C0489E" w:rsidRPr="006C6C19" w:rsidP="00666280">
      <w:pPr>
        <w:ind w:firstLine="720"/>
        <w:jc w:val="both"/>
        <w:rPr>
          <w:rStyle w:val="PlaceholderText"/>
          <w:rFonts w:ascii="Arial Narrow" w:hAnsi="Arial Narrow"/>
          <w:color w:val="000000"/>
          <w:sz w:val="22"/>
          <w:szCs w:val="22"/>
        </w:rPr>
      </w:pPr>
      <w:r w:rsidR="00666280">
        <w:rPr>
          <w:rStyle w:val="PlaceholderText"/>
          <w:rFonts w:ascii="Arial Narrow" w:hAnsi="Arial Narrow"/>
          <w:color w:val="000000"/>
          <w:sz w:val="22"/>
          <w:szCs w:val="22"/>
        </w:rPr>
        <w:t>Návrh zákona bol prerokovaný vládou Slovenskej republiky dňa 1.10.2008 s pripomienkami, ktoré sú zapracované v predkladanom materiáli.</w:t>
      </w:r>
    </w:p>
    <w:p w:rsidR="00C0489E" w:rsidRPr="006C6C19" w:rsidP="006C6C19">
      <w:pPr>
        <w:jc w:val="both"/>
        <w:rPr>
          <w:rStyle w:val="PlaceholderText"/>
          <w:rFonts w:ascii="Arial Narrow" w:hAnsi="Arial Narrow"/>
          <w:color w:val="000000"/>
          <w:sz w:val="22"/>
          <w:szCs w:val="22"/>
        </w:rPr>
      </w:pPr>
      <w:r w:rsidRPr="006C6C19">
        <w:rPr>
          <w:rStyle w:val="PlaceholderText"/>
          <w:rFonts w:ascii="Arial Narrow" w:hAnsi="Arial Narrow"/>
          <w:color w:val="000000"/>
          <w:sz w:val="22"/>
          <w:szCs w:val="22"/>
        </w:rPr>
        <w:t xml:space="preserve"> </w:t>
      </w:r>
    </w:p>
    <w:p w:rsidR="00C0489E" w:rsidRPr="006C6C19" w:rsidP="006C6C19">
      <w:pPr>
        <w:jc w:val="both"/>
        <w:rPr>
          <w:rStyle w:val="PlaceholderText"/>
          <w:rFonts w:ascii="Arial Narrow" w:hAnsi="Arial Narrow"/>
          <w:color w:val="000000"/>
          <w:sz w:val="22"/>
          <w:szCs w:val="22"/>
        </w:rPr>
      </w:pPr>
      <w:r w:rsidRPr="006C6C19">
        <w:rPr>
          <w:rStyle w:val="PlaceholderText"/>
          <w:rFonts w:ascii="Arial Narrow" w:hAnsi="Arial Narrow"/>
          <w:color w:val="000000"/>
          <w:sz w:val="22"/>
          <w:szCs w:val="22"/>
        </w:rPr>
        <w:t xml:space="preserve"> </w:t>
      </w:r>
    </w:p>
    <w:p w:rsidR="00C0489E" w:rsidRPr="006C6C19" w:rsidP="006C6C19">
      <w:pPr>
        <w:jc w:val="both"/>
        <w:rPr>
          <w:rStyle w:val="PlaceholderText"/>
          <w:rFonts w:ascii="Arial Narrow" w:hAnsi="Arial Narrow"/>
          <w:color w:val="000000"/>
          <w:sz w:val="22"/>
          <w:szCs w:val="22"/>
        </w:rPr>
      </w:pPr>
      <w:r w:rsidRPr="006C6C19">
        <w:rPr>
          <w:rStyle w:val="PlaceholderText"/>
          <w:rFonts w:ascii="Arial Narrow" w:hAnsi="Arial Narrow"/>
          <w:color w:val="000000"/>
          <w:sz w:val="22"/>
          <w:szCs w:val="22"/>
        </w:rPr>
        <w:t xml:space="preserve"> </w:t>
      </w:r>
    </w:p>
    <w:p w:rsidR="00C0489E" w:rsidRPr="006C6C19" w:rsidP="006C6C19">
      <w:pPr>
        <w:jc w:val="both"/>
        <w:rPr>
          <w:rStyle w:val="PlaceholderText"/>
          <w:rFonts w:ascii="Arial Narrow" w:hAnsi="Arial Narrow"/>
          <w:color w:val="000000"/>
          <w:sz w:val="22"/>
          <w:szCs w:val="22"/>
        </w:rPr>
      </w:pPr>
      <w:r w:rsidRPr="006C6C19">
        <w:rPr>
          <w:rStyle w:val="PlaceholderText"/>
          <w:rFonts w:ascii="Arial Narrow" w:hAnsi="Arial Narrow"/>
          <w:color w:val="000000"/>
          <w:sz w:val="22"/>
          <w:szCs w:val="22"/>
        </w:rPr>
        <w:t xml:space="preserve"> </w:t>
      </w:r>
    </w:p>
    <w:p w:rsidR="008B25A6" w:rsidRPr="006C6C19" w:rsidP="006C6C19">
      <w:pPr>
        <w:jc w:val="both"/>
        <w:rPr>
          <w:rFonts w:ascii="Arial Narrow" w:hAnsi="Arial Narrow"/>
          <w:color w:val="000000"/>
          <w:sz w:val="22"/>
          <w:szCs w:val="22"/>
        </w:rPr>
      </w:pPr>
    </w:p>
    <w:sectPr>
      <w:pgSz w:w="12240" w:h="15840"/>
      <w:pgMar w:top="1440" w:right="1440" w:bottom="1440" w:left="1440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000" w:usb1="00000000" w:usb2="00000000" w:usb3="00000000" w:csb0="00000001" w:csb1="00000000"/>
  </w:font>
  <w:font w:name="Calibri">
    <w:altName w:val="Century Gothic"/>
    <w:panose1 w:val="020F050202020403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oNotHyphenateCaps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666280"/>
    <w:rsid w:val="006C6C19"/>
    <w:rsid w:val="008B25A6"/>
    <w:rsid w:val="00BE2CC2"/>
    <w:rsid w:val="00C0489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5A6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Times New Roman" w:hAnsi="Times New Roman" w:cs="Times New Roman"/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character" w:styleId="PlaceholderText">
    <w:name w:val="Placeholder Text"/>
    <w:basedOn w:val="DefaultParagraphFont"/>
    <w:semiHidden/>
    <w:rsid w:val="008B25A6"/>
    <w:rPr>
      <w:rFonts w:cs="Times New Roman"/>
      <w:color w:val="808080"/>
      <w:rtl w:val="0"/>
    </w:rPr>
  </w:style>
  <w:style w:type="paragraph" w:styleId="BalloonText">
    <w:name w:val="Balloon Text"/>
    <w:basedOn w:val="Normal"/>
    <w:link w:val="BalloonTextChar"/>
    <w:semiHidden/>
    <w:rsid w:val="008B25A6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B25A6"/>
    <w:rPr>
      <w:rFonts w:ascii="Tahoma" w:hAnsi="Tahoma" w:cs="Tahoma"/>
      <w:sz w:val="16"/>
      <w:szCs w:val="16"/>
      <w:rtl w:val="0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427</Words>
  <Characters>2439</Characters>
  <Application>Microsoft Office Word</Application>
  <DocSecurity>0</DocSecurity>
  <Lines>0</Lines>
  <Paragraphs>0</Paragraphs>
  <ScaleCrop>false</ScaleCrop>
  <Company>Abyss</Company>
  <LinksUpToDate>false</LinksUpToDate>
  <CharactersWithSpaces>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administrator</dc:creator>
  <cp:lastModifiedBy>;</cp:lastModifiedBy>
  <cp:revision>3</cp:revision>
  <cp:lastPrinted>2008-08-14T14:38:00Z</cp:lastPrinted>
  <dcterms:created xsi:type="dcterms:W3CDTF">2008-09-30T05:55:00Z</dcterms:created>
  <dcterms:modified xsi:type="dcterms:W3CDTF">2008-09-30T11:08:00Z</dcterms:modified>
</cp:coreProperties>
</file>