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6B2924">
        <w:rPr>
          <w:rFonts w:ascii="Times New Roman" w:hAnsi="Times New Roman" w:cs="Times New Roman"/>
          <w:b/>
        </w:rPr>
        <w:t>4</w:t>
      </w:r>
      <w:r w:rsidR="00D0630E">
        <w:rPr>
          <w:rFonts w:ascii="Times New Roman" w:hAnsi="Times New Roman" w:cs="Times New Roman"/>
          <w:b/>
        </w:rPr>
        <w:t>4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 </w:t>
      </w:r>
      <w:r w:rsidR="00D0596B">
        <w:rPr>
          <w:rFonts w:ascii="Times New Roman" w:hAnsi="Times New Roman" w:cs="Times New Roman"/>
          <w:b/>
        </w:rPr>
        <w:t>356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D0630E">
        <w:rPr>
          <w:rFonts w:ascii="Times New Roman" w:hAnsi="Times New Roman" w:cs="Times New Roman"/>
          <w:b/>
        </w:rPr>
        <w:t xml:space="preserve"> </w:t>
      </w:r>
      <w:r w:rsidR="00EB09EB">
        <w:rPr>
          <w:rFonts w:ascii="Times New Roman" w:hAnsi="Times New Roman" w:cs="Times New Roman"/>
          <w:b/>
        </w:rPr>
        <w:t xml:space="preserve"> </w:t>
      </w:r>
      <w:r w:rsidR="001378EC">
        <w:rPr>
          <w:rFonts w:ascii="Times New Roman" w:hAnsi="Times New Roman" w:cs="Times New Roman"/>
          <w:b/>
        </w:rPr>
        <w:t>9</w:t>
      </w:r>
      <w:r w:rsidR="008A2A44">
        <w:rPr>
          <w:rFonts w:ascii="Times New Roman" w:hAnsi="Times New Roman" w:cs="Times New Roman"/>
          <w:b/>
        </w:rPr>
        <w:t xml:space="preserve">. </w:t>
      </w:r>
      <w:r w:rsidR="00D0630E">
        <w:rPr>
          <w:rFonts w:ascii="Times New Roman" w:hAnsi="Times New Roman" w:cs="Times New Roman"/>
          <w:b/>
        </w:rPr>
        <w:t>septembra</w:t>
      </w:r>
      <w:r w:rsidR="008A2A44">
        <w:rPr>
          <w:rFonts w:ascii="Times New Roman" w:hAnsi="Times New Roman" w:cs="Times New Roman"/>
          <w:b/>
        </w:rPr>
        <w:t xml:space="preserve"> 2008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8A2A44" w:rsidRPr="008A2A44" w:rsidP="008A2A44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C719E5" w:rsidRPr="00585014" w:rsidP="008A2A44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2A44">
        <w:rPr>
          <w:rFonts w:ascii="Times New Roman" w:hAnsi="Times New Roman" w:cs="Times New Roman"/>
          <w:b w:val="0"/>
          <w:sz w:val="24"/>
          <w:szCs w:val="24"/>
        </w:rPr>
        <w:t>Výbor Národnej rady Slovenskej r</w:t>
      </w:r>
      <w:r w:rsidRPr="008A2A44">
        <w:rPr>
          <w:rFonts w:ascii="Times New Roman" w:hAnsi="Times New Roman" w:cs="Times New Roman"/>
          <w:b w:val="0"/>
          <w:sz w:val="24"/>
          <w:szCs w:val="24"/>
        </w:rPr>
        <w:t xml:space="preserve">epubliky pre financie, rozpočet a menu prerokoval spoločnú správu </w:t>
      </w:r>
      <w:r w:rsidRPr="00585014">
        <w:rPr>
          <w:rFonts w:ascii="Times New Roman" w:hAnsi="Times New Roman" w:cs="Times New Roman"/>
          <w:b w:val="0"/>
          <w:sz w:val="24"/>
          <w:szCs w:val="24"/>
        </w:rPr>
        <w:t>k</w:t>
      </w:r>
      <w:r w:rsidRPr="00585014" w:rsidR="00F7510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26DF4" w:rsidR="00A26DF4">
        <w:rPr>
          <w:rFonts w:ascii="Times New Roman" w:hAnsi="Times New Roman" w:cs="Times New Roman"/>
          <w:b w:val="0"/>
          <w:sz w:val="24"/>
          <w:szCs w:val="24"/>
        </w:rPr>
        <w:t>vládnemu návrhu zákona, ktorým sa mení a dopĺňa zákon č. 106/2004 Z. z. o spotrebnej dani z tabakových výrobkov v znení neskorších predpisov a o zmene a doplnení niektorých zákonov (tlač 653a)</w:t>
      </w:r>
      <w:r w:rsidR="00A26DF4">
        <w:t xml:space="preserve"> </w:t>
      </w:r>
      <w:r w:rsidRPr="00585014" w:rsidR="00585014">
        <w:rPr>
          <w:rFonts w:ascii="Times New Roman" w:hAnsi="Times New Roman" w:cs="Times New Roman"/>
          <w:sz w:val="24"/>
          <w:szCs w:val="24"/>
        </w:rPr>
        <w:t>a</w:t>
      </w:r>
      <w:r w:rsidR="005850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85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A26DF4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Pr="00A26DF4" w:rsidR="00A26DF4">
        <w:rPr>
          <w:rFonts w:ascii="Times New Roman" w:hAnsi="Times New Roman" w:cs="Times New Roman"/>
        </w:rPr>
        <w:t>vládnemu návrhu zákona, ktorým sa mení a dopĺňa zákon č. 106/2004 Z. z. o spotrebnej dani z tabakových výrobkov v znení neskorších predpisov a o zmene a doplnení niektorých zákonov (tlač 653a)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2C7537">
        <w:rPr>
          <w:rFonts w:ascii="Times New Roman" w:hAnsi="Times New Roman" w:cs="Times New Roman"/>
          <w:b/>
        </w:rPr>
        <w:t>Jozef</w:t>
      </w:r>
      <w:r w:rsidR="00A26DF4">
        <w:rPr>
          <w:rFonts w:ascii="Times New Roman" w:hAnsi="Times New Roman" w:cs="Times New Roman"/>
          <w:b/>
        </w:rPr>
        <w:t>a Ďuračku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Pr="007627CE">
        <w:rPr>
          <w:rFonts w:ascii="Times New Roman" w:hAnsi="Times New Roman" w:cs="Times New Roman"/>
          <w:b w:val="0"/>
          <w:lang w:val="sk-SK"/>
        </w:rPr>
        <w:t>navrhnúť Národnej rade Slovenskej republiky postup pri hlasovaní o pozmeňujúcich a doplňu</w:t>
      </w:r>
      <w:r w:rsidRPr="007627CE">
        <w:rPr>
          <w:rFonts w:ascii="Times New Roman" w:hAnsi="Times New Roman" w:cs="Times New Roman"/>
          <w:b w:val="0"/>
          <w:lang w:val="sk-SK"/>
        </w:rPr>
        <w:t xml:space="preserve">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9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78EC"/>
    <w:rsid w:val="001475A3"/>
    <w:rsid w:val="001F1E0B"/>
    <w:rsid w:val="0022729C"/>
    <w:rsid w:val="002C7537"/>
    <w:rsid w:val="00517F21"/>
    <w:rsid w:val="00585014"/>
    <w:rsid w:val="006B2924"/>
    <w:rsid w:val="007627CE"/>
    <w:rsid w:val="007E66A7"/>
    <w:rsid w:val="008A2A44"/>
    <w:rsid w:val="008E1BA1"/>
    <w:rsid w:val="0094529A"/>
    <w:rsid w:val="00A26DF4"/>
    <w:rsid w:val="00A5776A"/>
    <w:rsid w:val="00A713F6"/>
    <w:rsid w:val="00AD25D7"/>
    <w:rsid w:val="00B80928"/>
    <w:rsid w:val="00BB70B5"/>
    <w:rsid w:val="00BD7172"/>
    <w:rsid w:val="00BE1928"/>
    <w:rsid w:val="00C657B4"/>
    <w:rsid w:val="00C719E5"/>
    <w:rsid w:val="00C76EA8"/>
    <w:rsid w:val="00CB2520"/>
    <w:rsid w:val="00CE7E33"/>
    <w:rsid w:val="00D0596B"/>
    <w:rsid w:val="00D0630E"/>
    <w:rsid w:val="00E150D8"/>
    <w:rsid w:val="00EB09EB"/>
    <w:rsid w:val="00F751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101</TotalTime>
  <Pages>1</Pages>
  <Words>244</Words>
  <Characters>1391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106</cp:revision>
  <cp:lastPrinted>2008-09-08T11:41:00Z</cp:lastPrinted>
  <dcterms:created xsi:type="dcterms:W3CDTF">2003-05-15T07:02:00Z</dcterms:created>
  <dcterms:modified xsi:type="dcterms:W3CDTF">2008-09-09T09:44:00Z</dcterms:modified>
</cp:coreProperties>
</file>