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2287C" w:rsidRPr="00612FA2">
      <w:pPr>
        <w:pStyle w:val="Heading5"/>
        <w:spacing w:before="0"/>
        <w:ind w:firstLine="709"/>
        <w:rPr>
          <w:rFonts w:ascii="Times New Roman" w:hAnsi="Times New Roman" w:cs="Times New Roman"/>
        </w:rPr>
      </w:pPr>
      <w:r w:rsidRPr="00612FA2">
        <w:rPr>
          <w:rFonts w:ascii="Times New Roman" w:hAnsi="Times New Roman" w:cs="Times New Roman"/>
        </w:rPr>
        <w:t xml:space="preserve">  ÚSTAVNOPRÁVNY VÝBOR</w:t>
      </w:r>
    </w:p>
    <w:p w:rsidR="0082287C" w:rsidRPr="00612FA2">
      <w:pPr>
        <w:spacing w:before="120"/>
        <w:rPr>
          <w:rFonts w:ascii="Times New Roman" w:hAnsi="Times New Roman" w:cs="Times New Roman"/>
        </w:rPr>
      </w:pPr>
      <w:r w:rsidRPr="00612FA2">
        <w:rPr>
          <w:rFonts w:ascii="Times New Roman" w:hAnsi="Times New Roman" w:cs="Times New Roman"/>
          <w:b/>
        </w:rPr>
        <w:t>NÁRODNEJ RADY SLOVENSKEJ REPUBLIKY</w:t>
      </w:r>
      <w:r w:rsidRPr="00612FA2">
        <w:rPr>
          <w:rFonts w:ascii="Times New Roman" w:hAnsi="Times New Roman" w:cs="Times New Roman"/>
        </w:rPr>
        <w:tab/>
      </w:r>
    </w:p>
    <w:p w:rsidR="00FC1AEC">
      <w:pPr>
        <w:spacing w:before="120"/>
        <w:ind w:left="1416" w:firstLine="708"/>
        <w:rPr>
          <w:rFonts w:ascii="Times New Roman" w:hAnsi="Times New Roman" w:cs="Times New Roman"/>
        </w:rPr>
      </w:pPr>
      <w:r w:rsidRPr="00612FA2" w:rsidR="0082287C">
        <w:rPr>
          <w:rFonts w:ascii="Times New Roman" w:hAnsi="Times New Roman" w:cs="Times New Roman"/>
        </w:rPr>
        <w:tab/>
        <w:tab/>
        <w:tab/>
      </w:r>
    </w:p>
    <w:p w:rsidR="0082287C" w:rsidRPr="00612FA2">
      <w:pPr>
        <w:spacing w:before="120"/>
        <w:ind w:left="1416" w:firstLine="708"/>
        <w:rPr>
          <w:rFonts w:ascii="Times New Roman" w:hAnsi="Times New Roman" w:cs="Times New Roman"/>
        </w:rPr>
      </w:pPr>
      <w:r w:rsidR="00FC1AEC">
        <w:rPr>
          <w:rFonts w:ascii="Times New Roman" w:hAnsi="Times New Roman" w:cs="Times New Roman"/>
        </w:rPr>
        <w:tab/>
        <w:tab/>
        <w:tab/>
      </w:r>
      <w:r w:rsidRPr="00612FA2">
        <w:rPr>
          <w:rFonts w:ascii="Times New Roman" w:hAnsi="Times New Roman" w:cs="Times New Roman"/>
        </w:rPr>
        <w:tab/>
        <w:tab/>
        <w:t xml:space="preserve"> </w:t>
        <w:tab/>
        <w:tab/>
      </w:r>
      <w:r w:rsidR="0089601A">
        <w:rPr>
          <w:rFonts w:ascii="Times New Roman" w:hAnsi="Times New Roman" w:cs="Times New Roman"/>
        </w:rPr>
        <w:t>51</w:t>
      </w:r>
      <w:r w:rsidRPr="00612FA2" w:rsidR="006D268B">
        <w:rPr>
          <w:rFonts w:ascii="Times New Roman" w:hAnsi="Times New Roman" w:cs="Times New Roman"/>
        </w:rPr>
        <w:t>.</w:t>
      </w:r>
      <w:r w:rsidRPr="00612FA2">
        <w:rPr>
          <w:rFonts w:ascii="Times New Roman" w:hAnsi="Times New Roman" w:cs="Times New Roman"/>
        </w:rPr>
        <w:t xml:space="preserve"> schôdza</w:t>
      </w:r>
    </w:p>
    <w:p w:rsidR="0082287C">
      <w:pPr>
        <w:spacing w:before="120"/>
        <w:ind w:left="1416" w:firstLine="708"/>
        <w:rPr>
          <w:rFonts w:ascii="Times New Roman" w:hAnsi="Times New Roman" w:cs="Times New Roman"/>
          <w:lang w:eastAsia="en-US"/>
        </w:rPr>
      </w:pPr>
    </w:p>
    <w:p w:rsidR="00CB14D7" w:rsidRPr="00612FA2" w:rsidP="00CB14D7">
      <w:pPr>
        <w:pStyle w:val="Heading7"/>
        <w:rPr>
          <w:rFonts w:ascii="Times New Roman" w:hAnsi="Times New Roman" w:cs="Times New Roman"/>
          <w:b w:val="0"/>
          <w:szCs w:val="32"/>
        </w:rPr>
      </w:pPr>
      <w:r w:rsidR="005E7AD0">
        <w:rPr>
          <w:rFonts w:ascii="Times New Roman" w:hAnsi="Times New Roman" w:cs="Times New Roman"/>
          <w:b w:val="0"/>
          <w:szCs w:val="32"/>
        </w:rPr>
        <w:t>430</w:t>
      </w:r>
    </w:p>
    <w:p w:rsidR="0082287C" w:rsidRPr="00612FA2" w:rsidP="00CB14D7">
      <w:pPr>
        <w:pStyle w:val="Heading7"/>
        <w:rPr>
          <w:rFonts w:ascii="Times New Roman" w:hAnsi="Times New Roman" w:cs="Times New Roman"/>
          <w:sz w:val="28"/>
          <w:szCs w:val="28"/>
        </w:rPr>
      </w:pPr>
      <w:r w:rsidRPr="00612FA2">
        <w:rPr>
          <w:rFonts w:ascii="Times New Roman" w:hAnsi="Times New Roman" w:cs="Times New Roman"/>
          <w:sz w:val="28"/>
          <w:szCs w:val="28"/>
        </w:rPr>
        <w:t xml:space="preserve"> U z n e s e n i e</w:t>
      </w:r>
    </w:p>
    <w:p w:rsidR="0082287C" w:rsidRPr="00612FA2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612FA2">
        <w:rPr>
          <w:rFonts w:ascii="Times New Roman" w:hAnsi="Times New Roman" w:cs="Times New Roman"/>
        </w:rPr>
        <w:t xml:space="preserve"> </w:t>
      </w:r>
      <w:r w:rsidRPr="00612FA2">
        <w:rPr>
          <w:rFonts w:ascii="Times New Roman" w:hAnsi="Times New Roman" w:cs="Times New Roman"/>
          <w:b/>
        </w:rPr>
        <w:t>Ústavnoprávneho výboru Národnej rady Slovenskej republiky</w:t>
      </w:r>
    </w:p>
    <w:p w:rsidR="0082287C" w:rsidRPr="00612FA2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612FA2">
        <w:rPr>
          <w:rFonts w:ascii="Times New Roman" w:hAnsi="Times New Roman" w:cs="Times New Roman"/>
        </w:rPr>
        <w:t xml:space="preserve"> </w:t>
      </w:r>
      <w:r w:rsidR="0042173D">
        <w:rPr>
          <w:rFonts w:ascii="Times New Roman" w:hAnsi="Times New Roman" w:cs="Times New Roman"/>
          <w:b/>
        </w:rPr>
        <w:t>z</w:t>
      </w:r>
      <w:r w:rsidR="002509B1">
        <w:rPr>
          <w:rFonts w:ascii="Times New Roman" w:hAnsi="Times New Roman" w:cs="Times New Roman"/>
          <w:b/>
        </w:rPr>
        <w:t> 2. septembra</w:t>
      </w:r>
      <w:r w:rsidRPr="00612FA2">
        <w:rPr>
          <w:rFonts w:ascii="Times New Roman" w:hAnsi="Times New Roman" w:cs="Times New Roman"/>
          <w:b/>
        </w:rPr>
        <w:t xml:space="preserve"> 200</w:t>
      </w:r>
      <w:r w:rsidR="00A37C7E">
        <w:rPr>
          <w:rFonts w:ascii="Times New Roman" w:hAnsi="Times New Roman" w:cs="Times New Roman"/>
          <w:b/>
        </w:rPr>
        <w:t>8</w:t>
      </w:r>
    </w:p>
    <w:p w:rsidR="00C37287">
      <w:pPr>
        <w:spacing w:before="120"/>
        <w:rPr>
          <w:rFonts w:ascii="Times New Roman" w:hAnsi="Times New Roman" w:cs="Times New Roman"/>
        </w:rPr>
      </w:pPr>
    </w:p>
    <w:p w:rsidR="0082287C" w:rsidRPr="00612FA2">
      <w:pPr>
        <w:spacing w:before="120"/>
        <w:rPr>
          <w:rFonts w:ascii="Times New Roman" w:hAnsi="Times New Roman" w:cs="Times New Roman"/>
          <w:b/>
          <w:lang w:eastAsia="en-US"/>
        </w:rPr>
      </w:pPr>
      <w:r w:rsidRPr="00612FA2">
        <w:rPr>
          <w:rFonts w:ascii="Times New Roman" w:hAnsi="Times New Roman" w:cs="Times New Roman"/>
        </w:rPr>
        <w:tab/>
      </w:r>
      <w:r w:rsidRPr="00612FA2">
        <w:rPr>
          <w:rFonts w:ascii="Times New Roman" w:hAnsi="Times New Roman" w:cs="Times New Roman"/>
          <w:b/>
        </w:rPr>
        <w:t>Ústavnoprávny výbor Národnej rady Slovenskej republiky</w:t>
      </w:r>
    </w:p>
    <w:p w:rsidR="00C37287" w:rsidP="00A231AB">
      <w:pPr>
        <w:jc w:val="both"/>
        <w:rPr>
          <w:rFonts w:ascii="Times New Roman" w:hAnsi="Times New Roman" w:cs="Times New Roman"/>
        </w:rPr>
      </w:pPr>
    </w:p>
    <w:p w:rsidR="00E3143E" w:rsidP="00E3143E">
      <w:pPr>
        <w:jc w:val="both"/>
        <w:rPr>
          <w:rFonts w:ascii="Times New Roman" w:hAnsi="Times New Roman" w:cs="Times New Roman"/>
          <w:b/>
        </w:rPr>
      </w:pPr>
      <w:r w:rsidRPr="001D0AAE" w:rsidR="0082287C">
        <w:rPr>
          <w:rFonts w:ascii="Times New Roman" w:hAnsi="Times New Roman" w:cs="Times New Roman"/>
        </w:rPr>
        <w:tab/>
        <w:t xml:space="preserve">prerokoval </w:t>
      </w:r>
      <w:r w:rsidR="0089601A">
        <w:rPr>
          <w:rFonts w:ascii="Times New Roman" w:hAnsi="Times New Roman" w:cs="Times New Roman"/>
        </w:rPr>
        <w:t>n</w:t>
      </w:r>
      <w:r w:rsidRPr="0089601A" w:rsidR="0089601A">
        <w:rPr>
          <w:rFonts w:ascii="Times New Roman" w:hAnsi="Times New Roman" w:cs="Times New Roman"/>
        </w:rPr>
        <w:t xml:space="preserve">ávrh </w:t>
      </w:r>
      <w:r w:rsidRPr="007305BE">
        <w:rPr>
          <w:rFonts w:ascii="Times New Roman" w:hAnsi="Times New Roman" w:cs="Times New Roman"/>
        </w:rPr>
        <w:t>na vyslovenie súhlasu Národnej rady Slovenskej republiky s pristúpením Slovenskej republiky</w:t>
      </w:r>
      <w:r>
        <w:rPr>
          <w:rFonts w:ascii="Times New Roman" w:hAnsi="Times New Roman" w:cs="Times New Roman"/>
          <w:b/>
        </w:rPr>
        <w:t xml:space="preserve"> </w:t>
      </w:r>
      <w:r w:rsidRPr="00E3143E">
        <w:rPr>
          <w:rFonts w:ascii="Times New Roman" w:hAnsi="Times New Roman" w:cs="Times New Roman"/>
        </w:rPr>
        <w:t xml:space="preserve">k Dohovoru </w:t>
      </w:r>
      <w:r w:rsidRPr="00E3143E">
        <w:rPr>
          <w:rFonts w:ascii="Times New Roman" w:hAnsi="Times New Roman" w:cs="Times New Roman"/>
        </w:rPr>
        <w:t xml:space="preserve">medzi Belgickým kráľovstvom, Spolkovou republikou Nemecko, </w:t>
      </w:r>
      <w:r w:rsidR="0029236D">
        <w:rPr>
          <w:rFonts w:ascii="Times New Roman" w:hAnsi="Times New Roman" w:cs="Times New Roman"/>
        </w:rPr>
        <w:t>Š</w:t>
      </w:r>
      <w:r w:rsidRPr="00E3143E">
        <w:rPr>
          <w:rFonts w:ascii="Times New Roman" w:hAnsi="Times New Roman" w:cs="Times New Roman"/>
        </w:rPr>
        <w:t>panielskym kráľovstvom, Francúzskou republikou, Luxemburským veľkovojvodstvom, Holandským kráľovstvom a Rakúskou republikou o zintenzívnení cezhraničnej spolupráce najmä v boji proti terorizmu, cezhraničnej trestnej činnosti a nelegálnej migrácii (Prüm, 2</w:t>
      </w:r>
      <w:r>
        <w:rPr>
          <w:rFonts w:ascii="Times New Roman" w:hAnsi="Times New Roman" w:cs="Times New Roman"/>
        </w:rPr>
        <w:t xml:space="preserve">7. máj 2005) </w:t>
      </w:r>
      <w:r w:rsidRPr="007305BE">
        <w:rPr>
          <w:rFonts w:ascii="Times New Roman" w:hAnsi="Times New Roman" w:cs="Times New Roman"/>
        </w:rPr>
        <w:t xml:space="preserve">(tlač </w:t>
      </w:r>
      <w:r>
        <w:rPr>
          <w:rFonts w:ascii="Times New Roman" w:hAnsi="Times New Roman" w:cs="Times New Roman"/>
        </w:rPr>
        <w:t>700</w:t>
      </w:r>
      <w:r w:rsidRPr="007305BE">
        <w:rPr>
          <w:rFonts w:ascii="Times New Roman" w:hAnsi="Times New Roman" w:cs="Times New Roman"/>
        </w:rPr>
        <w:t>)</w:t>
      </w:r>
    </w:p>
    <w:p w:rsidR="00C10FFA">
      <w:pPr>
        <w:pStyle w:val="Heading1"/>
        <w:rPr>
          <w:rFonts w:ascii="Times New Roman" w:hAnsi="Times New Roman" w:cs="Times New Roman"/>
        </w:rPr>
      </w:pPr>
    </w:p>
    <w:p w:rsidR="0082287C" w:rsidRPr="00612FA2">
      <w:pPr>
        <w:pStyle w:val="Heading1"/>
        <w:rPr>
          <w:rFonts w:ascii="Times New Roman" w:hAnsi="Times New Roman" w:cs="Times New Roman"/>
        </w:rPr>
      </w:pPr>
      <w:r w:rsidRPr="00612FA2">
        <w:rPr>
          <w:rFonts w:ascii="Times New Roman" w:hAnsi="Times New Roman" w:cs="Times New Roman"/>
        </w:rPr>
        <w:tab/>
        <w:t>A.  o d p o r ú č a</w:t>
      </w:r>
    </w:p>
    <w:p w:rsidR="0082287C" w:rsidRPr="00612FA2">
      <w:pPr>
        <w:tabs>
          <w:tab w:val="left" w:pos="1021"/>
        </w:tabs>
        <w:jc w:val="both"/>
        <w:rPr>
          <w:rFonts w:ascii="Times New Roman" w:hAnsi="Times New Roman" w:cs="Times New Roman"/>
        </w:rPr>
      </w:pPr>
    </w:p>
    <w:p w:rsidR="0082287C" w:rsidRPr="00612FA2">
      <w:pPr>
        <w:tabs>
          <w:tab w:val="left" w:pos="1021"/>
          <w:tab w:val="left" w:pos="1080"/>
        </w:tabs>
        <w:jc w:val="both"/>
        <w:rPr>
          <w:rFonts w:ascii="Times New Roman" w:hAnsi="Times New Roman" w:cs="Times New Roman"/>
        </w:rPr>
      </w:pPr>
      <w:r w:rsidRPr="00612FA2">
        <w:rPr>
          <w:rFonts w:ascii="Times New Roman" w:hAnsi="Times New Roman" w:cs="Times New Roman"/>
        </w:rPr>
        <w:tab/>
        <w:tab/>
        <w:t xml:space="preserve">Národnej rade Slovenskej </w:t>
      </w:r>
      <w:r w:rsidR="00330E6F">
        <w:rPr>
          <w:rFonts w:ascii="Times New Roman" w:hAnsi="Times New Roman" w:cs="Times New Roman"/>
        </w:rPr>
        <w:t>republiky</w:t>
      </w:r>
    </w:p>
    <w:p w:rsidR="0082287C" w:rsidRPr="00612FA2">
      <w:pPr>
        <w:tabs>
          <w:tab w:val="left" w:pos="1021"/>
          <w:tab w:val="left" w:pos="1080"/>
          <w:tab w:val="left" w:pos="1800"/>
        </w:tabs>
        <w:jc w:val="both"/>
        <w:rPr>
          <w:rFonts w:ascii="Times New Roman" w:hAnsi="Times New Roman" w:cs="Times New Roman"/>
        </w:rPr>
      </w:pPr>
    </w:p>
    <w:p w:rsidR="0082287C" w:rsidRPr="00612FA2">
      <w:pPr>
        <w:tabs>
          <w:tab w:val="left" w:pos="1021"/>
          <w:tab w:val="left" w:pos="1080"/>
        </w:tabs>
        <w:jc w:val="both"/>
        <w:rPr>
          <w:rFonts w:ascii="Times New Roman" w:hAnsi="Times New Roman" w:cs="Times New Roman"/>
        </w:rPr>
      </w:pPr>
      <w:r w:rsidRPr="00612FA2">
        <w:rPr>
          <w:rFonts w:ascii="Times New Roman" w:hAnsi="Times New Roman" w:cs="Times New Roman"/>
        </w:rPr>
        <w:t xml:space="preserve"> </w:t>
        <w:tab/>
        <w:tab/>
        <w:t xml:space="preserve">podľa článku 86 písm. d) Ústavy Slovenskej republiky </w:t>
      </w:r>
    </w:p>
    <w:p w:rsidR="0082287C" w:rsidRPr="00612FA2" w:rsidP="00C9128B">
      <w:pPr>
        <w:pStyle w:val="BodyText2"/>
        <w:tabs>
          <w:tab w:val="left" w:pos="1080"/>
        </w:tabs>
        <w:spacing w:after="0" w:line="240" w:lineRule="auto"/>
        <w:ind w:left="340"/>
        <w:rPr>
          <w:rFonts w:ascii="Times New Roman" w:hAnsi="Times New Roman" w:cs="Times New Roman"/>
          <w:b/>
          <w:bCs/>
        </w:rPr>
      </w:pPr>
    </w:p>
    <w:p w:rsidR="0082287C" w:rsidRPr="00612FA2" w:rsidP="00C9128B">
      <w:pPr>
        <w:pStyle w:val="BodyText2"/>
        <w:tabs>
          <w:tab w:val="left" w:pos="1080"/>
        </w:tabs>
        <w:spacing w:after="0" w:line="240" w:lineRule="auto"/>
        <w:ind w:left="340"/>
        <w:rPr>
          <w:rFonts w:ascii="Times New Roman" w:hAnsi="Times New Roman" w:cs="Times New Roman"/>
          <w:b/>
          <w:bCs/>
        </w:rPr>
      </w:pPr>
      <w:r w:rsidRPr="00612FA2">
        <w:rPr>
          <w:rFonts w:ascii="Times New Roman" w:hAnsi="Times New Roman" w:cs="Times New Roman"/>
          <w:b/>
          <w:bCs/>
        </w:rPr>
        <w:tab/>
        <w:t xml:space="preserve">1.  v y s l o v i ť   s ú h l a s   </w:t>
      </w:r>
    </w:p>
    <w:p w:rsidR="00C10FFA" w:rsidRPr="00F14918" w:rsidP="00C10FFA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:rsidR="00C10FFA" w:rsidP="00C10FFA">
      <w:pPr>
        <w:ind w:firstLine="720"/>
        <w:jc w:val="both"/>
        <w:rPr>
          <w:rFonts w:ascii="Times New Roman" w:hAnsi="Times New Roman" w:cs="Times New Roman"/>
        </w:rPr>
      </w:pPr>
      <w:r w:rsidRPr="004F530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pristúpením Slovenskej republiky k Dohovoru medzi Belgickým kráľovstvom, Spolkovou republikou Nemecko, Španielskym kráľovstvom, Francúzskou republikou, Luxemburským veľkovojvodstvom, Holandským kráľovstvom a Rakúskou republikou o zintenzívnení cezhraničnej spolupráce najmä v boji proti terorizmu, cezhraničnej trestnej činnosti a nelegálnej migrácii (Prüm, 27. máj 2005),</w:t>
      </w:r>
    </w:p>
    <w:p w:rsidR="00C10FFA" w:rsidP="00C10FFA">
      <w:pPr>
        <w:ind w:left="708"/>
        <w:jc w:val="both"/>
        <w:rPr>
          <w:rFonts w:ascii="Times New Roman" w:hAnsi="Times New Roman" w:cs="Times New Roman"/>
        </w:rPr>
      </w:pPr>
    </w:p>
    <w:p w:rsidR="00C10FFA" w:rsidP="00C10FFA">
      <w:pPr>
        <w:pStyle w:val="Heading2"/>
        <w:ind w:left="1440" w:hanging="360"/>
        <w:rPr>
          <w:rFonts w:ascii="Times New Roman" w:hAnsi="Times New Roman" w:cs="Times New Roman"/>
          <w:b w:val="0"/>
          <w:bCs w:val="0"/>
          <w:iCs/>
        </w:rPr>
      </w:pPr>
      <w:r w:rsidRPr="00C10FFA">
        <w:rPr>
          <w:rFonts w:ascii="Times New Roman" w:hAnsi="Times New Roman" w:cs="Times New Roman"/>
          <w:b w:val="0"/>
          <w:bCs w:val="0"/>
          <w:iCs/>
        </w:rPr>
        <w:t xml:space="preserve">           s uplatnením nasledujúcich vyhlásení:</w:t>
      </w:r>
    </w:p>
    <w:p w:rsidR="00C10FFA" w:rsidRPr="00C10FFA" w:rsidP="00C10FFA">
      <w:pPr>
        <w:rPr>
          <w:rFonts w:ascii="Times New Roman" w:hAnsi="Times New Roman" w:cs="Times New Roman"/>
          <w:lang w:eastAsia="en-US"/>
        </w:rPr>
      </w:pPr>
    </w:p>
    <w:p w:rsidR="00C10FFA" w:rsidRPr="00C10FFA" w:rsidP="00C10FFA">
      <w:pPr>
        <w:pStyle w:val="Heading2"/>
        <w:ind w:left="1440" w:hanging="360"/>
        <w:rPr>
          <w:rFonts w:ascii="Times New Roman" w:hAnsi="Times New Roman" w:cs="Times New Roman"/>
          <w:b w:val="0"/>
          <w:bCs w:val="0"/>
          <w:iCs/>
        </w:rPr>
      </w:pPr>
      <w:r w:rsidRPr="00C10FFA">
        <w:rPr>
          <w:rFonts w:ascii="Times New Roman" w:hAnsi="Times New Roman" w:cs="Times New Roman"/>
          <w:b w:val="0"/>
          <w:bCs w:val="0"/>
          <w:iCs/>
        </w:rPr>
        <w:t>a) vo vzťahu k celému dohovoru: „vo vzťahu k tomuto dohovoru sa</w:t>
      </w:r>
      <w:r w:rsidRPr="00C10FFA">
        <w:rPr>
          <w:rFonts w:ascii="Times New Roman" w:hAnsi="Times New Roman" w:cs="Times New Roman"/>
          <w:b w:val="0"/>
          <w:bCs w:val="0"/>
          <w:iCs/>
        </w:rPr>
        <w:t xml:space="preserve"> žiadna informácia poskytnutá Slovenskou republikou na jeho základe nesmie použiť ako dôkaz bez súhlasu príslušných justičných orgánov Slovenskej republiky“,</w:t>
      </w:r>
    </w:p>
    <w:p w:rsidR="00C10FFA" w:rsidRPr="00E52AD0" w:rsidP="00C10FFA">
      <w:pPr>
        <w:pStyle w:val="Heading2"/>
        <w:ind w:left="1440" w:hanging="360"/>
        <w:rPr>
          <w:rFonts w:ascii="Times New Roman" w:hAnsi="Times New Roman" w:cs="Times New Roman"/>
          <w:b w:val="0"/>
          <w:bCs w:val="0"/>
          <w:iCs/>
        </w:rPr>
      </w:pPr>
      <w:r w:rsidRPr="00C10FFA">
        <w:rPr>
          <w:rFonts w:ascii="Times New Roman" w:hAnsi="Times New Roman" w:cs="Times New Roman"/>
          <w:b w:val="0"/>
          <w:bCs w:val="0"/>
          <w:iCs/>
        </w:rPr>
        <w:t>b) vo vzťahu k článku 7 dohovoru: „Slovenská republika si vyhradzuje právo neuplatňovať v plnom rozsahu článok 7 dohovoru. Odoberanie porovnávacieho materiálu a poskytovanie profilov DNA pre potreby vyšetrovania alebo súdneho konania je možné iba prostredníc</w:t>
      </w:r>
      <w:r w:rsidR="00E52AD0">
        <w:rPr>
          <w:rFonts w:ascii="Times New Roman" w:hAnsi="Times New Roman" w:cs="Times New Roman"/>
          <w:b w:val="0"/>
          <w:bCs w:val="0"/>
          <w:iCs/>
        </w:rPr>
        <w:t>tvom nástrojov právnej pomoci.“</w:t>
      </w:r>
      <w:r w:rsidR="00E52AD0">
        <w:rPr>
          <w:rFonts w:ascii="Times New Roman" w:hAnsi="Times New Roman" w:cs="Times New Roman"/>
          <w:b w:val="0"/>
          <w:bCs w:val="0"/>
          <w:iCs/>
          <w:lang w:val="en-US"/>
        </w:rPr>
        <w:t>;</w:t>
      </w:r>
    </w:p>
    <w:p w:rsidR="00C10FFA" w:rsidP="00C10FFA">
      <w:pPr>
        <w:pStyle w:val="BodyText2"/>
        <w:tabs>
          <w:tab w:val="left" w:pos="1080"/>
        </w:tabs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F573A7" w:rsidP="00C47F09">
      <w:pPr>
        <w:rPr>
          <w:rFonts w:ascii="Times New Roman" w:hAnsi="Times New Roman" w:cs="Times New Roman"/>
          <w:lang w:eastAsia="en-US"/>
        </w:rPr>
      </w:pPr>
    </w:p>
    <w:p w:rsidR="0082287C" w:rsidRPr="00612FA2">
      <w:pPr>
        <w:pStyle w:val="Heading2"/>
        <w:ind w:hanging="3780"/>
        <w:rPr>
          <w:rFonts w:ascii="Times New Roman" w:hAnsi="Times New Roman" w:cs="Times New Roman"/>
        </w:rPr>
      </w:pPr>
      <w:r w:rsidRPr="00612FA2">
        <w:rPr>
          <w:rFonts w:ascii="Times New Roman" w:hAnsi="Times New Roman" w:cs="Times New Roman"/>
        </w:rPr>
        <w:t>B.   u k l a d á</w:t>
        <w:tab/>
      </w:r>
    </w:p>
    <w:p w:rsidR="0082287C" w:rsidRPr="00612FA2">
      <w:pPr>
        <w:tabs>
          <w:tab w:val="left" w:pos="1021"/>
        </w:tabs>
        <w:jc w:val="both"/>
        <w:rPr>
          <w:rFonts w:ascii="Times New Roman" w:hAnsi="Times New Roman" w:cs="Times New Roman"/>
          <w:bCs/>
        </w:rPr>
      </w:pPr>
    </w:p>
    <w:p w:rsidR="0082287C" w:rsidRPr="00612FA2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 w:rsidRPr="00612FA2">
        <w:rPr>
          <w:rFonts w:ascii="Times New Roman" w:hAnsi="Times New Roman" w:cs="Times New Roman"/>
          <w:b/>
        </w:rPr>
        <w:tab/>
      </w:r>
      <w:r w:rsidRPr="00612FA2" w:rsidR="00227AAA">
        <w:rPr>
          <w:rFonts w:ascii="Times New Roman" w:hAnsi="Times New Roman" w:cs="Times New Roman"/>
          <w:b/>
        </w:rPr>
        <w:t xml:space="preserve"> </w:t>
      </w:r>
      <w:r w:rsidRPr="00612FA2">
        <w:rPr>
          <w:rFonts w:ascii="Times New Roman" w:hAnsi="Times New Roman" w:cs="Times New Roman"/>
        </w:rPr>
        <w:t>predsedovi výboru</w:t>
      </w:r>
    </w:p>
    <w:p w:rsidR="0082287C" w:rsidRPr="00612FA2">
      <w:pPr>
        <w:pStyle w:val="BodyText"/>
        <w:tabs>
          <w:tab w:val="left" w:pos="1021"/>
        </w:tabs>
        <w:rPr>
          <w:rFonts w:ascii="Times New Roman" w:hAnsi="Times New Roman" w:cs="Times New Roman"/>
        </w:rPr>
      </w:pPr>
    </w:p>
    <w:p w:rsidR="008162A9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 w:rsidRPr="00612FA2" w:rsidR="0082287C">
        <w:rPr>
          <w:rFonts w:ascii="Times New Roman" w:hAnsi="Times New Roman" w:cs="Times New Roman"/>
        </w:rPr>
        <w:tab/>
      </w:r>
      <w:r w:rsidRPr="00612FA2" w:rsidR="00227AAA">
        <w:rPr>
          <w:rFonts w:ascii="Times New Roman" w:hAnsi="Times New Roman" w:cs="Times New Roman"/>
        </w:rPr>
        <w:t xml:space="preserve"> </w:t>
      </w:r>
      <w:r w:rsidRPr="00612FA2" w:rsidR="0082287C">
        <w:rPr>
          <w:rFonts w:ascii="Times New Roman" w:hAnsi="Times New Roman" w:cs="Times New Roman"/>
        </w:rPr>
        <w:t xml:space="preserve">predložiť stanovisko výboru k uvedenému materiálu predsedovi gestorského výboru </w:t>
      </w:r>
      <w:r w:rsidRPr="00612FA2" w:rsidR="00CD2A61">
        <w:rPr>
          <w:rFonts w:ascii="Times New Roman" w:hAnsi="Times New Roman" w:cs="Times New Roman"/>
        </w:rPr>
        <w:t>–</w:t>
      </w:r>
      <w:r w:rsidRPr="00612FA2" w:rsidR="0063323D">
        <w:rPr>
          <w:rFonts w:ascii="Times New Roman" w:hAnsi="Times New Roman" w:cs="Times New Roman"/>
        </w:rPr>
        <w:t xml:space="preserve"> </w:t>
      </w:r>
      <w:r w:rsidR="001D0AAE">
        <w:rPr>
          <w:rFonts w:ascii="Times New Roman" w:hAnsi="Times New Roman" w:cs="Times New Roman"/>
        </w:rPr>
        <w:t>V</w:t>
      </w:r>
      <w:r w:rsidRPr="00612FA2" w:rsidR="006C0F6E">
        <w:rPr>
          <w:rFonts w:ascii="Times New Roman" w:hAnsi="Times New Roman" w:cs="Times New Roman"/>
        </w:rPr>
        <w:t>ýboru Národnej rady Slovenskej republiky</w:t>
      </w:r>
      <w:r w:rsidR="001D0AAE">
        <w:rPr>
          <w:rFonts w:ascii="Times New Roman" w:hAnsi="Times New Roman" w:cs="Times New Roman"/>
        </w:rPr>
        <w:t xml:space="preserve"> pre</w:t>
      </w:r>
      <w:r w:rsidR="00ED7531">
        <w:rPr>
          <w:rFonts w:ascii="Times New Roman" w:hAnsi="Times New Roman" w:cs="Times New Roman"/>
        </w:rPr>
        <w:t xml:space="preserve"> obranu a bezpečnosť</w:t>
      </w:r>
      <w:r w:rsidR="00FC1AEC">
        <w:rPr>
          <w:rFonts w:ascii="Times New Roman" w:hAnsi="Times New Roman" w:cs="Times New Roman"/>
        </w:rPr>
        <w:t xml:space="preserve">. </w:t>
      </w:r>
      <w:r w:rsidR="001D0AAE">
        <w:rPr>
          <w:rFonts w:ascii="Times New Roman" w:hAnsi="Times New Roman" w:cs="Times New Roman"/>
        </w:rPr>
        <w:t xml:space="preserve"> </w:t>
      </w:r>
      <w:r w:rsidR="00EF0430">
        <w:rPr>
          <w:rFonts w:ascii="Times New Roman" w:hAnsi="Times New Roman" w:cs="Times New Roman"/>
        </w:rPr>
        <w:t xml:space="preserve"> </w:t>
      </w:r>
    </w:p>
    <w:p w:rsidR="00EA5CB8" w:rsidP="00E25E72">
      <w:pPr>
        <w:tabs>
          <w:tab w:val="left" w:pos="1021"/>
        </w:tabs>
        <w:rPr>
          <w:rFonts w:ascii="Times New Roman" w:hAnsi="Times New Roman" w:cs="Times New Roman"/>
        </w:rPr>
      </w:pPr>
    </w:p>
    <w:p w:rsidR="00A406D4" w:rsidP="00E25E72">
      <w:pPr>
        <w:tabs>
          <w:tab w:val="left" w:pos="1021"/>
        </w:tabs>
        <w:rPr>
          <w:rFonts w:ascii="Times New Roman" w:hAnsi="Times New Roman" w:cs="Times New Roman"/>
        </w:rPr>
      </w:pPr>
    </w:p>
    <w:p w:rsidR="00F010FA" w:rsidP="003F10A4">
      <w:pPr>
        <w:rPr>
          <w:rFonts w:ascii="Times New Roman" w:hAnsi="Times New Roman" w:cs="Times New Roman"/>
        </w:rPr>
      </w:pPr>
    </w:p>
    <w:p w:rsidR="00C10FFA" w:rsidP="003F10A4">
      <w:pPr>
        <w:rPr>
          <w:rFonts w:ascii="Times New Roman" w:hAnsi="Times New Roman" w:cs="Times New Roman"/>
        </w:rPr>
      </w:pPr>
    </w:p>
    <w:p w:rsidR="00C10FFA" w:rsidP="003F10A4">
      <w:pPr>
        <w:rPr>
          <w:rFonts w:ascii="Times New Roman" w:hAnsi="Times New Roman" w:cs="Times New Roman"/>
        </w:rPr>
      </w:pPr>
    </w:p>
    <w:p w:rsidR="00F010FA" w:rsidRPr="009027A0" w:rsidP="00F010FA">
      <w:pPr>
        <w:ind w:left="3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  <w:tab/>
        <w:tab/>
        <w:tab/>
      </w:r>
      <w:r w:rsidRPr="009027A0">
        <w:rPr>
          <w:rFonts w:ascii="Times New Roman" w:hAnsi="Times New Roman" w:cs="Times New Roman"/>
        </w:rPr>
        <w:t xml:space="preserve"> </w:t>
        <w:tab/>
        <w:t xml:space="preserve">  </w:t>
      </w:r>
      <w:r w:rsidR="00FC1AEC">
        <w:rPr>
          <w:rFonts w:ascii="Times New Roman" w:hAnsi="Times New Roman" w:cs="Times New Roman"/>
        </w:rPr>
        <w:t xml:space="preserve">    Mojmír Mamojka</w:t>
      </w:r>
      <w:r w:rsidRPr="009027A0">
        <w:rPr>
          <w:rFonts w:ascii="Times New Roman" w:hAnsi="Times New Roman" w:cs="Times New Roman"/>
        </w:rPr>
        <w:tab/>
        <w:tab/>
      </w:r>
      <w:r w:rsidR="00FC1AEC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 w:rsidRPr="009027A0">
        <w:rPr>
          <w:rFonts w:ascii="Times New Roman" w:hAnsi="Times New Roman" w:cs="Times New Roman"/>
        </w:rPr>
        <w:t xml:space="preserve">    </w:t>
      </w:r>
      <w:r w:rsidR="00FC1AEC">
        <w:rPr>
          <w:rFonts w:ascii="Times New Roman" w:hAnsi="Times New Roman" w:cs="Times New Roman"/>
        </w:rPr>
        <w:t xml:space="preserve">     </w:t>
        <w:tab/>
        <w:tab/>
        <w:t xml:space="preserve">       </w:t>
      </w:r>
      <w:r w:rsidRPr="009027A0">
        <w:rPr>
          <w:rFonts w:ascii="Times New Roman" w:hAnsi="Times New Roman" w:cs="Times New Roman"/>
        </w:rPr>
        <w:t>predseda výboru</w:t>
      </w:r>
    </w:p>
    <w:p w:rsidR="00336A7F" w:rsidP="00336A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9027A0">
        <w:rPr>
          <w:rFonts w:ascii="Times New Roman" w:hAnsi="Times New Roman" w:cs="Times New Roman"/>
        </w:rPr>
        <w:t>verovate</w:t>
      </w:r>
      <w:r>
        <w:rPr>
          <w:rFonts w:ascii="Times New Roman" w:hAnsi="Times New Roman" w:cs="Times New Roman"/>
        </w:rPr>
        <w:t>lia výboru:</w:t>
      </w:r>
    </w:p>
    <w:p w:rsidR="00336A7F" w:rsidP="00336A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Gábor Gál</w:t>
      </w:r>
    </w:p>
    <w:p w:rsidR="00336A7F" w:rsidP="00336A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Jana Laššáková</w:t>
      </w: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pgNumType w:start="1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AD0" w:rsidP="00056E95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E52AD0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AD0" w:rsidP="00056E95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29236D"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E52AD0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79A"/>
    <w:multiLevelType w:val="multilevel"/>
    <w:tmpl w:val="3E802D28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/>
        <w:rtl w:val="0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/>
        <w:rtl w:val="0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/>
        <w:rtl w:val="0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/>
        <w:rtl w:val="0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/>
        <w:rtl w:val="0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/>
        <w:rtl w:val="0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/>
        <w:rtl w:val="0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/>
        <w:rtl w:val="0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/>
        <w:rtl w:val="0"/>
      </w:rPr>
    </w:lvl>
  </w:abstractNum>
  <w:abstractNum w:abstractNumId="1">
    <w:nsid w:val="03713F8A"/>
    <w:multiLevelType w:val="hybridMultilevel"/>
    <w:tmpl w:val="2C66AF1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B3074A"/>
    <w:multiLevelType w:val="hybridMultilevel"/>
    <w:tmpl w:val="9A4E1F8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355D0E"/>
    <w:multiLevelType w:val="hybridMultilevel"/>
    <w:tmpl w:val="0938EEB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007AFD"/>
    <w:multiLevelType w:val="hybridMultilevel"/>
    <w:tmpl w:val="B0149AB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rtl w:val="0"/>
      </w:rPr>
    </w:lvl>
    <w:lvl w:ilvl="1">
      <w:start w:val="10"/>
      <w:numFmt w:val="decimal"/>
      <w:lvlText w:val="%2."/>
      <w:lvlJc w:val="left"/>
      <w:pPr>
        <w:tabs>
          <w:tab w:val="num" w:pos="520"/>
        </w:tabs>
        <w:ind w:left="520" w:hanging="340"/>
      </w:pPr>
      <w:rPr>
        <w:b w:val="0"/>
        <w:rtl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0E2AC0"/>
    <w:multiLevelType w:val="hybridMultilevel"/>
    <w:tmpl w:val="2A461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5D787C"/>
    <w:multiLevelType w:val="hybridMultilevel"/>
    <w:tmpl w:val="2B32838A"/>
    <w:lvl w:ilvl="0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8B65AA"/>
    <w:multiLevelType w:val="hybridMultilevel"/>
    <w:tmpl w:val="F0C8D0B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2262CF"/>
    <w:multiLevelType w:val="hybridMultilevel"/>
    <w:tmpl w:val="F9FCEC6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1FE8422A"/>
    <w:multiLevelType w:val="hybridMultilevel"/>
    <w:tmpl w:val="2AF452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18760C5"/>
    <w:multiLevelType w:val="hybridMultilevel"/>
    <w:tmpl w:val="AE521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7129CA"/>
    <w:multiLevelType w:val="multilevel"/>
    <w:tmpl w:val="3E802D28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/>
        <w:rtl w:val="0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/>
        <w:rtl w:val="0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/>
        <w:rtl w:val="0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/>
        <w:rtl w:val="0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/>
        <w:rtl w:val="0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/>
        <w:rtl w:val="0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/>
        <w:rtl w:val="0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/>
        <w:rtl w:val="0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/>
        <w:rtl w:val="0"/>
      </w:rPr>
    </w:lvl>
  </w:abstractNum>
  <w:abstractNum w:abstractNumId="12">
    <w:nsid w:val="267F15C9"/>
    <w:multiLevelType w:val="hybridMultilevel"/>
    <w:tmpl w:val="97D2D286"/>
    <w:lvl w:ilvl="0">
      <w:start w:val="9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0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i w:val="0"/>
        <w:rtl w:val="0"/>
      </w:rPr>
    </w:lvl>
    <w:lvl w:ilvl="2">
      <w:start w:val="15"/>
      <w:numFmt w:val="decimal"/>
      <w:lvlText w:val="%3."/>
      <w:lvlJc w:val="left"/>
      <w:pPr>
        <w:tabs>
          <w:tab w:val="num" w:pos="340"/>
        </w:tabs>
        <w:ind w:left="340" w:hanging="34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8F733A8"/>
    <w:multiLevelType w:val="hybridMultilevel"/>
    <w:tmpl w:val="A2D8CC8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2E541897"/>
    <w:multiLevelType w:val="multilevel"/>
    <w:tmpl w:val="3E802D28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/>
        <w:rtl w:val="0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/>
        <w:rtl w:val="0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/>
        <w:rtl w:val="0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/>
        <w:rtl w:val="0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/>
        <w:rtl w:val="0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/>
        <w:rtl w:val="0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/>
        <w:rtl w:val="0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/>
        <w:rtl w:val="0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/>
        <w:rtl w:val="0"/>
      </w:rPr>
    </w:lvl>
  </w:abstractNum>
  <w:abstractNum w:abstractNumId="15">
    <w:nsid w:val="34171243"/>
    <w:multiLevelType w:val="hybridMultilevel"/>
    <w:tmpl w:val="9444991E"/>
    <w:lvl w:ilvl="0">
      <w:start w:val="1"/>
      <w:numFmt w:val="decimal"/>
      <w:lvlText w:val="%1."/>
      <w:lvlJc w:val="left"/>
      <w:pPr>
        <w:tabs>
          <w:tab w:val="num" w:pos="945"/>
        </w:tabs>
        <w:ind w:left="925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6">
    <w:nsid w:val="36D674F1"/>
    <w:multiLevelType w:val="hybridMultilevel"/>
    <w:tmpl w:val="3906EDE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8792FEA"/>
    <w:multiLevelType w:val="hybridMultilevel"/>
    <w:tmpl w:val="B130FC20"/>
    <w:lvl w:ilvl="0">
      <w:start w:val="10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EB5B78"/>
    <w:multiLevelType w:val="hybridMultilevel"/>
    <w:tmpl w:val="747E8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0C2B04"/>
    <w:multiLevelType w:val="hybridMultilevel"/>
    <w:tmpl w:val="CB7CE36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0220D2C"/>
    <w:multiLevelType w:val="multilevel"/>
    <w:tmpl w:val="8986410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6"/>
      <w:numFmt w:val="decimal"/>
      <w:lvlText w:val="%2."/>
      <w:lvlJc w:val="left"/>
      <w:pPr>
        <w:tabs>
          <w:tab w:val="num" w:pos="360"/>
        </w:tabs>
        <w:ind w:left="340" w:hanging="340"/>
      </w:pPr>
    </w:lvl>
    <w:lvl w:ilvl="2">
      <w:start w:val="7"/>
      <w:numFmt w:val="decimal"/>
      <w:lvlText w:val="%3."/>
      <w:lvlJc w:val="right"/>
      <w:pPr>
        <w:tabs>
          <w:tab w:val="num" w:pos="454"/>
        </w:tabs>
        <w:ind w:left="454" w:hanging="284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40" w:hanging="34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234CD1"/>
    <w:multiLevelType w:val="hybridMultilevel"/>
    <w:tmpl w:val="470C1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F22B06"/>
    <w:multiLevelType w:val="hybridMultilevel"/>
    <w:tmpl w:val="6F6E53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4BAC454F"/>
    <w:multiLevelType w:val="hybridMultilevel"/>
    <w:tmpl w:val="FF527D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0E1192B"/>
    <w:multiLevelType w:val="hybridMultilevel"/>
    <w:tmpl w:val="E876A4DA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EE1064"/>
    <w:multiLevelType w:val="hybridMultilevel"/>
    <w:tmpl w:val="D6C0136C"/>
    <w:lvl w:ilvl="0">
      <w:start w:val="10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925376D"/>
    <w:multiLevelType w:val="hybridMultilevel"/>
    <w:tmpl w:val="21422A7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5CCF3C39"/>
    <w:multiLevelType w:val="multilevel"/>
    <w:tmpl w:val="3E802D28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/>
        <w:rtl w:val="0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/>
        <w:rtl w:val="0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/>
        <w:rtl w:val="0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/>
        <w:rtl w:val="0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/>
        <w:rtl w:val="0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/>
        <w:rtl w:val="0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/>
        <w:rtl w:val="0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/>
        <w:rtl w:val="0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/>
        <w:rtl w:val="0"/>
      </w:rPr>
    </w:lvl>
  </w:abstractNum>
  <w:abstractNum w:abstractNumId="28">
    <w:nsid w:val="5F725660"/>
    <w:multiLevelType w:val="hybridMultilevel"/>
    <w:tmpl w:val="8E84D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6C563F7"/>
    <w:multiLevelType w:val="hybridMultilevel"/>
    <w:tmpl w:val="A8069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1F46C0"/>
    <w:multiLevelType w:val="hybridMultilevel"/>
    <w:tmpl w:val="2B86435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>
    <w:nsid w:val="6FD34614"/>
    <w:multiLevelType w:val="hybridMultilevel"/>
    <w:tmpl w:val="1D14D0E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113396E"/>
    <w:multiLevelType w:val="hybridMultilevel"/>
    <w:tmpl w:val="73E48CA6"/>
    <w:lvl w:ilvl="0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  <w:rPr>
        <w:b w:val="0"/>
        <w:i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33">
    <w:nsid w:val="7213227E"/>
    <w:multiLevelType w:val="hybridMultilevel"/>
    <w:tmpl w:val="E042DD7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21"/>
      <w:numFmt w:val="decimal"/>
      <w:lvlText w:val="%2."/>
      <w:lvlJc w:val="left"/>
      <w:pPr>
        <w:tabs>
          <w:tab w:val="num" w:pos="1420"/>
        </w:tabs>
        <w:ind w:left="1420" w:hanging="34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563D62"/>
    <w:multiLevelType w:val="hybridMultilevel"/>
    <w:tmpl w:val="1636708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FB0A31"/>
    <w:multiLevelType w:val="multilevel"/>
    <w:tmpl w:val="3E802D28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/>
        <w:rtl w:val="0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/>
        <w:rtl w:val="0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/>
        <w:rtl w:val="0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/>
        <w:rtl w:val="0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/>
        <w:rtl w:val="0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/>
        <w:rtl w:val="0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/>
        <w:rtl w:val="0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/>
        <w:rtl w:val="0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/>
        <w:rtl w:val="0"/>
      </w:rPr>
    </w:lvl>
  </w:abstractNum>
  <w:num w:numId="1">
    <w:abstractNumId w:val="19"/>
  </w:num>
  <w:num w:numId="2">
    <w:abstractNumId w:val="5"/>
  </w:num>
  <w:num w:numId="3">
    <w:abstractNumId w:val="18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9"/>
  </w:num>
  <w:num w:numId="8">
    <w:abstractNumId w:val="22"/>
  </w:num>
  <w:num w:numId="9">
    <w:abstractNumId w:val="28"/>
  </w:num>
  <w:num w:numId="10">
    <w:abstractNumId w:val="21"/>
  </w:num>
  <w:num w:numId="11">
    <w:abstractNumId w:val="13"/>
  </w:num>
  <w:num w:numId="12">
    <w:abstractNumId w:val="16"/>
  </w:num>
  <w:num w:numId="13">
    <w:abstractNumId w:val="2"/>
  </w:num>
  <w:num w:numId="14">
    <w:abstractNumId w:val="7"/>
  </w:num>
  <w:num w:numId="15">
    <w:abstractNumId w:val="34"/>
  </w:num>
  <w:num w:numId="16">
    <w:abstractNumId w:val="20"/>
  </w:num>
  <w:num w:numId="17">
    <w:abstractNumId w:val="20"/>
  </w:num>
  <w:num w:numId="18">
    <w:abstractNumId w:val="10"/>
  </w:num>
  <w:num w:numId="19">
    <w:abstractNumId w:val="27"/>
  </w:num>
  <w:num w:numId="20">
    <w:abstractNumId w:val="11"/>
  </w:num>
  <w:num w:numId="21">
    <w:abstractNumId w:val="0"/>
  </w:num>
  <w:num w:numId="22">
    <w:abstractNumId w:val="14"/>
  </w:num>
  <w:num w:numId="23">
    <w:abstractNumId w:val="35"/>
  </w:num>
  <w:num w:numId="24">
    <w:abstractNumId w:val="1"/>
  </w:num>
  <w:num w:numId="25">
    <w:abstractNumId w:val="1"/>
  </w:num>
  <w:num w:numId="26">
    <w:abstractNumId w:val="15"/>
  </w:num>
  <w:num w:numId="27">
    <w:abstractNumId w:val="33"/>
  </w:num>
  <w:num w:numId="28">
    <w:abstractNumId w:val="17"/>
  </w:num>
  <w:num w:numId="29">
    <w:abstractNumId w:val="24"/>
  </w:num>
  <w:num w:numId="30">
    <w:abstractNumId w:val="4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26"/>
  </w:num>
  <w:num w:numId="33">
    <w:abstractNumId w:val="31"/>
  </w:num>
  <w:num w:numId="34">
    <w:abstractNumId w:val="32"/>
  </w:num>
  <w:num w:numId="35">
    <w:abstractNumId w:val="30"/>
  </w:num>
  <w:num w:numId="36">
    <w:abstractNumId w:val="3"/>
  </w:num>
  <w:num w:numId="37">
    <w:abstractNumId w:val="25"/>
  </w:num>
  <w:num w:numId="38">
    <w:abstractNumId w:val="6"/>
  </w:num>
  <w:num w:numId="3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56E95"/>
    <w:rsid w:val="001D0AAE"/>
    <w:rsid w:val="00227AAA"/>
    <w:rsid w:val="002509B1"/>
    <w:rsid w:val="0029236D"/>
    <w:rsid w:val="00330E6F"/>
    <w:rsid w:val="00336A7F"/>
    <w:rsid w:val="003F10A4"/>
    <w:rsid w:val="0042173D"/>
    <w:rsid w:val="004F5302"/>
    <w:rsid w:val="005E7AD0"/>
    <w:rsid w:val="00612FA2"/>
    <w:rsid w:val="0063323D"/>
    <w:rsid w:val="006C0F6E"/>
    <w:rsid w:val="006D268B"/>
    <w:rsid w:val="007305BE"/>
    <w:rsid w:val="008162A9"/>
    <w:rsid w:val="0082287C"/>
    <w:rsid w:val="0089601A"/>
    <w:rsid w:val="009027A0"/>
    <w:rsid w:val="00A231AB"/>
    <w:rsid w:val="00A37C7E"/>
    <w:rsid w:val="00A406D4"/>
    <w:rsid w:val="00C10FFA"/>
    <w:rsid w:val="00C37287"/>
    <w:rsid w:val="00C47F09"/>
    <w:rsid w:val="00C9128B"/>
    <w:rsid w:val="00CB14D7"/>
    <w:rsid w:val="00CD2A61"/>
    <w:rsid w:val="00E25E72"/>
    <w:rsid w:val="00E3143E"/>
    <w:rsid w:val="00E52AD0"/>
    <w:rsid w:val="00EA5CB8"/>
    <w:rsid w:val="00ED7531"/>
    <w:rsid w:val="00EF0430"/>
    <w:rsid w:val="00F010FA"/>
    <w:rsid w:val="00F14918"/>
    <w:rsid w:val="00F573A7"/>
    <w:rsid w:val="00FC1AE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2880" w:hanging="2880"/>
      <w:jc w:val="left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</w:rPr>
  </w:style>
  <w:style w:type="paragraph" w:styleId="Heading7">
    <w:name w:val="heading 7"/>
    <w:basedOn w:val="Normal"/>
    <w:next w:val="Normal"/>
    <w:qFormat/>
    <w:pPr>
      <w:keepNext/>
      <w:spacing w:before="120"/>
      <w:jc w:val="center"/>
      <w:outlineLvl w:val="6"/>
    </w:pPr>
    <w:rPr>
      <w:b/>
      <w:bCs/>
      <w:sz w:val="32"/>
    </w:rPr>
  </w:style>
  <w:style w:type="character" w:default="1" w:styleId="DefaultParagraphFont">
    <w:name w:val="Default Paragraph Font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styleId="BodyTextIndent3">
    <w:name w:val="Body Text Indent 3"/>
    <w:basedOn w:val="Normal"/>
    <w:pPr>
      <w:ind w:left="2880" w:hanging="2880"/>
      <w:jc w:val="left"/>
    </w:p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5">
    <w:name w:val="TxBr_p15"/>
    <w:basedOn w:val="Normal"/>
    <w:pPr>
      <w:autoSpaceDE/>
      <w:autoSpaceDN/>
      <w:spacing w:line="240" w:lineRule="atLeast"/>
      <w:ind w:left="998"/>
      <w:jc w:val="left"/>
    </w:pPr>
    <w:rPr>
      <w:sz w:val="20"/>
      <w:lang w:val="en-US"/>
    </w:rPr>
  </w:style>
  <w:style w:type="paragraph" w:customStyle="1" w:styleId="TxBrp18">
    <w:name w:val="TxBr_p18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left"/>
    </w:pPr>
    <w:rPr>
      <w:sz w:val="20"/>
      <w:lang w:val="en-US"/>
    </w:rPr>
  </w:style>
  <w:style w:type="paragraph" w:customStyle="1" w:styleId="TxBrp23">
    <w:name w:val="TxBr_p23"/>
    <w:basedOn w:val="Normal"/>
    <w:pPr>
      <w:tabs>
        <w:tab w:val="left" w:pos="646"/>
      </w:tabs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pPr>
      <w:spacing w:after="120" w:line="480" w:lineRule="auto"/>
      <w:jc w:val="left"/>
    </w:pPr>
  </w:style>
  <w:style w:type="paragraph" w:styleId="BodyText3">
    <w:name w:val="Body Text 3"/>
    <w:basedOn w:val="Normal"/>
    <w:pPr>
      <w:spacing w:after="120"/>
      <w:jc w:val="left"/>
    </w:pPr>
    <w:rPr>
      <w:sz w:val="16"/>
      <w:szCs w:val="16"/>
    </w:rPr>
  </w:style>
  <w:style w:type="paragraph" w:customStyle="1" w:styleId="TxBrp9">
    <w:name w:val="TxBr_p9"/>
    <w:basedOn w:val="Normal"/>
    <w:rsid w:val="004F58BB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BalloonText">
    <w:name w:val="Balloon Text"/>
    <w:basedOn w:val="Normal"/>
    <w:semiHidden/>
    <w:rsid w:val="0031183F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454</TotalTime>
  <Pages>1</Pages>
  <Words>316</Words>
  <Characters>1802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UPV XXX tlač 681</dc:title>
  <dc:subject>tlač 681, schôdza 51, 2. september 2008</dc:subject>
  <dc:creator>Viera Ebringerová, Zuzana Tureničová</dc:creator>
  <cp:keywords>Medzinárodnej dohode o tropickom dreve z roku 2006</cp:keywords>
  <dc:description>návrh na vyslovenie súhlasu NR SR s prístupom SR k</dc:description>
  <cp:lastModifiedBy>EbriVier</cp:lastModifiedBy>
  <cp:revision>554</cp:revision>
  <cp:lastPrinted>2008-09-02T11:35:00Z</cp:lastPrinted>
  <dcterms:created xsi:type="dcterms:W3CDTF">2002-05-15T10:56:00Z</dcterms:created>
  <dcterms:modified xsi:type="dcterms:W3CDTF">2008-09-02T11:37:00Z</dcterms:modified>
  <cp:category>uznesenie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1785130958</vt:i4>
  </property>
  <property fmtid="{D5CDD505-2E9C-101B-9397-08002B2CF9AE}" pid="3" name="_AuthorEmail">
    <vt:lpwstr>SuchMagd@nrsr.sk</vt:lpwstr>
  </property>
  <property fmtid="{D5CDD505-2E9C-101B-9397-08002B2CF9AE}" pid="4" name="_AuthorEmailDisplayName">
    <vt:lpwstr>Sucháňová Magdaléna</vt:lpwstr>
  </property>
  <property fmtid="{D5CDD505-2E9C-101B-9397-08002B2CF9AE}" pid="5" name="_EmailSubject">
    <vt:lpwstr>uzn. 98</vt:lpwstr>
  </property>
</Properties>
</file>