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4236" w:rsidP="00F634F5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:rsidR="00DC4236" w:rsidP="00F634F5">
      <w:pPr>
        <w:pBdr>
          <w:bottom w:val="single" w:sz="12" w:space="1" w:color="auto"/>
        </w:pBd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volebné obdobie</w:t>
      </w:r>
    </w:p>
    <w:p w:rsidR="00B62C53" w:rsidP="00F634F5">
      <w:pPr>
        <w:spacing w:before="120"/>
        <w:jc w:val="center"/>
        <w:rPr>
          <w:rFonts w:ascii="Times New Roman" w:hAnsi="Times New Roman" w:cs="Times New Roman"/>
          <w:b/>
        </w:rPr>
      </w:pPr>
    </w:p>
    <w:p w:rsidR="00DC4236" w:rsidRPr="00B62C53" w:rsidP="00F634F5">
      <w:pPr>
        <w:spacing w:before="120"/>
        <w:jc w:val="center"/>
        <w:rPr>
          <w:rFonts w:ascii="Times New Roman" w:hAnsi="Times New Roman" w:cs="Times New Roman"/>
          <w:b/>
        </w:rPr>
      </w:pPr>
      <w:r w:rsidRPr="00B62C53" w:rsidR="00B62C53">
        <w:rPr>
          <w:rFonts w:ascii="Times New Roman" w:hAnsi="Times New Roman" w:cs="Times New Roman"/>
          <w:b/>
        </w:rPr>
        <w:t>766</w:t>
      </w:r>
    </w:p>
    <w:p w:rsidR="00AD5668" w:rsidRPr="00DC4236" w:rsidP="00F634F5">
      <w:pPr>
        <w:spacing w:before="120"/>
        <w:jc w:val="center"/>
        <w:rPr>
          <w:rFonts w:ascii="Times New Roman" w:hAnsi="Times New Roman" w:cs="Times New Roman"/>
          <w:b/>
        </w:rPr>
      </w:pPr>
      <w:r w:rsidRPr="00DC4236" w:rsidR="00DC4236">
        <w:rPr>
          <w:rFonts w:ascii="Times New Roman" w:hAnsi="Times New Roman" w:cs="Times New Roman"/>
          <w:b/>
        </w:rPr>
        <w:t>VLÁDNY  NÁVRH</w:t>
      </w:r>
      <w:r w:rsidRPr="00DC4236" w:rsidR="006149D7">
        <w:rPr>
          <w:rFonts w:ascii="Times New Roman" w:hAnsi="Times New Roman" w:cs="Times New Roman"/>
          <w:b/>
        </w:rPr>
        <w:t xml:space="preserve"> </w:t>
      </w:r>
    </w:p>
    <w:p w:rsidR="00DC4236" w:rsidRPr="00563830" w:rsidP="00F634F5">
      <w:pPr>
        <w:spacing w:before="120"/>
        <w:jc w:val="center"/>
        <w:rPr>
          <w:rFonts w:ascii="Times New Roman" w:hAnsi="Times New Roman" w:cs="Times New Roman"/>
        </w:rPr>
      </w:pPr>
    </w:p>
    <w:p w:rsidR="006149D7" w:rsidP="00F634F5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</w:t>
      </w:r>
      <w:r w:rsidR="00DC4236">
        <w:rPr>
          <w:rFonts w:ascii="Times New Roman" w:hAnsi="Times New Roman" w:cs="Times New Roman"/>
          <w:b/>
        </w:rPr>
        <w:t>,</w:t>
      </w:r>
    </w:p>
    <w:p w:rsidR="00342B27" w:rsidRPr="00563830" w:rsidP="00F634F5">
      <w:pPr>
        <w:spacing w:before="120"/>
        <w:jc w:val="center"/>
        <w:rPr>
          <w:rFonts w:ascii="Times New Roman" w:hAnsi="Times New Roman" w:cs="Times New Roman"/>
          <w:b/>
        </w:rPr>
      </w:pPr>
      <w:r w:rsidRPr="00563830" w:rsidR="00563830">
        <w:rPr>
          <w:rFonts w:ascii="Times New Roman" w:hAnsi="Times New Roman" w:cs="Times New Roman"/>
          <w:b/>
        </w:rPr>
        <w:t xml:space="preserve">ktorým sa mení a dopĺňa zákon </w:t>
      </w:r>
      <w:r w:rsidRPr="00563830">
        <w:rPr>
          <w:rFonts w:ascii="Times New Roman" w:hAnsi="Times New Roman" w:cs="Times New Roman"/>
          <w:b/>
        </w:rPr>
        <w:t>č. 663/2007 Z. z. o minimálnej mzde</w:t>
      </w:r>
    </w:p>
    <w:p w:rsidR="00342B27" w:rsidP="00342B27">
      <w:pPr>
        <w:rPr>
          <w:rFonts w:ascii="Times New Roman" w:hAnsi="Times New Roman" w:cs="Times New Roman"/>
        </w:rPr>
      </w:pPr>
    </w:p>
    <w:p w:rsidR="003D6A41" w:rsidP="00342B27">
      <w:pPr>
        <w:rPr>
          <w:rFonts w:ascii="Times New Roman" w:hAnsi="Times New Roman" w:cs="Times New Roman"/>
        </w:rPr>
      </w:pPr>
    </w:p>
    <w:p w:rsidR="003D6A41" w:rsidP="003D6A4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067349" w:rsidP="003D6A41">
      <w:pPr>
        <w:spacing w:before="120"/>
        <w:jc w:val="center"/>
        <w:rPr>
          <w:rFonts w:ascii="Times New Roman" w:hAnsi="Times New Roman" w:cs="Times New Roman"/>
          <w:b/>
        </w:rPr>
      </w:pPr>
    </w:p>
    <w:p w:rsidR="003D6A41" w:rsidRPr="003D6A41" w:rsidP="003D6A41">
      <w:pPr>
        <w:spacing w:before="120"/>
        <w:jc w:val="center"/>
        <w:rPr>
          <w:rFonts w:ascii="Times New Roman" w:hAnsi="Times New Roman" w:cs="Times New Roman"/>
          <w:b/>
        </w:rPr>
      </w:pPr>
      <w:r w:rsidRPr="003D6A41">
        <w:rPr>
          <w:rFonts w:ascii="Times New Roman" w:hAnsi="Times New Roman" w:cs="Times New Roman"/>
          <w:b/>
        </w:rPr>
        <w:t xml:space="preserve">Čl. </w:t>
      </w:r>
      <w:r w:rsidR="00D34499">
        <w:rPr>
          <w:rFonts w:ascii="Times New Roman" w:hAnsi="Times New Roman" w:cs="Times New Roman"/>
          <w:b/>
        </w:rPr>
        <w:t>I</w:t>
      </w:r>
    </w:p>
    <w:p w:rsidR="00067349" w:rsidP="00067349">
      <w:pPr>
        <w:ind w:firstLine="720"/>
        <w:rPr>
          <w:rFonts w:ascii="Times New Roman" w:hAnsi="Times New Roman" w:cs="Times New Roman"/>
        </w:rPr>
      </w:pPr>
    </w:p>
    <w:p w:rsidR="003D6A41" w:rsidRPr="00342B27" w:rsidP="00067349">
      <w:pPr>
        <w:ind w:firstLine="720"/>
        <w:rPr>
          <w:rFonts w:ascii="Times New Roman" w:hAnsi="Times New Roman" w:cs="Times New Roman"/>
        </w:rPr>
      </w:pPr>
      <w:r w:rsidRPr="00342B27">
        <w:rPr>
          <w:rFonts w:ascii="Times New Roman" w:hAnsi="Times New Roman" w:cs="Times New Roman"/>
        </w:rPr>
        <w:t>Zákon č. 663/2007 Z. z. o minimálnej mzde sa mení a dopĺňa takto:</w:t>
      </w:r>
    </w:p>
    <w:p w:rsidR="003D6A41" w:rsidRPr="00342B27" w:rsidP="00342B27">
      <w:pPr>
        <w:rPr>
          <w:rFonts w:ascii="Times New Roman" w:hAnsi="Times New Roman" w:cs="Times New Roman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42B27">
        <w:rPr>
          <w:rFonts w:ascii="Times New Roman" w:hAnsi="Times New Roman" w:cs="Times New Roman"/>
        </w:rPr>
        <w:t>V § 7 odsek 3 znie:</w:t>
      </w:r>
    </w:p>
    <w:p w:rsidR="00342B27" w:rsidRPr="00342B27" w:rsidP="00561570">
      <w:pPr>
        <w:ind w:left="720"/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 xml:space="preserve">„(3) Ak sociálni partneri </w:t>
      </w:r>
      <w:r w:rsidR="003B7E28">
        <w:rPr>
          <w:rFonts w:ascii="Times New Roman" w:hAnsi="Times New Roman" w:cs="Times New Roman"/>
          <w:color w:val="000000"/>
          <w:szCs w:val="20"/>
        </w:rPr>
        <w:t xml:space="preserve">nepredložia dohodu o sume mesačnej minimálnej mzdy ministerstvu do </w:t>
      </w:r>
      <w:r w:rsidRPr="00342B27">
        <w:rPr>
          <w:rFonts w:ascii="Times New Roman" w:hAnsi="Times New Roman" w:cs="Times New Roman"/>
          <w:color w:val="000000"/>
          <w:szCs w:val="20"/>
        </w:rPr>
        <w:t>15. júla</w:t>
      </w:r>
      <w:r w:rsidR="003B7E28">
        <w:rPr>
          <w:rFonts w:ascii="Times New Roman" w:hAnsi="Times New Roman" w:cs="Times New Roman"/>
          <w:color w:val="000000"/>
          <w:szCs w:val="20"/>
        </w:rPr>
        <w:t xml:space="preserve">, </w:t>
      </w:r>
      <w:r w:rsidRPr="003B7E28">
        <w:rPr>
          <w:rFonts w:ascii="Times New Roman" w:hAnsi="Times New Roman" w:cs="Times New Roman"/>
          <w:color w:val="000000"/>
          <w:szCs w:val="20"/>
        </w:rPr>
        <w:t>bezodkladne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</w:t>
      </w:r>
      <w:r w:rsidRPr="00561570" w:rsidR="003B7E28">
        <w:rPr>
          <w:rFonts w:ascii="Times New Roman" w:hAnsi="Times New Roman" w:cs="Times New Roman"/>
          <w:color w:val="000000"/>
          <w:szCs w:val="20"/>
        </w:rPr>
        <w:t>predložia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ministerstvu svoje návrhy na úpravu sumy mesačnej minimálnej mzdy. Ministerstvo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</w:t>
      </w:r>
      <w:r w:rsidR="003B7E28">
        <w:rPr>
          <w:rFonts w:ascii="Times New Roman" w:hAnsi="Times New Roman" w:cs="Times New Roman"/>
          <w:color w:val="000000"/>
          <w:szCs w:val="20"/>
        </w:rPr>
        <w:t>predloží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návrh na úpravu sumy mesačnej minimálnej mzdy na rokovanie rady do 31. júla.“.</w:t>
      </w:r>
    </w:p>
    <w:p w:rsidR="00342B27" w:rsidRPr="00342B27" w:rsidP="00561570">
      <w:pPr>
        <w:jc w:val="both"/>
        <w:rPr>
          <w:rFonts w:ascii="Times New Roman" w:hAnsi="Times New Roman" w:cs="Times New Roman"/>
          <w:color w:val="000000"/>
          <w:szCs w:val="20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>V § 7 ods. 4 sa slová „15. septembra“ nahrádzajú slovami „30</w:t>
      </w:r>
      <w:r w:rsidR="00463E58">
        <w:rPr>
          <w:rFonts w:ascii="Times New Roman" w:hAnsi="Times New Roman" w:cs="Times New Roman"/>
          <w:color w:val="000000"/>
          <w:szCs w:val="20"/>
        </w:rPr>
        <w:t>.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septembra“.</w:t>
      </w:r>
    </w:p>
    <w:p w:rsidR="00342B27" w:rsidRPr="00342B27" w:rsidP="00561570">
      <w:pPr>
        <w:ind w:left="360"/>
        <w:jc w:val="both"/>
        <w:rPr>
          <w:rFonts w:ascii="Times New Roman" w:hAnsi="Times New Roman" w:cs="Times New Roman"/>
          <w:color w:val="000000"/>
          <w:szCs w:val="20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>V § 7 ods. 5 sa slovo „vypočítaná“ nahrádza slovom „určená“ a slová „15. septembra“ sa nahrádzajú slovami „30</w:t>
      </w:r>
      <w:r w:rsidR="00463E58">
        <w:rPr>
          <w:rFonts w:ascii="Times New Roman" w:hAnsi="Times New Roman" w:cs="Times New Roman"/>
          <w:color w:val="000000"/>
          <w:szCs w:val="20"/>
        </w:rPr>
        <w:t>.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septembra“.</w:t>
      </w:r>
    </w:p>
    <w:p w:rsidR="00342B27" w:rsidRPr="00342B27" w:rsidP="00561570">
      <w:pPr>
        <w:jc w:val="both"/>
        <w:rPr>
          <w:rFonts w:ascii="Times New Roman" w:hAnsi="Times New Roman" w:cs="Times New Roman"/>
          <w:color w:val="000000"/>
          <w:szCs w:val="20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 xml:space="preserve">Nadpis </w:t>
      </w:r>
      <w:r w:rsidR="00B874B5">
        <w:rPr>
          <w:rFonts w:ascii="Times New Roman" w:hAnsi="Times New Roman" w:cs="Times New Roman"/>
          <w:color w:val="000000"/>
          <w:szCs w:val="20"/>
        </w:rPr>
        <w:t xml:space="preserve">pod </w:t>
      </w:r>
      <w:r w:rsidRPr="00342B27">
        <w:rPr>
          <w:rFonts w:ascii="Times New Roman" w:hAnsi="Times New Roman" w:cs="Times New Roman"/>
          <w:color w:val="000000"/>
          <w:szCs w:val="20"/>
        </w:rPr>
        <w:t>§ 8 znie: „Určenie sumy minimálnej mzdy“.</w:t>
      </w:r>
    </w:p>
    <w:p w:rsidR="00342B27" w:rsidRPr="00342B27" w:rsidP="00561570">
      <w:pPr>
        <w:jc w:val="both"/>
        <w:rPr>
          <w:rFonts w:ascii="Times New Roman" w:hAnsi="Times New Roman" w:cs="Times New Roman"/>
          <w:color w:val="000000"/>
          <w:szCs w:val="20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>V § 8 ods. 2 sa slová „ako súčin“ nahrádzajú slovami „najmenej vo výške súčinu“.</w:t>
      </w:r>
    </w:p>
    <w:p w:rsidR="00342B27" w:rsidRPr="00342B27" w:rsidP="00561570">
      <w:pPr>
        <w:jc w:val="both"/>
        <w:rPr>
          <w:rFonts w:ascii="Times New Roman" w:hAnsi="Times New Roman" w:cs="Times New Roman"/>
          <w:color w:val="000000"/>
          <w:szCs w:val="20"/>
        </w:rPr>
      </w:pP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>§ 8 sa dopĺňa odsekom 3, ktorý znie:</w:t>
      </w:r>
    </w:p>
    <w:p w:rsidR="00342B27" w:rsidRPr="00342B27" w:rsidP="00561570">
      <w:pPr>
        <w:spacing w:after="240"/>
        <w:ind w:left="720"/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 xml:space="preserve">„(3) O sume minimálnej mzdy rozhodne vláda </w:t>
      </w:r>
      <w:r w:rsidRPr="00342B27" w:rsidR="00B874B5">
        <w:rPr>
          <w:rFonts w:ascii="Times New Roman" w:hAnsi="Times New Roman" w:cs="Times New Roman"/>
          <w:color w:val="000000"/>
          <w:szCs w:val="20"/>
        </w:rPr>
        <w:t>najneskôr do 20</w:t>
      </w:r>
      <w:r w:rsidR="00B874B5">
        <w:rPr>
          <w:rFonts w:ascii="Times New Roman" w:hAnsi="Times New Roman" w:cs="Times New Roman"/>
          <w:color w:val="000000"/>
          <w:szCs w:val="20"/>
        </w:rPr>
        <w:t>.</w:t>
      </w:r>
      <w:r w:rsidRPr="00342B27" w:rsidR="00B874B5">
        <w:rPr>
          <w:rFonts w:ascii="Times New Roman" w:hAnsi="Times New Roman" w:cs="Times New Roman"/>
          <w:color w:val="000000"/>
          <w:szCs w:val="20"/>
        </w:rPr>
        <w:t xml:space="preserve"> októbra </w:t>
      </w:r>
      <w:r w:rsidRPr="00342B27">
        <w:rPr>
          <w:rFonts w:ascii="Times New Roman" w:hAnsi="Times New Roman" w:cs="Times New Roman"/>
          <w:color w:val="000000"/>
          <w:szCs w:val="20"/>
        </w:rPr>
        <w:t>s prihliadnutím na stanoviská sociálnych partnerov, vývoj kritérií na úpravu sumy minimálnej mzdy podľa § 6</w:t>
      </w:r>
      <w:r w:rsidR="00512D40">
        <w:rPr>
          <w:rFonts w:ascii="Times New Roman" w:hAnsi="Times New Roman" w:cs="Times New Roman"/>
          <w:color w:val="000000"/>
          <w:szCs w:val="20"/>
        </w:rPr>
        <w:t>,</w:t>
      </w:r>
      <w:r w:rsidRPr="00342B27">
        <w:rPr>
          <w:rFonts w:ascii="Times New Roman" w:hAnsi="Times New Roman" w:cs="Times New Roman"/>
          <w:color w:val="000000"/>
          <w:szCs w:val="20"/>
        </w:rPr>
        <w:t xml:space="preserve"> vývoj podielu čistej minimálnej mzdy z čistej priemernej mzdy najmenej za predchádzajúce dva kalendárne roky</w:t>
      </w:r>
      <w:r w:rsidRPr="00512D40" w:rsidR="00512D40">
        <w:rPr>
          <w:rFonts w:ascii="Times New Roman" w:hAnsi="Times New Roman" w:cs="Times New Roman"/>
          <w:color w:val="000000"/>
          <w:szCs w:val="20"/>
        </w:rPr>
        <w:t xml:space="preserve"> </w:t>
      </w:r>
      <w:r w:rsidRPr="00561570" w:rsidR="00512D40">
        <w:rPr>
          <w:rFonts w:ascii="Times New Roman" w:hAnsi="Times New Roman" w:cs="Times New Roman"/>
          <w:color w:val="000000"/>
          <w:szCs w:val="20"/>
        </w:rPr>
        <w:t>a s prihliadnutím na vývoj produktivity práce</w:t>
      </w:r>
      <w:r w:rsidRPr="00342B27">
        <w:rPr>
          <w:rFonts w:ascii="Times New Roman" w:hAnsi="Times New Roman" w:cs="Times New Roman"/>
          <w:color w:val="000000"/>
          <w:szCs w:val="20"/>
        </w:rPr>
        <w:t>.“.</w:t>
      </w:r>
    </w:p>
    <w:p w:rsidR="00342B27" w:rsidRPr="00342B27" w:rsidP="00561570">
      <w:pPr>
        <w:numPr>
          <w:ilvl w:val="0"/>
          <w:numId w:val="6"/>
        </w:numPr>
        <w:tabs>
          <w:tab w:val="left" w:pos="720"/>
        </w:tabs>
        <w:spacing w:after="240"/>
        <w:jc w:val="both"/>
        <w:rPr>
          <w:rFonts w:ascii="Times New Roman" w:hAnsi="Times New Roman" w:cs="Times New Roman"/>
          <w:color w:val="000000"/>
          <w:szCs w:val="20"/>
        </w:rPr>
      </w:pPr>
      <w:r w:rsidRPr="00342B27">
        <w:rPr>
          <w:rFonts w:ascii="Times New Roman" w:hAnsi="Times New Roman" w:cs="Times New Roman"/>
          <w:color w:val="000000"/>
          <w:szCs w:val="20"/>
        </w:rPr>
        <w:t>V § 9 ods. 2 sa slová „1. októbra“ nahrádzajú slovami „1. novembra“.</w:t>
      </w:r>
    </w:p>
    <w:p w:rsidR="006C3436" w:rsidP="006C3436">
      <w:pPr>
        <w:rPr>
          <w:rFonts w:ascii="Times New Roman" w:hAnsi="Times New Roman" w:cs="Times New Roman"/>
        </w:rPr>
      </w:pPr>
    </w:p>
    <w:p w:rsidR="006C3436" w:rsidP="00EA7317">
      <w:pPr>
        <w:jc w:val="center"/>
        <w:rPr>
          <w:rFonts w:ascii="Times New Roman" w:hAnsi="Times New Roman" w:cs="Times New Roman"/>
          <w:b/>
        </w:rPr>
      </w:pPr>
      <w:r w:rsidR="005E2B55">
        <w:rPr>
          <w:rFonts w:ascii="Times New Roman" w:hAnsi="Times New Roman" w:cs="Times New Roman"/>
          <w:b/>
        </w:rPr>
        <w:t>Čl. II</w:t>
      </w:r>
    </w:p>
    <w:p w:rsidR="006C3436" w:rsidP="005E2B55">
      <w:pPr>
        <w:ind w:left="374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</w:t>
      </w:r>
      <w:r w:rsidR="00EA7317">
        <w:rPr>
          <w:rFonts w:ascii="Times New Roman" w:hAnsi="Times New Roman" w:cs="Times New Roman"/>
        </w:rPr>
        <w:t xml:space="preserve"> účinnosť</w:t>
      </w:r>
      <w:r w:rsidRPr="00512D40" w:rsidR="00512D40">
        <w:rPr>
          <w:rFonts w:ascii="Times New Roman" w:hAnsi="Times New Roman" w:cs="Times New Roman"/>
        </w:rPr>
        <w:t xml:space="preserve"> dňom vyhlásenia</w:t>
      </w:r>
      <w:r w:rsidR="00EA7317">
        <w:rPr>
          <w:rFonts w:ascii="Times New Roman" w:hAnsi="Times New Roman" w:cs="Times New Roman"/>
        </w:rPr>
        <w:t>.</w:t>
      </w:r>
    </w:p>
    <w:sectPr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20" w:rsidP="00D1027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32020" w:rsidP="004D11F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20" w:rsidP="00D1027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62C5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32020" w:rsidP="004D11F4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BEC"/>
    <w:multiLevelType w:val="hybridMultilevel"/>
    <w:tmpl w:val="671E87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68B12AB"/>
    <w:multiLevelType w:val="hybridMultilevel"/>
    <w:tmpl w:val="43740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E7CB4"/>
    <w:multiLevelType w:val="hybridMultilevel"/>
    <w:tmpl w:val="970AC6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E74E8"/>
    <w:multiLevelType w:val="hybridMultilevel"/>
    <w:tmpl w:val="16C4D8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56E37B6F"/>
    <w:multiLevelType w:val="hybridMultilevel"/>
    <w:tmpl w:val="A3A689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E5B3C"/>
    <w:multiLevelType w:val="hybridMultilevel"/>
    <w:tmpl w:val="9DDC6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17023"/>
    <w:multiLevelType w:val="hybridMultilevel"/>
    <w:tmpl w:val="878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7349"/>
    <w:rsid w:val="00342B27"/>
    <w:rsid w:val="003B7E28"/>
    <w:rsid w:val="003D6A41"/>
    <w:rsid w:val="00463E58"/>
    <w:rsid w:val="004D11F4"/>
    <w:rsid w:val="00512D40"/>
    <w:rsid w:val="00561570"/>
    <w:rsid w:val="00563830"/>
    <w:rsid w:val="005E2B55"/>
    <w:rsid w:val="006149D7"/>
    <w:rsid w:val="006C3436"/>
    <w:rsid w:val="00832020"/>
    <w:rsid w:val="00AD5668"/>
    <w:rsid w:val="00B62C53"/>
    <w:rsid w:val="00B874B5"/>
    <w:rsid w:val="00D10274"/>
    <w:rsid w:val="00D34499"/>
    <w:rsid w:val="00DC4236"/>
    <w:rsid w:val="00EA7317"/>
    <w:rsid w:val="00F634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66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Styl1">
    <w:name w:val="Styl1"/>
    <w:basedOn w:val="Normal"/>
    <w:rsid w:val="0021342F"/>
    <w:pPr>
      <w:numPr>
        <w:ilvl w:val="0"/>
        <w:numId w:val="1"/>
      </w:numPr>
      <w:tabs>
        <w:tab w:val="left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  <w:tabs>
        <w:tab w:val="left" w:pos="720"/>
      </w:tabs>
      <w:ind w:left="720" w:hanging="360"/>
      <w:jc w:val="left"/>
    </w:pPr>
  </w:style>
  <w:style w:type="table" w:styleId="TableGrid">
    <w:name w:val="Table Grid"/>
    <w:rsid w:val="009C603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odyText">
    <w:name w:val="Body Text"/>
    <w:basedOn w:val="Normal"/>
    <w:rsid w:val="00C92CC7"/>
    <w:pPr>
      <w:spacing w:after="120"/>
      <w:jc w:val="left"/>
    </w:pPr>
    <w:rPr>
      <w:sz w:val="20"/>
      <w:szCs w:val="20"/>
    </w:rPr>
  </w:style>
  <w:style w:type="paragraph" w:styleId="DocumentMap">
    <w:name w:val="Document Map"/>
    <w:basedOn w:val="Normal"/>
    <w:semiHidden/>
    <w:rsid w:val="0021291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00C4C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D11F4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4D11F4"/>
  </w:style>
  <w:style w:type="character" w:styleId="Strong">
    <w:name w:val="Strong"/>
    <w:basedOn w:val="DefaultParagraphFont"/>
    <w:qFormat/>
    <w:rsid w:val="00BE2A50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803</TotalTime>
  <Pages>1</Pages>
  <Words>213</Words>
  <Characters>1220</Characters>
  <Application>Microsoft Office Word</Application>
  <DocSecurity>0</DocSecurity>
  <Lines>0</Lines>
  <Paragraphs>0</Paragraphs>
  <ScaleCrop>false</ScaleCrop>
  <Company>MPSVR SR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MPSVR SR</cp:lastModifiedBy>
  <cp:revision>11</cp:revision>
  <cp:lastPrinted>2008-09-04T08:00:00Z</cp:lastPrinted>
  <dcterms:created xsi:type="dcterms:W3CDTF">2008-09-02T10:51:00Z</dcterms:created>
  <dcterms:modified xsi:type="dcterms:W3CDTF">2008-09-04T08:00:00Z</dcterms:modified>
</cp:coreProperties>
</file>