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4A3C4B" w:rsidP="004A3C4B">
      <w:pPr>
        <w:jc w:val="center"/>
        <w:rPr>
          <w:rFonts w:ascii="Times New Roman" w:hAnsi="Times New Roman" w:cs="Times New Roman"/>
          <w:b/>
          <w:caps/>
          <w:color w:val="000000"/>
          <w:spacing w:val="30"/>
          <w:szCs w:val="24"/>
        </w:rPr>
      </w:pPr>
      <w:r w:rsidRPr="004A3C4B">
        <w:rPr>
          <w:rFonts w:ascii="Times New Roman" w:hAnsi="Times New Roman" w:cs="Times New Roman"/>
          <w:b/>
          <w:caps/>
          <w:color w:val="000000"/>
          <w:spacing w:val="30"/>
          <w:szCs w:val="24"/>
        </w:rPr>
        <w:t>Dôvodová správa</w:t>
      </w:r>
    </w:p>
    <w:p w:rsidR="008B25A6" w:rsidRPr="004A3C4B" w:rsidP="004A3C4B">
      <w:pPr>
        <w:jc w:val="both"/>
        <w:rPr>
          <w:rFonts w:ascii="Times New Roman" w:hAnsi="Times New Roman" w:cs="Times New Roman"/>
          <w:color w:val="000000"/>
          <w:szCs w:val="24"/>
        </w:rPr>
      </w:pPr>
    </w:p>
    <w:p w:rsidR="008B25A6" w:rsidRPr="004A3C4B" w:rsidP="004A3C4B">
      <w:pPr>
        <w:jc w:val="both"/>
        <w:rPr>
          <w:rFonts w:ascii="Times New Roman" w:hAnsi="Times New Roman" w:cs="Times New Roman"/>
          <w:color w:val="000000"/>
          <w:szCs w:val="24"/>
        </w:rPr>
      </w:pPr>
    </w:p>
    <w:p w:rsidR="008B25A6" w:rsidRPr="00D36976" w:rsidP="00D36976">
      <w:pPr>
        <w:jc w:val="both"/>
        <w:rPr>
          <w:rFonts w:ascii="Times New Roman" w:hAnsi="Times New Roman" w:cs="Times New Roman"/>
          <w:b/>
          <w:color w:val="000000"/>
          <w:szCs w:val="24"/>
        </w:rPr>
      </w:pPr>
      <w:r w:rsidRPr="00D36976">
        <w:rPr>
          <w:rFonts w:ascii="Times New Roman" w:hAnsi="Times New Roman" w:cs="Times New Roman"/>
          <w:b/>
          <w:color w:val="000000"/>
          <w:szCs w:val="24"/>
        </w:rPr>
        <w:t>A. Všeobecná časť</w:t>
      </w:r>
    </w:p>
    <w:p w:rsidR="008B25A6" w:rsidRPr="00D36976" w:rsidP="00D36976">
      <w:pPr>
        <w:jc w:val="both"/>
        <w:rPr>
          <w:rFonts w:ascii="Times New Roman" w:hAnsi="Times New Roman" w:cs="Times New Roman"/>
          <w:color w:val="000000"/>
          <w:szCs w:val="24"/>
        </w:rPr>
      </w:pPr>
    </w:p>
    <w:p w:rsidR="00123E77" w:rsidP="00123E77">
      <w:pPr>
        <w:ind w:firstLine="720"/>
        <w:jc w:val="both"/>
        <w:rPr>
          <w:rStyle w:val="PlaceholderText"/>
          <w:rFonts w:ascii="Times New Roman" w:hAnsi="Times New Roman" w:cs="Times New Roman"/>
          <w:color w:val="000000"/>
          <w:szCs w:val="24"/>
        </w:rPr>
      </w:pPr>
      <w:r w:rsidRPr="00D36976" w:rsidR="00C0489E">
        <w:rPr>
          <w:rStyle w:val="PlaceholderText"/>
          <w:rFonts w:ascii="Times New Roman" w:hAnsi="Times New Roman" w:cs="Times New Roman"/>
          <w:color w:val="000000"/>
          <w:szCs w:val="24"/>
        </w:rPr>
        <w:t xml:space="preserve">Na základe plánu legislatívnych úloh vlády Slovenskej republiky sa na rokovanie vlády Slovenskej republiky predkladá návrh zákona, </w:t>
      </w:r>
      <w:r w:rsidRPr="00D36976" w:rsidR="00D36976">
        <w:rPr>
          <w:rFonts w:ascii="Times New Roman" w:hAnsi="Times New Roman" w:cs="Times New Roman"/>
          <w:szCs w:val="24"/>
        </w:rPr>
        <w:t>ktorým sa menia zákony v oblasti trestného práva v súvislosti so zavedením meny euro v Slovenskej republike</w:t>
      </w:r>
      <w:r>
        <w:rPr>
          <w:rStyle w:val="PlaceholderText"/>
          <w:rFonts w:ascii="Times New Roman" w:hAnsi="Times New Roman" w:cs="Times New Roman"/>
          <w:color w:val="000000"/>
          <w:szCs w:val="24"/>
        </w:rPr>
        <w:t>.</w:t>
      </w:r>
    </w:p>
    <w:p w:rsidR="00C0489E" w:rsidRPr="00D36976" w:rsidP="00123E77">
      <w:pPr>
        <w:ind w:firstLine="720"/>
        <w:jc w:val="both"/>
        <w:rPr>
          <w:rStyle w:val="PlaceholderText"/>
          <w:rFonts w:ascii="Times New Roman" w:hAnsi="Times New Roman" w:cs="Times New Roman"/>
          <w:color w:val="000000"/>
          <w:szCs w:val="24"/>
        </w:rPr>
      </w:pPr>
      <w:r w:rsidRPr="00D36976">
        <w:rPr>
          <w:rStyle w:val="PlaceholderText"/>
          <w:rFonts w:ascii="Times New Roman" w:hAnsi="Times New Roman" w:cs="Times New Roman"/>
          <w:color w:val="000000"/>
          <w:szCs w:val="24"/>
        </w:rPr>
        <w:t xml:space="preserve"> </w:t>
      </w:r>
    </w:p>
    <w:p w:rsidR="00C0489E" w:rsidRPr="004A3C4B" w:rsidP="00D36976">
      <w:pPr>
        <w:ind w:firstLine="720"/>
        <w:jc w:val="both"/>
        <w:rPr>
          <w:rStyle w:val="PlaceholderText"/>
          <w:rFonts w:ascii="Times New Roman" w:hAnsi="Times New Roman" w:cs="Times New Roman"/>
          <w:color w:val="000000"/>
          <w:szCs w:val="24"/>
        </w:rPr>
      </w:pPr>
      <w:r w:rsidRPr="00D36976">
        <w:rPr>
          <w:rStyle w:val="PlaceholderText"/>
          <w:rFonts w:ascii="Times New Roman" w:hAnsi="Times New Roman" w:cs="Times New Roman"/>
          <w:color w:val="000000"/>
          <w:szCs w:val="24"/>
        </w:rPr>
        <w:t>V nadväznosti na zákon č. 659/2007 Z. z. o zavedení meny euro v Slovenskej republike a o zmene a doplnení niektorých zákonov v znení neskorších predpisov (ďalej len „generálny zákon“), Ministerstvo spravodlivosti Slovenskej republiky vypracovalo novely zákonov pre</w:t>
      </w:r>
      <w:r w:rsidRPr="004A3C4B">
        <w:rPr>
          <w:rStyle w:val="PlaceholderText"/>
          <w:rFonts w:ascii="Times New Roman" w:hAnsi="Times New Roman" w:cs="Times New Roman"/>
          <w:color w:val="000000"/>
          <w:szCs w:val="24"/>
        </w:rPr>
        <w:t xml:space="preserve"> oblasť trestného práva hmotného a trestného práva procesného. </w:t>
      </w:r>
    </w:p>
    <w:p w:rsidR="00C0489E"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C0489E" w:rsidRPr="004A3C4B" w:rsidP="004A3C4B">
      <w:pPr>
        <w:ind w:firstLine="720"/>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Účelom predloženého návrhu zákona, okrem novelizácie spočívajúcej v prepočte súm uvádzaných v dotknutých zákonoch v slovenskej mene na menu euro podľa pravidiel ustanovených generálnym zákonom, je tiež ustanoviť v odôvodnených prípadoch</w:t>
      </w:r>
      <w:r w:rsidR="00F52AA4">
        <w:rPr>
          <w:rStyle w:val="PlaceholderText"/>
          <w:rFonts w:ascii="Times New Roman" w:hAnsi="Times New Roman" w:cs="Times New Roman"/>
          <w:color w:val="000000"/>
          <w:szCs w:val="24"/>
        </w:rPr>
        <w:t xml:space="preserve"> odchylky od tohto prepočtu a v rámci prechodných ustanovení upraviť niektoré intertemporálne </w:t>
      </w:r>
      <w:r w:rsidRPr="004A3C4B">
        <w:rPr>
          <w:rStyle w:val="PlaceholderText"/>
          <w:rFonts w:ascii="Times New Roman" w:hAnsi="Times New Roman" w:cs="Times New Roman"/>
          <w:color w:val="000000"/>
          <w:szCs w:val="24"/>
        </w:rPr>
        <w:t xml:space="preserve">pravidlá prechodu na menu euro, a to najmä z dôvodu dodržania princípu právnej istoty. </w:t>
      </w:r>
    </w:p>
    <w:p w:rsidR="00C0489E"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C0489E" w:rsidRPr="004A3C4B" w:rsidP="004A3C4B">
      <w:pPr>
        <w:ind w:firstLine="720"/>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Návrh zákona je v súlade s Ústavou Slovenskej republiky, ústavnými zákonmi, medzinárodnými zmluvami, ktorými je Slovenská republika viazaná, a zákonmi, a súčasne je v súlade aj s právom Európskych spoločenstiev a Európskej únie, ako aj s ustanoveniami generálneho zákona. </w:t>
      </w:r>
    </w:p>
    <w:p w:rsidR="00C0489E"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8B25A6" w:rsidRPr="004A3C4B" w:rsidP="004A3C4B">
      <w:pPr>
        <w:ind w:firstLine="720"/>
        <w:jc w:val="both"/>
        <w:rPr>
          <w:rStyle w:val="PlaceholderText"/>
          <w:rFonts w:ascii="Times New Roman" w:hAnsi="Times New Roman" w:cs="Times New Roman"/>
          <w:color w:val="000000"/>
          <w:szCs w:val="24"/>
        </w:rPr>
      </w:pPr>
      <w:r w:rsidRPr="004A3C4B" w:rsidR="00C0489E">
        <w:rPr>
          <w:rStyle w:val="PlaceholderText"/>
          <w:rFonts w:ascii="Times New Roman" w:hAnsi="Times New Roman" w:cs="Times New Roman"/>
          <w:color w:val="000000"/>
          <w:szCs w:val="24"/>
        </w:rPr>
        <w:t>Navrhovaná právna úprava nebude mať dopad na štátny rozpočet, rozpočty obcí alebo rozpočty vyšších územných celkov a nezakladá nároky na pracovné sily a organizačné zabezpečenie. Materiál nemá finančný, ekonomický, environmentálny vplyv, ani vplyv na zamestnanosť a podnikateľské prostredie.</w:t>
      </w:r>
    </w:p>
    <w:p w:rsidR="004A3C4B" w:rsidRPr="004A3C4B" w:rsidP="004A3C4B">
      <w:pPr>
        <w:jc w:val="both"/>
        <w:rPr>
          <w:rStyle w:val="PlaceholderText"/>
          <w:rFonts w:ascii="Times New Roman" w:hAnsi="Times New Roman" w:cs="Times New Roman"/>
          <w:color w:val="000000"/>
          <w:szCs w:val="24"/>
        </w:rPr>
      </w:pPr>
    </w:p>
    <w:p w:rsidR="004A3C4B" w:rsidRPr="004A3C4B" w:rsidP="004A3C4B">
      <w:pPr>
        <w:jc w:val="center"/>
        <w:rPr>
          <w:rFonts w:ascii="Times New Roman" w:hAnsi="Times New Roman" w:cs="Times New Roman"/>
          <w:b/>
          <w:caps/>
          <w:spacing w:val="30"/>
          <w:szCs w:val="24"/>
        </w:rPr>
      </w:pPr>
      <w:r>
        <w:rPr>
          <w:rFonts w:ascii="Times New Roman" w:hAnsi="Times New Roman" w:cs="Times New Roman"/>
          <w:b/>
          <w:caps/>
          <w:spacing w:val="30"/>
          <w:szCs w:val="24"/>
        </w:rPr>
        <w:br w:type="page"/>
      </w:r>
      <w:r w:rsidRPr="004A3C4B">
        <w:rPr>
          <w:rFonts w:ascii="Times New Roman" w:hAnsi="Times New Roman" w:cs="Times New Roman"/>
          <w:b/>
          <w:caps/>
          <w:spacing w:val="30"/>
          <w:szCs w:val="24"/>
        </w:rPr>
        <w:t>Doložka zlučiteľnosti</w:t>
      </w:r>
    </w:p>
    <w:p w:rsidR="004A3C4B" w:rsidRPr="004A3C4B" w:rsidP="004A3C4B">
      <w:pPr>
        <w:jc w:val="center"/>
        <w:rPr>
          <w:rFonts w:ascii="Times New Roman" w:hAnsi="Times New Roman" w:cs="Times New Roman"/>
          <w:b/>
          <w:szCs w:val="24"/>
        </w:rPr>
      </w:pPr>
      <w:r w:rsidRPr="004A3C4B">
        <w:rPr>
          <w:rFonts w:ascii="Times New Roman" w:hAnsi="Times New Roman" w:cs="Times New Roman"/>
          <w:b/>
          <w:szCs w:val="24"/>
        </w:rPr>
        <w:t>právneho predpisu</w:t>
      </w:r>
    </w:p>
    <w:p w:rsidR="004A3C4B" w:rsidRPr="004A3C4B" w:rsidP="004A3C4B">
      <w:pPr>
        <w:jc w:val="center"/>
        <w:rPr>
          <w:rFonts w:ascii="Times New Roman" w:hAnsi="Times New Roman" w:cs="Times New Roman"/>
          <w:b/>
          <w:szCs w:val="24"/>
        </w:rPr>
      </w:pPr>
      <w:r w:rsidRPr="004A3C4B">
        <w:rPr>
          <w:rFonts w:ascii="Times New Roman" w:hAnsi="Times New Roman" w:cs="Times New Roman"/>
          <w:b/>
          <w:szCs w:val="24"/>
        </w:rPr>
        <w:t>s právom Európskych spoločenstiev a právom Európskej únie</w:t>
      </w:r>
    </w:p>
    <w:p w:rsidR="004A3C4B" w:rsidRPr="004A3C4B" w:rsidP="004A3C4B">
      <w:pPr>
        <w:jc w:val="both"/>
        <w:rPr>
          <w:rFonts w:ascii="Times New Roman" w:hAnsi="Times New Roman" w:cs="Times New Roman"/>
          <w:szCs w:val="24"/>
        </w:rPr>
      </w:pPr>
    </w:p>
    <w:p w:rsidR="004A3C4B" w:rsidRPr="004A3C4B" w:rsidP="004A3C4B">
      <w:pPr>
        <w:jc w:val="both"/>
        <w:rPr>
          <w:rFonts w:ascii="Times New Roman" w:hAnsi="Times New Roman" w:cs="Times New Roman"/>
          <w:szCs w:val="24"/>
        </w:rPr>
      </w:pP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1.</w:t>
        <w:tab/>
        <w:t>Predkladateľ právneho predpisu:</w:t>
      </w:r>
      <w:r w:rsidRPr="004A3C4B">
        <w:rPr>
          <w:rFonts w:ascii="Times New Roman" w:hAnsi="Times New Roman" w:cs="Times New Roman"/>
          <w:szCs w:val="24"/>
        </w:rPr>
        <w:t xml:space="preserve"> vláda slovenskej republiky</w:t>
      </w:r>
    </w:p>
    <w:p w:rsidR="004A3C4B" w:rsidRPr="004A3C4B" w:rsidP="004A3C4B">
      <w:pPr>
        <w:tabs>
          <w:tab w:val="num" w:pos="360"/>
        </w:tabs>
        <w:ind w:left="360"/>
        <w:jc w:val="both"/>
        <w:rPr>
          <w:rFonts w:ascii="Times New Roman" w:hAnsi="Times New Roman" w:cs="Times New Roman"/>
          <w:szCs w:val="24"/>
        </w:rPr>
      </w:pPr>
      <w:r w:rsidRPr="004A3C4B">
        <w:rPr>
          <w:rFonts w:ascii="Times New Roman" w:hAnsi="Times New Roman" w:cs="Times New Roman"/>
          <w:szCs w:val="24"/>
        </w:rPr>
        <w:t xml:space="preserve"> </w:t>
      </w: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2.</w:t>
        <w:tab/>
        <w:t>Názov návrhu právneho predpisu:</w:t>
      </w:r>
      <w:r w:rsidRPr="004A3C4B">
        <w:rPr>
          <w:rFonts w:ascii="Times New Roman" w:hAnsi="Times New Roman" w:cs="Times New Roman"/>
          <w:szCs w:val="24"/>
        </w:rPr>
        <w:t xml:space="preserve"> </w:t>
      </w:r>
      <w:r w:rsidR="00123E77">
        <w:rPr>
          <w:rFonts w:ascii="Times New Roman" w:hAnsi="Times New Roman" w:cs="Times New Roman"/>
          <w:szCs w:val="24"/>
        </w:rPr>
        <w:t xml:space="preserve">zákon, </w:t>
      </w:r>
      <w:r w:rsidRPr="00D36976" w:rsidR="00123E77">
        <w:rPr>
          <w:rFonts w:ascii="Times New Roman" w:hAnsi="Times New Roman" w:cs="Times New Roman"/>
          <w:szCs w:val="24"/>
        </w:rPr>
        <w:t>ktorým sa menia zákony v oblasti trestného práva v súvislosti so zavedením meny euro v Slovenskej republike</w:t>
      </w:r>
      <w:r w:rsidR="00123E77">
        <w:rPr>
          <w:rStyle w:val="PlaceholderText"/>
          <w:rFonts w:ascii="Times New Roman" w:hAnsi="Times New Roman" w:cs="Times New Roman"/>
          <w:color w:val="000000"/>
          <w:szCs w:val="24"/>
        </w:rPr>
        <w:t>.</w:t>
      </w:r>
    </w:p>
    <w:p w:rsidR="004A3C4B" w:rsidRPr="004A3C4B" w:rsidP="004A3C4B">
      <w:pPr>
        <w:jc w:val="both"/>
        <w:rPr>
          <w:rFonts w:ascii="Times New Roman" w:hAnsi="Times New Roman" w:cs="Times New Roman"/>
          <w:szCs w:val="24"/>
        </w:rPr>
      </w:pP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3.</w:t>
        <w:tab/>
        <w:t>Problematika návrhu právneho predpisu:</w:t>
      </w:r>
    </w:p>
    <w:p w:rsidR="004A3C4B" w:rsidRPr="004A3C4B" w:rsidP="004A3C4B">
      <w:pPr>
        <w:ind w:firstLine="360"/>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a)</w:t>
        <w:tab/>
        <w:t>je upravená v práve Európskych spoločenstiev</w:t>
      </w:r>
    </w:p>
    <w:p w:rsidR="004A3C4B" w:rsidRPr="004A3C4B" w:rsidP="004A3C4B">
      <w:pPr>
        <w:ind w:left="360"/>
        <w:jc w:val="both"/>
        <w:rPr>
          <w:rFonts w:ascii="Times New Roman" w:hAnsi="Times New Roman" w:cs="Times New Roman"/>
          <w:szCs w:val="24"/>
        </w:rPr>
      </w:pPr>
    </w:p>
    <w:p w:rsidR="004A3C4B" w:rsidRPr="004A3C4B" w:rsidP="004A3C4B">
      <w:pPr>
        <w:numPr>
          <w:numId w:val="1"/>
        </w:numPr>
        <w:jc w:val="both"/>
        <w:rPr>
          <w:rFonts w:ascii="Times New Roman" w:hAnsi="Times New Roman" w:cs="Times New Roman"/>
          <w:i/>
          <w:szCs w:val="24"/>
        </w:rPr>
      </w:pPr>
      <w:r w:rsidRPr="004A3C4B">
        <w:rPr>
          <w:rFonts w:ascii="Times New Roman" w:hAnsi="Times New Roman" w:cs="Times New Roman"/>
          <w:i/>
          <w:szCs w:val="24"/>
        </w:rPr>
        <w:t>primárnom</w:t>
      </w:r>
    </w:p>
    <w:p w:rsidR="004A3C4B" w:rsidRPr="004A3C4B" w:rsidP="004A3C4B">
      <w:pPr>
        <w:ind w:left="851"/>
        <w:jc w:val="both"/>
        <w:rPr>
          <w:rFonts w:ascii="Times New Roman" w:hAnsi="Times New Roman" w:cs="Times New Roman"/>
          <w:szCs w:val="24"/>
        </w:rPr>
      </w:pP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čl. 4 ods. 2, čl. 8, čl. 101, čl. 102, čl. 105 až 124 a čl. 249 Zmluvy o založení Európskeho spoločenstva v platnom znení (Ú. v. EÚ C 321E, 29. 12. 2006),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Protokole (č. 18) o Štatúte Európskeho systému centrálnych bánk a Európskej centrálnej banky v platnom znení,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v Protokole (č. 21) o kritériách konvergencie podľa článku 121 Zmluvy o založení Európskeho spoločenstva.</w:t>
      </w:r>
    </w:p>
    <w:p w:rsidR="004A3C4B" w:rsidRPr="004A3C4B" w:rsidP="004A3C4B">
      <w:pPr>
        <w:ind w:firstLine="360"/>
        <w:jc w:val="both"/>
        <w:rPr>
          <w:rFonts w:ascii="Times New Roman" w:hAnsi="Times New Roman" w:cs="Times New Roman"/>
          <w:szCs w:val="24"/>
        </w:rPr>
      </w:pPr>
    </w:p>
    <w:p w:rsidR="004A3C4B" w:rsidRPr="004A3C4B" w:rsidP="004A3C4B">
      <w:pPr>
        <w:numPr>
          <w:numId w:val="1"/>
        </w:numPr>
        <w:jc w:val="both"/>
        <w:rPr>
          <w:rFonts w:ascii="Times New Roman" w:hAnsi="Times New Roman" w:cs="Times New Roman"/>
          <w:i/>
          <w:szCs w:val="24"/>
        </w:rPr>
      </w:pPr>
      <w:r w:rsidRPr="004A3C4B">
        <w:rPr>
          <w:rFonts w:ascii="Times New Roman" w:hAnsi="Times New Roman" w:cs="Times New Roman"/>
          <w:i/>
          <w:szCs w:val="24"/>
        </w:rPr>
        <w:t>sekundárnom</w:t>
      </w:r>
    </w:p>
    <w:p w:rsidR="004A3C4B" w:rsidRPr="004A3C4B" w:rsidP="004A3C4B">
      <w:pPr>
        <w:ind w:firstLine="360"/>
        <w:jc w:val="both"/>
        <w:rPr>
          <w:rFonts w:ascii="Times New Roman" w:hAnsi="Times New Roman" w:cs="Times New Roman"/>
          <w:szCs w:val="24"/>
        </w:rPr>
      </w:pP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nariadení Rady (ES) č. 3603/93 z 13. decembra 1993, ktorým sa stanovujú definície na uplatňovanie zákazov uvedené v článkoch 104 a 104b ods. 1 zmluvy (Mimoriadne vydanie Ú. v. EÚ, 10/zv. 01),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nariadení Rady (ES) č. 3604/93 z 13. decembra 1993, ktorým sa stanovujú definície na uplatňovanie zákazu zvýhodneného prístupu, uvedeného v článku 104a zmluvy (Mimoriadne vydanie Ú. v. EÚ, 10/zv. 01),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nariadení Rady (ES) č. 1103/97 zo 17. júna 1997 o určitých ustanoveniach týkajúcich sa zavedenia eura v platnom znení (Mimoriadne vydanie Ú. v. EÚ, 10/zv. 01),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nariadení Rady (ES) č. 974/98 z 3. mája 1998 o zavedení eura v platnom znení (Mimoriadne vydanie Ú. v. EÚ, 10/zv. 01),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nariadení Rady (ES) č. 975/98 z 3. mája 1998 o nominálnych hodnotách a technických špecifikáciách euromincí určených do obehu v platnom znení (Mimoriadne vydanie Ú. v. EÚ, 10/zv. 01),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rozhodnutí Rady (ES) č. 98/415/ES z 29. júna 1998 o poradení sa vnútroštátnych orgánov s Európskou centrálnou bankou ohľadom návrhov právnych predpisov  (Mimoriadne vydanie Ú. v. EÚ, 01/zv. 01; korigendum Ú. v. EÚ L 234, 29. 8. 2006),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v nariadení Rady (ES) č. 2866/98 z 31. decembra 1998 o výmenných kurzoch medzi eurom a menami členských štátov zavádzajúcich euro v platnom znení (Ú. v. ES L 359, 31. 12. 1998).</w:t>
      </w:r>
    </w:p>
    <w:p w:rsidR="004A3C4B" w:rsidRPr="004A3C4B" w:rsidP="004A3C4B">
      <w:pPr>
        <w:ind w:left="360"/>
        <w:jc w:val="both"/>
        <w:rPr>
          <w:rFonts w:ascii="Times New Roman" w:hAnsi="Times New Roman" w:cs="Times New Roman"/>
          <w:szCs w:val="24"/>
        </w:rPr>
      </w:pPr>
    </w:p>
    <w:p w:rsidR="004A3C4B" w:rsidRPr="004A3C4B" w:rsidP="004A3C4B">
      <w:pPr>
        <w:ind w:firstLine="360"/>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b)</w:t>
        <w:tab/>
        <w:t>je upravená v práve Európskej únie</w:t>
      </w:r>
    </w:p>
    <w:p w:rsidR="004A3C4B" w:rsidRPr="004A3C4B" w:rsidP="004A3C4B">
      <w:pPr>
        <w:jc w:val="both"/>
        <w:rPr>
          <w:rFonts w:ascii="Times New Roman" w:hAnsi="Times New Roman" w:cs="Times New Roman"/>
          <w:szCs w:val="24"/>
        </w:rPr>
      </w:pPr>
    </w:p>
    <w:p w:rsidR="004A3C4B" w:rsidRPr="004A3C4B" w:rsidP="004A3C4B">
      <w:pPr>
        <w:numPr>
          <w:numId w:val="1"/>
        </w:numPr>
        <w:jc w:val="both"/>
        <w:rPr>
          <w:rFonts w:ascii="Times New Roman" w:hAnsi="Times New Roman" w:cs="Times New Roman"/>
          <w:i/>
          <w:szCs w:val="24"/>
        </w:rPr>
      </w:pPr>
      <w:r w:rsidRPr="004A3C4B">
        <w:rPr>
          <w:rFonts w:ascii="Times New Roman" w:hAnsi="Times New Roman" w:cs="Times New Roman"/>
          <w:i/>
          <w:szCs w:val="24"/>
        </w:rPr>
        <w:t>primárnom</w:t>
      </w:r>
    </w:p>
    <w:p w:rsidR="004A3C4B" w:rsidRPr="004A3C4B" w:rsidP="004A3C4B">
      <w:pPr>
        <w:ind w:left="851"/>
        <w:jc w:val="both"/>
        <w:rPr>
          <w:rFonts w:ascii="Times New Roman" w:hAnsi="Times New Roman" w:cs="Times New Roman"/>
          <w:szCs w:val="24"/>
        </w:rPr>
      </w:pP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xml:space="preserve">- v čl. 1 ods. 1 Zmluvy o pristúpení Slovenskej republiky k Európskej únii a čl. 2 pripojeného aktu o podmienkach pristúpenia a o úpravách zmlúv, na ktorých je založená Európska únia (Ú. v. L 236, 23. 9. 2003; oznámenie č. 185/2004 Z. z.),  </w:t>
      </w:r>
    </w:p>
    <w:p w:rsidR="004A3C4B" w:rsidRPr="004A3C4B" w:rsidP="004A3C4B">
      <w:pPr>
        <w:ind w:left="851"/>
        <w:jc w:val="both"/>
        <w:rPr>
          <w:rFonts w:ascii="Times New Roman" w:hAnsi="Times New Roman" w:cs="Times New Roman"/>
          <w:szCs w:val="24"/>
        </w:rPr>
      </w:pPr>
      <w:r w:rsidRPr="004A3C4B">
        <w:rPr>
          <w:rFonts w:ascii="Times New Roman" w:hAnsi="Times New Roman" w:cs="Times New Roman"/>
          <w:szCs w:val="24"/>
        </w:rPr>
        <w:t>- v čl. 2 Zmluvy o založení Európskej únie v platnom znení (Ú. v. EÚ C 321E, 29. 12. 2006).</w:t>
      </w:r>
    </w:p>
    <w:p w:rsidR="004A3C4B" w:rsidRPr="004A3C4B" w:rsidP="004A3C4B">
      <w:pPr>
        <w:ind w:firstLine="360"/>
        <w:jc w:val="both"/>
        <w:rPr>
          <w:rFonts w:ascii="Times New Roman" w:hAnsi="Times New Roman" w:cs="Times New Roman"/>
          <w:szCs w:val="24"/>
        </w:rPr>
      </w:pPr>
    </w:p>
    <w:p w:rsidR="004A3C4B" w:rsidRPr="004A3C4B" w:rsidP="004A3C4B">
      <w:pPr>
        <w:numPr>
          <w:numId w:val="1"/>
        </w:numPr>
        <w:jc w:val="both"/>
        <w:rPr>
          <w:rFonts w:ascii="Times New Roman" w:hAnsi="Times New Roman" w:cs="Times New Roman"/>
          <w:i/>
          <w:szCs w:val="24"/>
        </w:rPr>
      </w:pPr>
      <w:r w:rsidRPr="004A3C4B">
        <w:rPr>
          <w:rFonts w:ascii="Times New Roman" w:hAnsi="Times New Roman" w:cs="Times New Roman"/>
          <w:i/>
          <w:szCs w:val="24"/>
        </w:rPr>
        <w:t>sekundárnom</w:t>
      </w:r>
    </w:p>
    <w:p w:rsidR="004A3C4B" w:rsidRPr="004A3C4B" w:rsidP="004A3C4B">
      <w:pPr>
        <w:ind w:left="851"/>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c)</w:t>
        <w:tab/>
        <w:t>je obsiahnutá v judikatúre Súdneho dvora Európskych spoločenstiev alebo Súdu prvého stupňa Európskych spoločenstiev.</w:t>
      </w:r>
    </w:p>
    <w:p w:rsidR="004A3C4B" w:rsidRPr="004A3C4B" w:rsidP="004A3C4B">
      <w:pPr>
        <w:ind w:left="720"/>
        <w:jc w:val="both"/>
        <w:rPr>
          <w:rFonts w:ascii="Times New Roman" w:hAnsi="Times New Roman" w:cs="Times New Roman"/>
          <w:szCs w:val="24"/>
        </w:rPr>
      </w:pPr>
    </w:p>
    <w:p w:rsidR="004A3C4B" w:rsidRPr="004A3C4B" w:rsidP="004A3C4B">
      <w:pPr>
        <w:ind w:left="720"/>
        <w:jc w:val="both"/>
        <w:rPr>
          <w:rFonts w:ascii="Times New Roman" w:hAnsi="Times New Roman" w:cs="Times New Roman"/>
          <w:szCs w:val="24"/>
        </w:rPr>
      </w:pPr>
      <w:r w:rsidRPr="004A3C4B">
        <w:rPr>
          <w:rFonts w:ascii="Times New Roman" w:hAnsi="Times New Roman" w:cs="Times New Roman"/>
          <w:szCs w:val="24"/>
        </w:rPr>
        <w:t xml:space="preserve">- v rozhodnutí Súdneho dvora Európskych spoločenstiev zo 14. septembra 2004 vo veci C–19/03, Landgericht München I): Verbraucher-Zentrale Hamburg eV v. O2 (Germany) GmbH &amp; Co. OHG (Ú. v. EÚ C 284, 20. 11. 2004, str. 3), </w:t>
      </w:r>
    </w:p>
    <w:p w:rsidR="004A3C4B" w:rsidRPr="004A3C4B" w:rsidP="004A3C4B">
      <w:pPr>
        <w:ind w:left="720"/>
        <w:jc w:val="both"/>
        <w:rPr>
          <w:rFonts w:ascii="Times New Roman" w:hAnsi="Times New Roman" w:cs="Times New Roman"/>
          <w:szCs w:val="24"/>
        </w:rPr>
      </w:pPr>
      <w:r w:rsidRPr="004A3C4B">
        <w:rPr>
          <w:rFonts w:ascii="Times New Roman" w:hAnsi="Times New Roman" w:cs="Times New Roman"/>
          <w:szCs w:val="24"/>
        </w:rPr>
        <w:t>- v rozhodnutí Súdneho dvora Európskych spoločenstiev z 18. januára 2007 vo veci C–359/05, Estager SA v. Receveur principal de la recette des douanes de Brive (Ú. v. EÚ C 56, 10. 3. 2007, str. 8).</w:t>
      </w:r>
    </w:p>
    <w:p w:rsidR="004A3C4B" w:rsidRPr="004A3C4B" w:rsidP="004A3C4B">
      <w:pPr>
        <w:ind w:left="426"/>
        <w:jc w:val="both"/>
        <w:rPr>
          <w:rFonts w:ascii="Times New Roman" w:hAnsi="Times New Roman" w:cs="Times New Roman"/>
          <w:szCs w:val="24"/>
        </w:rPr>
      </w:pPr>
    </w:p>
    <w:p w:rsidR="004A3C4B" w:rsidRPr="004A3C4B" w:rsidP="004A3C4B">
      <w:pPr>
        <w:jc w:val="both"/>
        <w:rPr>
          <w:rFonts w:ascii="Times New Roman" w:hAnsi="Times New Roman" w:cs="Times New Roman"/>
          <w:szCs w:val="24"/>
        </w:rPr>
      </w:pP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4.</w:t>
        <w:tab/>
        <w:t xml:space="preserve">Záväzky Slovenskej republiky vo vzťahu k Európskym spoločenstvám a Európskej únii: </w:t>
      </w:r>
    </w:p>
    <w:p w:rsidR="004A3C4B" w:rsidRPr="004A3C4B" w:rsidP="004A3C4B">
      <w:pPr>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a)</w:t>
        <w:tab/>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4A3C4B" w:rsidRPr="004A3C4B" w:rsidP="004A3C4B">
      <w:pPr>
        <w:ind w:left="720"/>
        <w:jc w:val="both"/>
        <w:rPr>
          <w:rFonts w:ascii="Times New Roman" w:hAnsi="Times New Roman" w:cs="Times New Roman"/>
          <w:szCs w:val="24"/>
        </w:rPr>
      </w:pPr>
    </w:p>
    <w:p w:rsidR="004A3C4B" w:rsidRPr="004A3C4B" w:rsidP="004A3C4B">
      <w:pPr>
        <w:ind w:left="720"/>
        <w:jc w:val="both"/>
        <w:rPr>
          <w:rFonts w:ascii="Times New Roman" w:hAnsi="Times New Roman" w:cs="Times New Roman"/>
          <w:szCs w:val="24"/>
        </w:rPr>
      </w:pPr>
      <w:r w:rsidRPr="004A3C4B">
        <w:rPr>
          <w:rFonts w:ascii="Times New Roman" w:hAnsi="Times New Roman" w:cs="Times New Roman"/>
          <w:szCs w:val="24"/>
        </w:rPr>
        <w:t>– bezpredmetné</w:t>
      </w:r>
    </w:p>
    <w:p w:rsidR="004A3C4B" w:rsidRPr="004A3C4B" w:rsidP="004A3C4B">
      <w:pPr>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b)</w:t>
        <w:tab/>
        <w:t>informácia o konaní začatom proti Slovenskej republike o porušení Zmluvy o založení Európskych spoločenstiev podľa čl. 226 až 228 Zmluvy o založení Európskych spoločenstiev v platnom znení</w:t>
      </w:r>
    </w:p>
    <w:p w:rsidR="004A3C4B" w:rsidRPr="004A3C4B" w:rsidP="004A3C4B">
      <w:pPr>
        <w:ind w:left="720"/>
        <w:jc w:val="both"/>
        <w:rPr>
          <w:rFonts w:ascii="Times New Roman" w:hAnsi="Times New Roman" w:cs="Times New Roman"/>
          <w:szCs w:val="24"/>
        </w:rPr>
      </w:pPr>
    </w:p>
    <w:p w:rsidR="004A3C4B" w:rsidRPr="004A3C4B" w:rsidP="004A3C4B">
      <w:pPr>
        <w:ind w:firstLine="708"/>
        <w:jc w:val="both"/>
        <w:rPr>
          <w:rFonts w:ascii="Times New Roman" w:hAnsi="Times New Roman" w:cs="Times New Roman"/>
          <w:szCs w:val="24"/>
        </w:rPr>
      </w:pPr>
      <w:r w:rsidRPr="004A3C4B">
        <w:rPr>
          <w:rFonts w:ascii="Times New Roman" w:hAnsi="Times New Roman" w:cs="Times New Roman"/>
          <w:szCs w:val="24"/>
        </w:rPr>
        <w:t>Proti Slovenskej republike nebolo začaté konanie o porušení Zmluvy o založení Európskych spoločenstiev podľa čl. 226 až 228 Zmluvy o založení Európskych spoločenstiev v platnom znení.</w:t>
      </w:r>
    </w:p>
    <w:p w:rsidR="004A3C4B" w:rsidRPr="004A3C4B" w:rsidP="004A3C4B">
      <w:pPr>
        <w:ind w:firstLine="708"/>
        <w:jc w:val="both"/>
        <w:rPr>
          <w:rFonts w:ascii="Times New Roman" w:hAnsi="Times New Roman" w:cs="Times New Roman"/>
          <w:szCs w:val="24"/>
        </w:rPr>
      </w:pPr>
    </w:p>
    <w:p w:rsidR="004A3C4B" w:rsidRPr="004A3C4B" w:rsidP="004A3C4B">
      <w:pPr>
        <w:ind w:left="709" w:hanging="349"/>
        <w:jc w:val="both"/>
        <w:rPr>
          <w:rFonts w:ascii="Times New Roman" w:hAnsi="Times New Roman" w:cs="Times New Roman"/>
          <w:szCs w:val="24"/>
        </w:rPr>
      </w:pPr>
      <w:r w:rsidRPr="004A3C4B">
        <w:rPr>
          <w:rFonts w:ascii="Times New Roman" w:hAnsi="Times New Roman" w:cs="Times New Roman"/>
          <w:szCs w:val="24"/>
        </w:rPr>
        <w:t>c)</w:t>
        <w:tab/>
        <w:t>informácia o právnych predpisoch, v ktorých sú preberané smernice alebo rámcové rozhodnutia už prebraté spolu s uvedením rozsahu tohto prebratia</w:t>
      </w:r>
    </w:p>
    <w:p w:rsidR="004A3C4B" w:rsidRPr="004A3C4B" w:rsidP="004A3C4B">
      <w:pPr>
        <w:ind w:left="720"/>
        <w:jc w:val="both"/>
        <w:rPr>
          <w:rFonts w:ascii="Times New Roman" w:hAnsi="Times New Roman" w:cs="Times New Roman"/>
          <w:szCs w:val="24"/>
        </w:rPr>
      </w:pPr>
    </w:p>
    <w:p w:rsidR="004A3C4B" w:rsidRPr="004A3C4B" w:rsidP="004A3C4B">
      <w:pPr>
        <w:ind w:firstLine="708"/>
        <w:jc w:val="both"/>
        <w:rPr>
          <w:rFonts w:ascii="Times New Roman" w:hAnsi="Times New Roman" w:cs="Times New Roman"/>
          <w:szCs w:val="24"/>
        </w:rPr>
      </w:pPr>
      <w:r w:rsidRPr="004A3C4B">
        <w:rPr>
          <w:rFonts w:ascii="Times New Roman" w:hAnsi="Times New Roman" w:cs="Times New Roman"/>
          <w:szCs w:val="24"/>
        </w:rPr>
        <w:t>– bezpredmetné</w:t>
      </w:r>
    </w:p>
    <w:p w:rsidR="004A3C4B" w:rsidRPr="004A3C4B" w:rsidP="004A3C4B">
      <w:pPr>
        <w:ind w:firstLine="708"/>
        <w:jc w:val="both"/>
        <w:rPr>
          <w:rFonts w:ascii="Times New Roman" w:hAnsi="Times New Roman" w:cs="Times New Roman"/>
          <w:szCs w:val="24"/>
        </w:rPr>
      </w:pP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5.</w:t>
        <w:tab/>
        <w:t>Stupeň zlučiteľnosti návrhu právneho predpisu s právom Európskych spoločenstiev alebo právom Európskej únie:</w:t>
      </w:r>
    </w:p>
    <w:p w:rsidR="004A3C4B" w:rsidRPr="004A3C4B" w:rsidP="004A3C4B">
      <w:pPr>
        <w:jc w:val="both"/>
        <w:rPr>
          <w:rFonts w:ascii="Times New Roman" w:hAnsi="Times New Roman" w:cs="Times New Roman"/>
          <w:szCs w:val="24"/>
        </w:rPr>
      </w:pPr>
    </w:p>
    <w:p w:rsidR="004A3C4B" w:rsidRPr="004A3C4B" w:rsidP="004A3C4B">
      <w:pPr>
        <w:ind w:firstLine="360"/>
        <w:jc w:val="both"/>
        <w:rPr>
          <w:rFonts w:ascii="Times New Roman" w:hAnsi="Times New Roman" w:cs="Times New Roman"/>
          <w:szCs w:val="24"/>
        </w:rPr>
      </w:pPr>
      <w:r w:rsidRPr="004A3C4B">
        <w:rPr>
          <w:rFonts w:ascii="Times New Roman" w:hAnsi="Times New Roman" w:cs="Times New Roman"/>
          <w:szCs w:val="24"/>
        </w:rPr>
        <w:t>Stupeň zlučiteľnosti - úplný</w:t>
      </w:r>
    </w:p>
    <w:p w:rsidR="004A3C4B" w:rsidRPr="004A3C4B" w:rsidP="004A3C4B">
      <w:pPr>
        <w:jc w:val="both"/>
        <w:rPr>
          <w:rFonts w:ascii="Times New Roman" w:hAnsi="Times New Roman" w:cs="Times New Roman"/>
          <w:szCs w:val="24"/>
        </w:rPr>
      </w:pPr>
    </w:p>
    <w:p w:rsidR="004A3C4B" w:rsidRPr="004A3C4B" w:rsidP="004A3C4B">
      <w:pPr>
        <w:ind w:left="360" w:hanging="360"/>
        <w:jc w:val="both"/>
        <w:rPr>
          <w:rFonts w:ascii="Times New Roman" w:hAnsi="Times New Roman" w:cs="Times New Roman"/>
          <w:b/>
          <w:szCs w:val="24"/>
        </w:rPr>
      </w:pPr>
      <w:r w:rsidRPr="004A3C4B">
        <w:rPr>
          <w:rFonts w:ascii="Times New Roman" w:hAnsi="Times New Roman" w:cs="Times New Roman"/>
          <w:b/>
          <w:szCs w:val="24"/>
        </w:rPr>
        <w:t>6.</w:t>
        <w:tab/>
        <w:t xml:space="preserve">Gestor a spolupracujúce rezorty: </w:t>
      </w:r>
    </w:p>
    <w:p w:rsidR="004A3C4B" w:rsidRPr="004A3C4B" w:rsidP="004A3C4B">
      <w:pPr>
        <w:tabs>
          <w:tab w:val="num" w:pos="360"/>
        </w:tabs>
        <w:ind w:left="360"/>
        <w:jc w:val="both"/>
        <w:rPr>
          <w:rFonts w:ascii="Times New Roman" w:hAnsi="Times New Roman" w:cs="Times New Roman"/>
          <w:szCs w:val="24"/>
        </w:rPr>
      </w:pPr>
    </w:p>
    <w:p w:rsidR="004A3C4B" w:rsidRPr="004A3C4B" w:rsidP="004A3C4B">
      <w:pPr>
        <w:tabs>
          <w:tab w:val="num" w:pos="360"/>
        </w:tabs>
        <w:ind w:left="360"/>
        <w:jc w:val="both"/>
        <w:rPr>
          <w:rFonts w:ascii="Times New Roman" w:hAnsi="Times New Roman" w:cs="Times New Roman"/>
          <w:szCs w:val="24"/>
        </w:rPr>
      </w:pPr>
      <w:r w:rsidRPr="004A3C4B">
        <w:rPr>
          <w:rFonts w:ascii="Times New Roman" w:hAnsi="Times New Roman" w:cs="Times New Roman"/>
          <w:szCs w:val="24"/>
        </w:rPr>
        <w:t xml:space="preserve">Ministerstvo spravodlivosti Slovenskej republiky </w:t>
      </w:r>
    </w:p>
    <w:p w:rsidR="004A3C4B" w:rsidRPr="004A3C4B" w:rsidP="004A3C4B">
      <w:pPr>
        <w:tabs>
          <w:tab w:val="num" w:pos="360"/>
        </w:tabs>
        <w:ind w:left="360"/>
        <w:jc w:val="both"/>
        <w:rPr>
          <w:rFonts w:ascii="Times New Roman" w:hAnsi="Times New Roman" w:cs="Times New Roman"/>
          <w:szCs w:val="24"/>
        </w:rPr>
      </w:pPr>
    </w:p>
    <w:p w:rsidR="004A3C4B" w:rsidRPr="004A3C4B" w:rsidP="004A3C4B">
      <w:pPr>
        <w:tabs>
          <w:tab w:val="num" w:pos="360"/>
        </w:tabs>
        <w:jc w:val="both"/>
        <w:rPr>
          <w:rFonts w:ascii="Times New Roman" w:hAnsi="Times New Roman" w:cs="Times New Roman"/>
          <w:szCs w:val="24"/>
        </w:rPr>
      </w:pPr>
    </w:p>
    <w:p w:rsidR="004A3C4B" w:rsidRPr="004A3C4B" w:rsidP="004A3C4B">
      <w:pPr>
        <w:jc w:val="both"/>
        <w:rPr>
          <w:rFonts w:ascii="Times New Roman" w:hAnsi="Times New Roman" w:cs="Times New Roman"/>
          <w:b/>
          <w:szCs w:val="24"/>
        </w:rPr>
      </w:pPr>
    </w:p>
    <w:p w:rsidR="004A3C4B" w:rsidRPr="004A3C4B" w:rsidP="004A3C4B">
      <w:pPr>
        <w:tabs>
          <w:tab w:val="num" w:pos="360"/>
        </w:tabs>
        <w:ind w:left="360"/>
        <w:jc w:val="both"/>
        <w:rPr>
          <w:rFonts w:ascii="Times New Roman" w:hAnsi="Times New Roman" w:cs="Times New Roman"/>
          <w:szCs w:val="24"/>
        </w:rPr>
      </w:pPr>
    </w:p>
    <w:p w:rsidR="004A3C4B" w:rsidRPr="004A3C4B" w:rsidP="004A3C4B">
      <w:pPr>
        <w:jc w:val="center"/>
        <w:rPr>
          <w:rFonts w:ascii="Times New Roman" w:hAnsi="Times New Roman" w:cs="Times New Roman"/>
          <w:b/>
          <w:caps/>
          <w:color w:val="000000"/>
          <w:spacing w:val="30"/>
          <w:szCs w:val="24"/>
        </w:rPr>
      </w:pPr>
      <w:r>
        <w:rPr>
          <w:rFonts w:ascii="Times New Roman" w:hAnsi="Times New Roman" w:cs="Times New Roman"/>
          <w:b/>
          <w:caps/>
          <w:color w:val="000000"/>
          <w:spacing w:val="30"/>
          <w:szCs w:val="24"/>
        </w:rPr>
        <w:br w:type="page"/>
      </w:r>
      <w:r w:rsidRPr="004A3C4B">
        <w:rPr>
          <w:rFonts w:ascii="Times New Roman" w:hAnsi="Times New Roman" w:cs="Times New Roman"/>
          <w:b/>
          <w:caps/>
          <w:color w:val="000000"/>
          <w:spacing w:val="30"/>
          <w:szCs w:val="24"/>
        </w:rPr>
        <w:t>Doložka</w:t>
      </w:r>
    </w:p>
    <w:p w:rsidR="004A3C4B" w:rsidRPr="004A3C4B" w:rsidP="004A3C4B">
      <w:pPr>
        <w:jc w:val="center"/>
        <w:rPr>
          <w:rFonts w:ascii="Times New Roman" w:hAnsi="Times New Roman" w:cs="Times New Roman"/>
          <w:b/>
          <w:color w:val="000000"/>
          <w:szCs w:val="24"/>
        </w:rPr>
      </w:pPr>
      <w:r w:rsidRPr="004A3C4B">
        <w:rPr>
          <w:rFonts w:ascii="Times New Roman" w:hAnsi="Times New Roman" w:cs="Times New Roman"/>
          <w:b/>
          <w:color w:val="000000"/>
          <w:szCs w:val="24"/>
        </w:rPr>
        <w:t>finančných, ekonomických, environmentálnych vplyvov,</w:t>
      </w:r>
    </w:p>
    <w:p w:rsidR="004A3C4B" w:rsidRPr="004A3C4B" w:rsidP="004A3C4B">
      <w:pPr>
        <w:jc w:val="center"/>
        <w:rPr>
          <w:rFonts w:ascii="Times New Roman" w:hAnsi="Times New Roman" w:cs="Times New Roman"/>
          <w:b/>
          <w:color w:val="000000"/>
          <w:szCs w:val="24"/>
        </w:rPr>
      </w:pPr>
      <w:r w:rsidRPr="004A3C4B">
        <w:rPr>
          <w:rFonts w:ascii="Times New Roman" w:hAnsi="Times New Roman" w:cs="Times New Roman"/>
          <w:b/>
          <w:color w:val="000000"/>
          <w:szCs w:val="24"/>
        </w:rPr>
        <w:t>vplyvov na zamestnanosť a podnikateľské prostredie</w:t>
      </w:r>
    </w:p>
    <w:p w:rsidR="004A3C4B" w:rsidRPr="004A3C4B" w:rsidP="004A3C4B">
      <w:pPr>
        <w:jc w:val="both"/>
        <w:rPr>
          <w:rFonts w:ascii="Times New Roman" w:hAnsi="Times New Roman" w:cs="Times New Roman"/>
          <w:color w:val="000000"/>
          <w:szCs w:val="24"/>
        </w:rPr>
      </w:pPr>
    </w:p>
    <w:p w:rsidR="004A3C4B" w:rsidRPr="004A3C4B" w:rsidP="004A3C4B">
      <w:pPr>
        <w:jc w:val="both"/>
        <w:rPr>
          <w:rFonts w:ascii="Times New Roman" w:hAnsi="Times New Roman" w:cs="Times New Roman"/>
          <w:color w:val="000000"/>
          <w:szCs w:val="24"/>
        </w:rPr>
      </w:pPr>
    </w:p>
    <w:p w:rsidR="004A3C4B" w:rsidRPr="004A3C4B" w:rsidP="004A3C4B">
      <w:pPr>
        <w:numPr>
          <w:ilvl w:val="1"/>
          <w:numId w:val="2"/>
        </w:numPr>
        <w:tabs>
          <w:tab w:val="num" w:pos="360"/>
          <w:tab w:val="clear" w:pos="1440"/>
        </w:tabs>
        <w:ind w:left="360"/>
        <w:jc w:val="both"/>
        <w:rPr>
          <w:rFonts w:ascii="Times New Roman" w:hAnsi="Times New Roman" w:cs="Times New Roman"/>
          <w:b/>
          <w:color w:val="000000"/>
          <w:szCs w:val="24"/>
        </w:rPr>
      </w:pPr>
      <w:r w:rsidRPr="004A3C4B">
        <w:rPr>
          <w:rFonts w:ascii="Times New Roman" w:hAnsi="Times New Roman" w:cs="Times New Roman"/>
          <w:b/>
          <w:color w:val="000000"/>
          <w:szCs w:val="24"/>
        </w:rPr>
        <w:t>Odhad dopadov na verejné financie:</w:t>
      </w:r>
    </w:p>
    <w:p w:rsidR="004A3C4B" w:rsidRPr="004A3C4B" w:rsidP="004A3C4B">
      <w:pPr>
        <w:ind w:firstLine="360"/>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Nároky na verejné financie, ktoré vzniknú v dôsledku konverzie peňažných súm vyjadrených v novelizovaných zákonoch v slovenských korunách na menu euro, budú kryté z rozpočtových kapitol dotknutých subjektov bez nutnosti dodatočného zvyšovania rozpočtových prostriedkov v rámci príslušnej rozpočtovej kapitoly – uvedené sa týka zaokrúhľovania finančnej odmeny podľa § 50 ods. 3 písm. e) zákona č. 475/2005 Z. z. o výkone trestu odňatia slobody a o zmene a doplnení niektorých zákonov, kde sa navrhuje vykonať zaokrúhľovanie výsledných súm smerom nahor na najbližší eurocent tak, ako to predpokladá generálny zákon.  </w:t>
      </w:r>
    </w:p>
    <w:p w:rsidR="004A3C4B" w:rsidRPr="004A3C4B" w:rsidP="004A3C4B">
      <w:pPr>
        <w:ind w:firstLine="360"/>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4A3C4B" w:rsidRPr="004A3C4B" w:rsidP="004A3C4B">
      <w:pPr>
        <w:ind w:firstLine="360"/>
        <w:jc w:val="both"/>
        <w:rPr>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V rámci návrhu zákona sa ďalej navrhuje špecifický spôsob zaokrúhľovania výsledných súm sankcií, ktorých dolná a horná hranica je určená priamo zákonom – v tomto prípade sa navrhuje ich zaokrúhľovanie, ako vo vzťahu k dolnej, tak aj vo vzťahu k hornej sadzbe sankcie tak, že výsledná suma sa zaokrúhli na celé desiatky eur smerom nadol. Z hľadiska prípadných rozdielov vo výške pokuty, resp. výnosu z nej (pokuty sú príjmom štátneho rozpočtu) možno konštatovať, že pri aplikácii navrhovanej konštrukcie „na desiatky eur smerom nadol“ sa hranica dolnej alebo hornej sadzby pokuty môže zmeniť od 0,01 eura do 9,99 eur, čo v prepočte na slovenské koruny predstavuje rozdiel cca od 0,30 Sk do 301 Sk. Prípadný dopad na verejné financie z titulu zníženia sadzieb peňažných sankcií nemožno vopred vyčísliť, keďže výška sankcie je v konečnom dôsledku na posúdení príslušného orgánu – súdu, ktorý pri jej ukladaní zohľadňuje viaceré okolnosti vzniku protiprávneho stavu, ktorý zakladá právnu zodpovednosť. </w:t>
      </w:r>
    </w:p>
    <w:p w:rsidR="004A3C4B" w:rsidRPr="004A3C4B" w:rsidP="004A3C4B">
      <w:pPr>
        <w:jc w:val="both"/>
        <w:rPr>
          <w:rFonts w:ascii="Times New Roman" w:hAnsi="Times New Roman" w:cs="Times New Roman"/>
          <w:b/>
          <w:color w:val="000000"/>
          <w:szCs w:val="24"/>
        </w:rPr>
      </w:pPr>
    </w:p>
    <w:p w:rsidR="004A3C4B" w:rsidRPr="004A3C4B" w:rsidP="004A3C4B">
      <w:pPr>
        <w:numPr>
          <w:ilvl w:val="1"/>
          <w:numId w:val="2"/>
        </w:numPr>
        <w:tabs>
          <w:tab w:val="num" w:pos="360"/>
          <w:tab w:val="clear" w:pos="1440"/>
        </w:tabs>
        <w:ind w:left="360"/>
        <w:jc w:val="both"/>
        <w:rPr>
          <w:rFonts w:ascii="Times New Roman" w:hAnsi="Times New Roman" w:cs="Times New Roman"/>
          <w:b/>
          <w:color w:val="000000"/>
          <w:szCs w:val="24"/>
        </w:rPr>
      </w:pPr>
      <w:r w:rsidRPr="004A3C4B">
        <w:rPr>
          <w:rFonts w:ascii="Times New Roman" w:hAnsi="Times New Roman" w:cs="Times New Roman"/>
          <w:b/>
          <w:color w:val="000000"/>
          <w:szCs w:val="24"/>
        </w:rPr>
        <w:t xml:space="preserve">Odhad dopadov na obyvateľov, hospodárenie podnikateľskej sféry a iných právnických osôb: </w:t>
      </w:r>
    </w:p>
    <w:p w:rsidR="004A3C4B" w:rsidRPr="004A3C4B" w:rsidP="004A3C4B">
      <w:pPr>
        <w:ind w:firstLine="360"/>
        <w:jc w:val="both"/>
        <w:rPr>
          <w:rFonts w:ascii="Times New Roman" w:hAnsi="Times New Roman" w:cs="Times New Roman"/>
          <w:color w:val="000000"/>
          <w:szCs w:val="24"/>
        </w:rPr>
      </w:pPr>
      <w:r w:rsidRPr="004A3C4B">
        <w:rPr>
          <w:rStyle w:val="PlaceholderText"/>
          <w:rFonts w:ascii="Times New Roman" w:hAnsi="Times New Roman" w:cs="Times New Roman"/>
          <w:color w:val="000000"/>
          <w:szCs w:val="24"/>
        </w:rPr>
        <w:t>Návrh zákona nebude mať ekonomický dopad na obyvateľov, hospodárenie podnikateľskej sféry a iných právnických osôb.</w:t>
      </w:r>
    </w:p>
    <w:p w:rsidR="004A3C4B" w:rsidRPr="004A3C4B" w:rsidP="004A3C4B">
      <w:pPr>
        <w:jc w:val="both"/>
        <w:rPr>
          <w:rFonts w:ascii="Times New Roman" w:hAnsi="Times New Roman" w:cs="Times New Roman"/>
          <w:b/>
          <w:color w:val="000000"/>
          <w:szCs w:val="24"/>
        </w:rPr>
      </w:pPr>
    </w:p>
    <w:p w:rsidR="004A3C4B" w:rsidRPr="004A3C4B" w:rsidP="004A3C4B">
      <w:pPr>
        <w:numPr>
          <w:ilvl w:val="1"/>
          <w:numId w:val="2"/>
        </w:numPr>
        <w:tabs>
          <w:tab w:val="num" w:pos="360"/>
          <w:tab w:val="clear" w:pos="1440"/>
        </w:tabs>
        <w:ind w:left="360"/>
        <w:jc w:val="both"/>
        <w:rPr>
          <w:rFonts w:ascii="Times New Roman" w:hAnsi="Times New Roman" w:cs="Times New Roman"/>
          <w:b/>
          <w:color w:val="000000"/>
          <w:szCs w:val="24"/>
        </w:rPr>
      </w:pPr>
      <w:r w:rsidRPr="004A3C4B">
        <w:rPr>
          <w:rFonts w:ascii="Times New Roman" w:hAnsi="Times New Roman" w:cs="Times New Roman"/>
          <w:b/>
          <w:color w:val="000000"/>
          <w:szCs w:val="24"/>
        </w:rPr>
        <w:t xml:space="preserve">Odhad dopadov na životné prostredie:  </w:t>
      </w:r>
    </w:p>
    <w:p w:rsidR="004A3C4B" w:rsidRPr="004A3C4B" w:rsidP="004A3C4B">
      <w:pPr>
        <w:ind w:firstLine="360"/>
        <w:jc w:val="both"/>
        <w:rPr>
          <w:rFonts w:ascii="Times New Roman" w:hAnsi="Times New Roman" w:cs="Times New Roman"/>
          <w:b/>
          <w:color w:val="000000"/>
          <w:szCs w:val="24"/>
        </w:rPr>
      </w:pPr>
      <w:r w:rsidRPr="004A3C4B">
        <w:rPr>
          <w:rStyle w:val="PlaceholderText"/>
          <w:rFonts w:ascii="Times New Roman" w:hAnsi="Times New Roman" w:cs="Times New Roman"/>
          <w:color w:val="000000"/>
          <w:szCs w:val="24"/>
        </w:rPr>
        <w:t>Návrh zákona nebude mať vplyv na životné prostredie.</w:t>
      </w:r>
    </w:p>
    <w:p w:rsidR="004A3C4B" w:rsidRPr="004A3C4B" w:rsidP="004A3C4B">
      <w:pPr>
        <w:jc w:val="both"/>
        <w:rPr>
          <w:rFonts w:ascii="Times New Roman" w:hAnsi="Times New Roman" w:cs="Times New Roman"/>
          <w:b/>
          <w:color w:val="000000"/>
          <w:szCs w:val="24"/>
        </w:rPr>
      </w:pPr>
    </w:p>
    <w:p w:rsidR="004A3C4B" w:rsidRPr="004A3C4B" w:rsidP="004A3C4B">
      <w:pPr>
        <w:numPr>
          <w:ilvl w:val="1"/>
          <w:numId w:val="2"/>
        </w:numPr>
        <w:tabs>
          <w:tab w:val="num" w:pos="360"/>
          <w:tab w:val="clear" w:pos="1440"/>
        </w:tabs>
        <w:ind w:left="360"/>
        <w:jc w:val="both"/>
        <w:rPr>
          <w:rFonts w:ascii="Times New Roman" w:hAnsi="Times New Roman" w:cs="Times New Roman"/>
          <w:b/>
          <w:color w:val="000000"/>
          <w:szCs w:val="24"/>
        </w:rPr>
      </w:pPr>
      <w:r w:rsidRPr="004A3C4B">
        <w:rPr>
          <w:rFonts w:ascii="Times New Roman" w:hAnsi="Times New Roman" w:cs="Times New Roman"/>
          <w:b/>
          <w:color w:val="000000"/>
          <w:szCs w:val="24"/>
        </w:rPr>
        <w:t>Odhad dopadov na zamestnanosť:</w:t>
      </w:r>
    </w:p>
    <w:p w:rsidR="004A3C4B" w:rsidRPr="004A3C4B" w:rsidP="004A3C4B">
      <w:pPr>
        <w:ind w:firstLine="360"/>
        <w:jc w:val="both"/>
        <w:rPr>
          <w:rFonts w:ascii="Times New Roman" w:hAnsi="Times New Roman" w:cs="Times New Roman"/>
          <w:b/>
          <w:color w:val="000000"/>
          <w:szCs w:val="24"/>
        </w:rPr>
      </w:pPr>
      <w:r w:rsidRPr="004A3C4B">
        <w:rPr>
          <w:rStyle w:val="PlaceholderText"/>
          <w:rFonts w:ascii="Times New Roman" w:hAnsi="Times New Roman" w:cs="Times New Roman"/>
          <w:color w:val="000000"/>
          <w:szCs w:val="24"/>
        </w:rPr>
        <w:t>Návrh zákona nebude mať vplyv na zamestnanosť, nevyžiada si zvýšenie počtu zamestnancov.</w:t>
      </w:r>
    </w:p>
    <w:p w:rsidR="004A3C4B" w:rsidRPr="004A3C4B" w:rsidP="004A3C4B">
      <w:pPr>
        <w:jc w:val="both"/>
        <w:rPr>
          <w:rFonts w:ascii="Times New Roman" w:hAnsi="Times New Roman" w:cs="Times New Roman"/>
          <w:b/>
          <w:color w:val="000000"/>
          <w:szCs w:val="24"/>
        </w:rPr>
      </w:pPr>
    </w:p>
    <w:p w:rsidR="004A3C4B" w:rsidRPr="004A3C4B" w:rsidP="004A3C4B">
      <w:pPr>
        <w:numPr>
          <w:ilvl w:val="1"/>
          <w:numId w:val="2"/>
        </w:numPr>
        <w:tabs>
          <w:tab w:val="num" w:pos="360"/>
          <w:tab w:val="clear" w:pos="1440"/>
        </w:tabs>
        <w:ind w:left="360"/>
        <w:jc w:val="both"/>
        <w:rPr>
          <w:rFonts w:ascii="Times New Roman" w:hAnsi="Times New Roman" w:cs="Times New Roman"/>
          <w:b/>
          <w:color w:val="000000"/>
          <w:szCs w:val="24"/>
        </w:rPr>
      </w:pPr>
      <w:r w:rsidRPr="004A3C4B">
        <w:rPr>
          <w:rFonts w:ascii="Times New Roman" w:hAnsi="Times New Roman" w:cs="Times New Roman"/>
          <w:b/>
          <w:color w:val="000000"/>
          <w:szCs w:val="24"/>
        </w:rPr>
        <w:t>Odhad dopadov na podnikateľské prostredie:</w:t>
      </w:r>
    </w:p>
    <w:p w:rsidR="004A3C4B" w:rsidRPr="004A3C4B" w:rsidP="004A3C4B">
      <w:pPr>
        <w:ind w:firstLine="360"/>
        <w:jc w:val="both"/>
        <w:rPr>
          <w:rFonts w:ascii="Times New Roman" w:hAnsi="Times New Roman" w:cs="Times New Roman"/>
          <w:color w:val="000000"/>
          <w:szCs w:val="24"/>
        </w:rPr>
      </w:pPr>
      <w:r w:rsidRPr="004A3C4B">
        <w:rPr>
          <w:rStyle w:val="PlaceholderText"/>
          <w:rFonts w:ascii="Times New Roman" w:hAnsi="Times New Roman" w:cs="Times New Roman"/>
          <w:color w:val="000000"/>
          <w:szCs w:val="24"/>
        </w:rPr>
        <w:t>Návrh zákona nebude mať vplyv ani na podnikateľské prostredie.</w:t>
      </w:r>
    </w:p>
    <w:p w:rsidR="004A3C4B" w:rsidRPr="004A3C4B" w:rsidP="004A3C4B">
      <w:pPr>
        <w:jc w:val="both"/>
        <w:rPr>
          <w:rFonts w:ascii="Times New Roman" w:hAnsi="Times New Roman" w:cs="Times New Roman"/>
          <w:color w:val="000000"/>
          <w:szCs w:val="24"/>
        </w:rPr>
      </w:pPr>
    </w:p>
    <w:p w:rsidR="004A3C4B" w:rsidRPr="004A3C4B" w:rsidP="004A3C4B">
      <w:pPr>
        <w:jc w:val="both"/>
        <w:rPr>
          <w:rFonts w:ascii="Times New Roman" w:hAnsi="Times New Roman" w:cs="Times New Roman"/>
          <w:b/>
          <w:color w:val="000000"/>
          <w:szCs w:val="24"/>
        </w:rPr>
      </w:pPr>
      <w:r>
        <w:rPr>
          <w:rFonts w:ascii="Times New Roman" w:hAnsi="Times New Roman" w:cs="Times New Roman"/>
          <w:b/>
          <w:color w:val="000000"/>
          <w:szCs w:val="24"/>
        </w:rPr>
        <w:br w:type="page"/>
      </w:r>
      <w:r w:rsidRPr="004A3C4B">
        <w:rPr>
          <w:rFonts w:ascii="Times New Roman" w:hAnsi="Times New Roman" w:cs="Times New Roman"/>
          <w:b/>
          <w:color w:val="000000"/>
          <w:szCs w:val="24"/>
        </w:rPr>
        <w:t>B. Osobitná časť</w:t>
      </w:r>
    </w:p>
    <w:p w:rsidR="004A3C4B" w:rsidRPr="004A3C4B" w:rsidP="004A3C4B">
      <w:pPr>
        <w:jc w:val="both"/>
        <w:rPr>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b/>
          <w:color w:val="000000"/>
          <w:szCs w:val="24"/>
        </w:rPr>
      </w:pPr>
      <w:r w:rsidRPr="004A3C4B">
        <w:rPr>
          <w:rStyle w:val="PlaceholderText"/>
          <w:rFonts w:ascii="Times New Roman" w:hAnsi="Times New Roman" w:cs="Times New Roman"/>
          <w:b/>
          <w:color w:val="000000"/>
          <w:szCs w:val="24"/>
        </w:rPr>
        <w:t xml:space="preserve">K Čl. I </w:t>
      </w:r>
    </w:p>
    <w:p w:rsidR="004A3C4B"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bodom 1 a 2 </w:t>
      </w:r>
    </w:p>
    <w:p w:rsidR="006E4FD6" w:rsidP="003A5EB6">
      <w:pPr>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p>
    <w:p w:rsidR="004A3C4B" w:rsidP="006E4FD6">
      <w:pPr>
        <w:ind w:firstLine="720"/>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Vo všeobecnosti možno konštatovať, že zavedenie meny euro v Slovenskej republike nie je relevantným titulom na akékoľvek sprísňovanie zákonnej právnej úpravy vo význame zvyšovania dolnej alebo hornej sadzby peňažného trestu. Z uvedeného dôvodu preto Ministerstvo spravodlivosti Slovenskej republiky považuje za jediný vhodný spôsob konverzie sankcií peňažného charakteru, v tomto prípade peňažných trestov, ich výsledným zaokrúhlením smerom nadol. Peňažné tresty v Trestnom zákone sú vyjadrené minimálnou a maximálnou výškou, resp. dolnou a hornou sadzbou, pričom tento model zostáva zachovaný. Prepočet trestov vyjadrených v platnom znení Trestného zákona v slovenskej mene na menu euro sa navrhuje vykonať spôsobom, kedy sa výsledné sumy po prepočítaním konverzným kurzom zaokrúhlia na celé desiatky eur smerom nadol. V rámci praktickej aplikácie zákona sú peňažné tresty ukladané len výnimočne na hornej hranici sadzby – z uvedeného dôvodu sa teda javí zaokrúhlenie výsledných súm na celé desiatky eur smerom nadol ako optimálne riešenie, keďže výsledná suma peňažného trestu, ktorá bude uložená, je výsledkom posúdenia viacerých kritérií hmotnoprávnej povahy (závažnosť protizákonného konania, intenzita konania, osoba páchateľa a pod.), ktoré realizuje príslušný súd v rámci rozhodovania o vine a treste. Súčasne platí, že takto budú vyjadrené sankcie v celých číslach, čo sa v zákone kódexového typu javí ako optimálne riešenie aj z hľadiska jeho praktickej aplikácie.  </w:t>
      </w:r>
    </w:p>
    <w:p w:rsidR="002C742B" w:rsidRPr="004A3C4B"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V tomto prípade teda nejde o prepočet podľa konverzného kurzu s matematickým zaokrúhlením na najbližší eurocent, ale o zaokrúhlenie na celé desiatky eur smerom nadol, čo je na prospech dotknutých občanov (čo v kontexte trestnoprávnej úpravy znamená v prospech páchateľov trestných činov). Dôvody tohto postupu sú uvedené v predchádzajúcom </w:t>
      </w:r>
      <w:r w:rsidR="004B1403">
        <w:rPr>
          <w:rStyle w:val="PlaceholderText"/>
          <w:rFonts w:ascii="Times New Roman" w:hAnsi="Times New Roman" w:cs="Times New Roman"/>
          <w:color w:val="000000"/>
          <w:szCs w:val="24"/>
        </w:rPr>
        <w:t>odseku, ide o rozpätie sadzby peňažného trestu v bode 1 a v bode 2 rozpätie peňažného trestu pre mladistvých.</w:t>
      </w:r>
      <w:r w:rsidR="000A3137">
        <w:rPr>
          <w:rStyle w:val="PlaceholderText"/>
          <w:rFonts w:ascii="Times New Roman" w:hAnsi="Times New Roman" w:cs="Times New Roman"/>
          <w:color w:val="000000"/>
          <w:szCs w:val="24"/>
        </w:rPr>
        <w:t xml:space="preserve"> Zároveň treba dodať, že nejde o „cenovú neutralitu“ v zmysle § 2 ods. 1 generálneho zákona, ktorá je neutralitou</w:t>
      </w:r>
      <w:r w:rsidR="00EF15AE">
        <w:rPr>
          <w:rStyle w:val="PlaceholderText"/>
          <w:rFonts w:ascii="Times New Roman" w:hAnsi="Times New Roman" w:cs="Times New Roman"/>
          <w:color w:val="000000"/>
          <w:szCs w:val="24"/>
        </w:rPr>
        <w:t xml:space="preserve"> pri premene a</w:t>
      </w:r>
      <w:r w:rsidR="000A3137">
        <w:rPr>
          <w:rStyle w:val="PlaceholderText"/>
          <w:rFonts w:ascii="Times New Roman" w:hAnsi="Times New Roman" w:cs="Times New Roman"/>
          <w:color w:val="000000"/>
          <w:szCs w:val="24"/>
        </w:rPr>
        <w:t xml:space="preserve"> prepočt</w:t>
      </w:r>
      <w:r w:rsidR="00EF15AE">
        <w:rPr>
          <w:rStyle w:val="PlaceholderText"/>
          <w:rFonts w:ascii="Times New Roman" w:hAnsi="Times New Roman" w:cs="Times New Roman"/>
          <w:color w:val="000000"/>
          <w:szCs w:val="24"/>
        </w:rPr>
        <w:t>och</w:t>
      </w:r>
      <w:r w:rsidR="000A3137">
        <w:rPr>
          <w:rStyle w:val="PlaceholderText"/>
          <w:rFonts w:ascii="Times New Roman" w:hAnsi="Times New Roman" w:cs="Times New Roman"/>
          <w:color w:val="000000"/>
          <w:szCs w:val="24"/>
        </w:rPr>
        <w:t xml:space="preserve"> peňazí, cien, platieb a iných </w:t>
      </w:r>
      <w:r w:rsidR="00D94979">
        <w:rPr>
          <w:rStyle w:val="PlaceholderText"/>
          <w:rFonts w:ascii="Times New Roman" w:hAnsi="Times New Roman" w:cs="Times New Roman"/>
          <w:color w:val="000000"/>
          <w:szCs w:val="24"/>
        </w:rPr>
        <w:t xml:space="preserve">hodnôt, ale o špeciálnu úpravu oproti pravidlu ustanovenému v § 9 ods. </w:t>
      </w:r>
      <w:r w:rsidR="00B50946">
        <w:rPr>
          <w:rStyle w:val="PlaceholderText"/>
          <w:rFonts w:ascii="Times New Roman" w:hAnsi="Times New Roman" w:cs="Times New Roman"/>
          <w:color w:val="000000"/>
          <w:szCs w:val="24"/>
        </w:rPr>
        <w:t>2</w:t>
      </w:r>
      <w:r w:rsidR="00D94979">
        <w:rPr>
          <w:rStyle w:val="PlaceholderText"/>
          <w:rFonts w:ascii="Times New Roman" w:hAnsi="Times New Roman" w:cs="Times New Roman"/>
          <w:color w:val="000000"/>
          <w:szCs w:val="24"/>
        </w:rPr>
        <w:t xml:space="preserve"> generálneho zákona.</w:t>
      </w:r>
    </w:p>
    <w:p w:rsidR="004A3C4B" w:rsidRPr="004A3C4B" w:rsidP="003A5EB6">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Pr>
          <w:rStyle w:val="PlaceholderText"/>
          <w:rFonts w:ascii="Times New Roman" w:hAnsi="Times New Roman" w:cs="Times New Roman"/>
          <w:color w:val="000000"/>
          <w:szCs w:val="24"/>
        </w:rPr>
        <w:t xml:space="preserve">Z hľadiska riešenia hraničnej situácie, kedy došlo k uloženiu peňažného trestu podľa novelizovaného zákona, ktorý bol vyjadrený v slovenskej mene (slovenské koruny), pričom splatným sa stáva po dni zavedenia eura, resp. má byť zaplatený v eurách, sa bude postupovať podľa príslušných ustanovení generálneho zákona. Peňažné tresty sú príjmom štátneho rozpočtu, a preto ich zaokrúhľovanie po prepočte konverzným kurzom sa vykoná smerom nadol na celé centy na prospech osôb, ktoré sú povinné tieto sankcie znášať. Uvedený záver podporuje navyše aj fakt, že zavedenie meny euro nie je dôvodom na sprísnenie už raz právoplatne uložených peňažných trestov bez súčasného rozhodnutia súdu.  </w:t>
      </w:r>
    </w:p>
    <w:p w:rsidR="006E4FD6" w:rsidP="004A3C4B">
      <w:pPr>
        <w:jc w:val="both"/>
        <w:rPr>
          <w:rStyle w:val="PlaceholderText"/>
          <w:rFonts w:ascii="Times New Roman" w:hAnsi="Times New Roman" w:cs="Times New Roman"/>
          <w:color w:val="000000"/>
          <w:szCs w:val="24"/>
        </w:rPr>
      </w:pP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 3 </w:t>
      </w:r>
    </w:p>
    <w:p w:rsidR="006E4FD6" w:rsidP="003A5EB6">
      <w:pPr>
        <w:jc w:val="both"/>
        <w:rPr>
          <w:rStyle w:val="PlaceholderText"/>
          <w:rFonts w:ascii="Times New Roman" w:hAnsi="Times New Roman" w:cs="Times New Roman"/>
          <w:color w:val="000000"/>
          <w:szCs w:val="24"/>
        </w:rPr>
      </w:pPr>
    </w:p>
    <w:p w:rsidR="0023757F" w:rsidP="003A5EB6">
      <w:pPr>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sidR="004A3C4B">
        <w:rPr>
          <w:rStyle w:val="PlaceholderText"/>
          <w:rFonts w:ascii="Times New Roman" w:hAnsi="Times New Roman" w:cs="Times New Roman"/>
          <w:color w:val="000000"/>
          <w:szCs w:val="24"/>
        </w:rPr>
        <w:t>Výška škody je jedným z kritérií určujúcich trestnosť skutku, resp. jedným zo znakov skutkovej podstaty trestného činu. V platnom znení Trestného zákona je tzv. malá škoda vyjadrená pevnou sumou (v súčasnosti 8000 Sk). V nadväznosti na zvedenie meny euro je potrebné v Trestnom zákone vysporiadať sa aj s právnou úpravou v § 125 ods. 1. Navrhuje sa sumu prepočítanú na základe konverzného kurzu zaokrúhliť na celé eurá smerom na</w:t>
      </w:r>
      <w:r>
        <w:rPr>
          <w:rStyle w:val="PlaceholderText"/>
          <w:rFonts w:ascii="Times New Roman" w:hAnsi="Times New Roman" w:cs="Times New Roman"/>
          <w:color w:val="000000"/>
          <w:szCs w:val="24"/>
        </w:rPr>
        <w:t>hor</w:t>
      </w:r>
      <w:r w:rsidRPr="004A3C4B" w:rsidR="004A3C4B">
        <w:rPr>
          <w:rStyle w:val="PlaceholderText"/>
          <w:rFonts w:ascii="Times New Roman" w:hAnsi="Times New Roman" w:cs="Times New Roman"/>
          <w:color w:val="000000"/>
          <w:szCs w:val="24"/>
        </w:rPr>
        <w:t xml:space="preserve"> – dôvodom pre toto riešenie je dodržanie základných princípov konverzie vyjadrených v generálnom zákone, a v konečnom dôsledku aj zamedzenie neodôvodnenému rozširovaniu podmienok trestnosti činu z titulu zavedenia meny euro v Slovenskej republike. Prípadné čisto matematické zaokrúhľovanie z tohto dôvodu nebolo použité vzhľadom na hodnotu konverzného kurzu a pravidlá pre prepočítanie, keďže takýto jav  by, aj keď ojedinele, mohol nastať.</w:t>
      </w:r>
    </w:p>
    <w:p w:rsidR="004A3C4B" w:rsidP="004A3C4B">
      <w:pPr>
        <w:ind w:firstLine="720"/>
        <w:jc w:val="both"/>
        <w:rPr>
          <w:rStyle w:val="PlaceholderText"/>
          <w:rFonts w:ascii="Times New Roman" w:hAnsi="Times New Roman" w:cs="Times New Roman"/>
          <w:color w:val="000000"/>
          <w:szCs w:val="24"/>
        </w:rPr>
      </w:pPr>
      <w:r w:rsidR="0023757F">
        <w:rPr>
          <w:rStyle w:val="PlaceholderText"/>
          <w:rFonts w:ascii="Times New Roman" w:hAnsi="Times New Roman" w:cs="Times New Roman"/>
          <w:color w:val="000000"/>
          <w:szCs w:val="24"/>
        </w:rPr>
        <w:t xml:space="preserve">V tomto prípade teda nejde o prepočet podľa konverzného kurzu s matematickým zaokrúhlením na najbližší eurocent, ale o zaokrúhlenie na celé eurá </w:t>
      </w:r>
      <w:r w:rsidR="00BB3C90">
        <w:rPr>
          <w:rStyle w:val="PlaceholderText"/>
          <w:rFonts w:ascii="Times New Roman" w:hAnsi="Times New Roman" w:cs="Times New Roman"/>
          <w:color w:val="000000"/>
          <w:szCs w:val="24"/>
        </w:rPr>
        <w:t xml:space="preserve">smerom nahor, čo je v prospech dotknutých občanov, teda opäť v zmysle trestno-právnej úpravy páchateľov trestných činov. Ide o kvalifikačné momenty, zodpovedajúce § 125 </w:t>
      </w:r>
      <w:r w:rsidR="00B43C65">
        <w:rPr>
          <w:rStyle w:val="PlaceholderText"/>
          <w:rFonts w:ascii="Times New Roman" w:hAnsi="Times New Roman" w:cs="Times New Roman"/>
          <w:color w:val="000000"/>
          <w:szCs w:val="24"/>
        </w:rPr>
        <w:t xml:space="preserve">ods. 1 Tr. zák. a </w:t>
      </w:r>
      <w:r w:rsidR="00BB3C90">
        <w:rPr>
          <w:rStyle w:val="PlaceholderText"/>
          <w:rFonts w:ascii="Times New Roman" w:hAnsi="Times New Roman" w:cs="Times New Roman"/>
          <w:color w:val="000000"/>
          <w:szCs w:val="24"/>
        </w:rPr>
        <w:t xml:space="preserve">pri prepočte podľa základnej sumy 8 000 Sk by matematický výsledok prepočtu činil 265,551351 eur, t.j. po zaokrúhlení na celé eurocenty 265,55 eur – išlo by teda o zaokrúhlenie smerom </w:t>
      </w:r>
      <w:r w:rsidR="00CF47B7">
        <w:rPr>
          <w:rStyle w:val="PlaceholderText"/>
          <w:rFonts w:ascii="Times New Roman" w:hAnsi="Times New Roman" w:cs="Times New Roman"/>
          <w:color w:val="000000"/>
          <w:szCs w:val="24"/>
        </w:rPr>
        <w:t>nadol</w:t>
      </w:r>
      <w:r w:rsidR="00BB3C90">
        <w:rPr>
          <w:rStyle w:val="PlaceholderText"/>
          <w:rFonts w:ascii="Times New Roman" w:hAnsi="Times New Roman" w:cs="Times New Roman"/>
          <w:color w:val="000000"/>
          <w:szCs w:val="24"/>
        </w:rPr>
        <w:t xml:space="preserve">, čo pri násobkoch tejto sumy až do výšky päťstonásobku by znamenalo pri zohľadnení </w:t>
      </w:r>
      <w:r w:rsidR="00CF47B7">
        <w:rPr>
          <w:rStyle w:val="PlaceholderText"/>
          <w:rFonts w:ascii="Times New Roman" w:hAnsi="Times New Roman" w:cs="Times New Roman"/>
          <w:color w:val="000000"/>
          <w:szCs w:val="24"/>
        </w:rPr>
        <w:t>znásobenéh</w:t>
      </w:r>
      <w:r w:rsidR="00BB3C90">
        <w:rPr>
          <w:rStyle w:val="PlaceholderText"/>
          <w:rFonts w:ascii="Times New Roman" w:hAnsi="Times New Roman" w:cs="Times New Roman"/>
          <w:color w:val="000000"/>
          <w:szCs w:val="24"/>
        </w:rPr>
        <w:t>o zaokrúh</w:t>
      </w:r>
      <w:r w:rsidR="00CF47B7">
        <w:rPr>
          <w:rStyle w:val="PlaceholderText"/>
          <w:rFonts w:ascii="Times New Roman" w:hAnsi="Times New Roman" w:cs="Times New Roman"/>
          <w:color w:val="000000"/>
          <w:szCs w:val="24"/>
        </w:rPr>
        <w:t>lenia</w:t>
      </w:r>
      <w:r w:rsidR="00BB3C90">
        <w:rPr>
          <w:rStyle w:val="PlaceholderText"/>
          <w:rFonts w:ascii="Times New Roman" w:hAnsi="Times New Roman" w:cs="Times New Roman"/>
          <w:color w:val="000000"/>
          <w:szCs w:val="24"/>
        </w:rPr>
        <w:t xml:space="preserve"> zníženie hranice trestnosti, resp. zvýšenej trestnosti činu a teda v konečnom dôsledku rozšírenie podmienok trestnosti.</w:t>
      </w:r>
      <w:r w:rsidR="0063019E">
        <w:rPr>
          <w:rStyle w:val="PlaceholderText"/>
          <w:rFonts w:ascii="Times New Roman" w:hAnsi="Times New Roman" w:cs="Times New Roman"/>
          <w:color w:val="000000"/>
          <w:szCs w:val="24"/>
        </w:rPr>
        <w:t xml:space="preserve"> Opakom je zaokrúhlenie na celé eurá smerom nahor, čo je zároveň legislatívne únosné z hľadiska vymedzenia základných peňažnou sumou vyjadrených kvalifikačných momentov trestnosti činu v trestno-právnom kódexe. </w:t>
      </w:r>
    </w:p>
    <w:p w:rsidR="00354FA4" w:rsidRPr="004A3C4B"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Zároveň treba dodať, že nejde o „cenovú neutralitu“ v zmysle § 2 ods. 1 generálneho zákona, ktorá je neutralitou pri premene a prepočtoch peňazí, cien, platieb a iných hodnôt</w:t>
      </w:r>
      <w:r w:rsidR="0047745D">
        <w:rPr>
          <w:rStyle w:val="PlaceholderText"/>
          <w:rFonts w:ascii="Times New Roman" w:hAnsi="Times New Roman" w:cs="Times New Roman"/>
          <w:color w:val="000000"/>
          <w:szCs w:val="24"/>
        </w:rPr>
        <w:t xml:space="preserve">, ale o špeciálnu úpravu oproti pravidlu ustanovenému v § 9 ods. </w:t>
      </w:r>
      <w:r w:rsidR="00B50946">
        <w:rPr>
          <w:rStyle w:val="PlaceholderText"/>
          <w:rFonts w:ascii="Times New Roman" w:hAnsi="Times New Roman" w:cs="Times New Roman"/>
          <w:color w:val="000000"/>
          <w:szCs w:val="24"/>
        </w:rPr>
        <w:t>2</w:t>
      </w:r>
      <w:r w:rsidR="0047745D">
        <w:rPr>
          <w:rStyle w:val="PlaceholderText"/>
          <w:rFonts w:ascii="Times New Roman" w:hAnsi="Times New Roman" w:cs="Times New Roman"/>
          <w:color w:val="000000"/>
          <w:szCs w:val="24"/>
        </w:rPr>
        <w:t xml:space="preserve"> generálneho zákona.</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 4 </w:t>
      </w:r>
    </w:p>
    <w:p w:rsidR="006E4FD6" w:rsidP="003A5EB6">
      <w:pPr>
        <w:jc w:val="both"/>
        <w:rPr>
          <w:rStyle w:val="PlaceholderText"/>
          <w:rFonts w:ascii="Times New Roman" w:hAnsi="Times New Roman" w:cs="Times New Roman"/>
          <w:color w:val="000000"/>
          <w:szCs w:val="24"/>
        </w:rPr>
      </w:pPr>
    </w:p>
    <w:p w:rsidR="004A3C4B" w:rsidRPr="004A3C4B" w:rsidP="003A5EB6">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Pr>
          <w:rStyle w:val="PlaceholderText"/>
          <w:rFonts w:ascii="Times New Roman" w:hAnsi="Times New Roman" w:cs="Times New Roman"/>
          <w:color w:val="000000"/>
          <w:szCs w:val="24"/>
        </w:rPr>
        <w:t>Trestnosť činu spáchaného do účinnosti navrhovaného zákona sa posúdi zväčša podľa doterajších predpisov (Trestný zákon), keďže prepočty zo slovenských korún na euro, súvisiace s posúdením kvalifikačných momentov a sadzieb peňažného trestu sú okrem  vyššie uvedeného zaokrúhlenia hodnotovo neutrálne. Ak sa teda trestnosť činu posúdi a trest uloží podľa zákona v „korunovom“ znení, výška uloženého peňažného trestu sa prepočíta podľa konverzného kurzu so zohľadnením toho, že ide o príjem štátneho rozpočtu,</w:t>
      </w:r>
      <w:r w:rsidR="00786617">
        <w:rPr>
          <w:rStyle w:val="PlaceholderText"/>
          <w:rFonts w:ascii="Times New Roman" w:hAnsi="Times New Roman" w:cs="Times New Roman"/>
          <w:color w:val="000000"/>
          <w:szCs w:val="24"/>
        </w:rPr>
        <w:t xml:space="preserve"> </w:t>
      </w:r>
      <w:r w:rsidRPr="004A3C4B">
        <w:rPr>
          <w:rStyle w:val="PlaceholderText"/>
          <w:rFonts w:ascii="Times New Roman" w:hAnsi="Times New Roman" w:cs="Times New Roman"/>
          <w:color w:val="000000"/>
          <w:szCs w:val="24"/>
        </w:rPr>
        <w:t xml:space="preserve">teda so zaokrúhlením na celé eurocenty nadol. </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23757F"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b/>
          <w:color w:val="000000"/>
          <w:szCs w:val="24"/>
        </w:rPr>
      </w:pPr>
      <w:r w:rsidRPr="004A3C4B">
        <w:rPr>
          <w:rStyle w:val="PlaceholderText"/>
          <w:rFonts w:ascii="Times New Roman" w:hAnsi="Times New Roman" w:cs="Times New Roman"/>
          <w:b/>
          <w:color w:val="000000"/>
          <w:szCs w:val="24"/>
        </w:rPr>
        <w:t xml:space="preserve">K Čl. II </w:t>
      </w:r>
    </w:p>
    <w:p w:rsidR="004A3C4B"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bodu1 </w:t>
      </w:r>
    </w:p>
    <w:p w:rsidR="006E4FD6" w:rsidP="003A5EB6">
      <w:pPr>
        <w:jc w:val="both"/>
        <w:rPr>
          <w:rStyle w:val="PlaceholderText"/>
          <w:rFonts w:ascii="Times New Roman" w:hAnsi="Times New Roman" w:cs="Times New Roman"/>
          <w:color w:val="000000"/>
          <w:szCs w:val="24"/>
        </w:rPr>
      </w:pPr>
    </w:p>
    <w:p w:rsidR="004A3C4B" w:rsidP="003A5EB6">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Pr>
          <w:rStyle w:val="PlaceholderText"/>
          <w:rFonts w:ascii="Times New Roman" w:hAnsi="Times New Roman" w:cs="Times New Roman"/>
          <w:color w:val="000000"/>
          <w:szCs w:val="24"/>
        </w:rPr>
        <w:t xml:space="preserve">Poriadkové pokuty, rovnako ako peňažné tresty v Trestnom zákone, predstavujú určité sankcie vyjadrené v peniazoch ukladané súdom v rámci trestného konania na základe zákonom ustanovených podmienok. Aj v prípade poriadkových pokút sa navrhuje zaokrúhľovanie súm vyjadrených v zákone po ich prepočte konverzným kurzom na celé desiatky eur smerom nadol. Rovnako ako v prípade peňažných trestov platí, že zavedenie meny euro nie je dôvodom na sprísňovanie právnej úpravy vo význame iného zaokrúhľovania ako smerom nadol.  </w:t>
      </w:r>
    </w:p>
    <w:p w:rsidR="00AB47B6"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V tomto prípade teda nejde o prepočet podľa konverzného kurzu s matematickým zaokrúhlením na najbližší eurocent, ale o zaokrúhlenie na celé desiatky eur smerom nadol, čo je na prospech dotknutých občanov (čo v kontexte procesnej úpravy znamená v prospech procesných strán, resp. účastníkov konania, príp. iných občanov, ktorým môže byť uložená pokuta v súdnom konaní). Dôvody tohto postupu sú uvedené v predchádzajúcom odseku a v časti dôvodovej správy k Čl. I k bodom 1 a 2 ods. 1, ide o rozpätie sadzby peňažného trestu v bode 1 a v bode 2 rozpätie peňažného trestu pre mladistvých.</w:t>
      </w:r>
    </w:p>
    <w:p w:rsidR="00F1153C" w:rsidRPr="004A3C4B"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Zároveň treba dodať, že nejde o „cenovú neutralitu“ v zmysle § 2 ods. 1 generálneho zákona, ktorá je neutralitou pri premene a prepočtoch peňazí, cien, platieb a iných hodnôt, ale o špeciálnu úpravu oproti pr</w:t>
      </w:r>
      <w:r w:rsidR="00B50946">
        <w:rPr>
          <w:rStyle w:val="PlaceholderText"/>
          <w:rFonts w:ascii="Times New Roman" w:hAnsi="Times New Roman" w:cs="Times New Roman"/>
          <w:color w:val="000000"/>
          <w:szCs w:val="24"/>
        </w:rPr>
        <w:t>avidlu ustanovenému v § 9 ods. 2</w:t>
      </w:r>
      <w:r>
        <w:rPr>
          <w:rStyle w:val="PlaceholderText"/>
          <w:rFonts w:ascii="Times New Roman" w:hAnsi="Times New Roman" w:cs="Times New Roman"/>
          <w:color w:val="000000"/>
          <w:szCs w:val="24"/>
        </w:rPr>
        <w:t xml:space="preserve"> generálneho zákona.</w:t>
      </w:r>
    </w:p>
    <w:p w:rsidR="004A3C4B" w:rsidRPr="004A3C4B" w:rsidP="003A5EB6">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Pr>
          <w:rStyle w:val="PlaceholderText"/>
          <w:rFonts w:ascii="Times New Roman" w:hAnsi="Times New Roman" w:cs="Times New Roman"/>
          <w:color w:val="000000"/>
          <w:szCs w:val="24"/>
        </w:rPr>
        <w:t>Z hľadiska riešenia hraničnej situácie, kedy došlo k uloženiu poriadkovej pokuty podľa novelizovaného zákona, ktorá bola vyjadrená v slovenskej mene (slovenské koruny), pričom splatnou sa stáva po dni zavedenia eura, resp. má byť zaplatená v eurách, sa bude postupovať podľa príslušných ustanovení generálneho zákona. Poriadkové pokuty sú príjmom štátneho rozpočtu, a preto ich zaokrúhľovanie po prepočte konverzným kurzom sa vykoná smerom nadol na celé centy na prospech osôb, ktoré sú povinné tieto sankcie znášať. Uvedený záver podporuje navyše aj fakt, že zavedenie meny euro nie je dôvodom na sprísnenie už raz právoplatne uložených poriadkových pokút bez súčasného rozhodnutia súdu. Prepočet iných už súdnym rozhodnutím vyjadrených súm (náhrada trov štátu, poškodenému a pod.) sa vykoná podľa pravidiel, ustanovených generálnym zákonom (§ 2 ods.</w:t>
      </w:r>
      <w:r w:rsidR="00E06C12">
        <w:rPr>
          <w:rStyle w:val="PlaceholderText"/>
          <w:rFonts w:ascii="Times New Roman" w:hAnsi="Times New Roman" w:cs="Times New Roman"/>
          <w:color w:val="000000"/>
          <w:szCs w:val="24"/>
        </w:rPr>
        <w:t xml:space="preserve"> </w:t>
      </w:r>
      <w:r w:rsidRPr="004A3C4B">
        <w:rPr>
          <w:rStyle w:val="PlaceholderText"/>
          <w:rFonts w:ascii="Times New Roman" w:hAnsi="Times New Roman" w:cs="Times New Roman"/>
          <w:color w:val="000000"/>
          <w:szCs w:val="24"/>
        </w:rPr>
        <w:t>3, § 9 ods.</w:t>
      </w:r>
      <w:r w:rsidR="00E06C12">
        <w:rPr>
          <w:rStyle w:val="PlaceholderText"/>
          <w:rFonts w:ascii="Times New Roman" w:hAnsi="Times New Roman" w:cs="Times New Roman"/>
          <w:color w:val="000000"/>
          <w:szCs w:val="24"/>
        </w:rPr>
        <w:t xml:space="preserve"> </w:t>
      </w:r>
      <w:r w:rsidRPr="004A3C4B">
        <w:rPr>
          <w:rStyle w:val="PlaceholderText"/>
          <w:rFonts w:ascii="Times New Roman" w:hAnsi="Times New Roman" w:cs="Times New Roman"/>
          <w:color w:val="000000"/>
          <w:szCs w:val="24"/>
        </w:rPr>
        <w:t xml:space="preserve">2) so zohľadnením toho, či ide o príjem štátneho rozpočtu alebo nie. </w:t>
      </w:r>
    </w:p>
    <w:p w:rsidR="006E4FD6" w:rsidP="004A3C4B">
      <w:pPr>
        <w:jc w:val="both"/>
        <w:rPr>
          <w:rStyle w:val="PlaceholderText"/>
          <w:rFonts w:ascii="Times New Roman" w:hAnsi="Times New Roman" w:cs="Times New Roman"/>
          <w:color w:val="000000"/>
          <w:szCs w:val="24"/>
        </w:rPr>
      </w:pPr>
    </w:p>
    <w:p w:rsidR="00AB47B6" w:rsidRPr="004A3C4B" w:rsidP="004A3C4B">
      <w:pPr>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 2 </w:t>
      </w:r>
    </w:p>
    <w:p w:rsidR="006E4FD6" w:rsidP="003A5EB6">
      <w:pPr>
        <w:jc w:val="both"/>
        <w:rPr>
          <w:rStyle w:val="PlaceholderText"/>
          <w:rFonts w:ascii="Times New Roman" w:hAnsi="Times New Roman" w:cs="Times New Roman"/>
          <w:color w:val="000000"/>
          <w:szCs w:val="24"/>
        </w:rPr>
      </w:pPr>
    </w:p>
    <w:p w:rsidR="00E06C12" w:rsidP="003A5EB6">
      <w:pPr>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Pr>
          <w:rStyle w:val="PlaceholderText"/>
          <w:rFonts w:ascii="Times New Roman" w:hAnsi="Times New Roman" w:cs="Times New Roman"/>
          <w:color w:val="000000"/>
          <w:szCs w:val="24"/>
        </w:rPr>
        <w:t xml:space="preserve">V tomto prípade teda nejde o prepočet podľa konverzného kurzu s matematickým zaokrúhlením na najbližší eurocent, ale o zaokrúhlenie na celé desiatky eur smerom nadol, ktoré zodpovedá posunutiu hranice výšky peňažného trestu, ktorý možno splácať po častiach nie do jedného roka, ale až do dvoch rokov od nadobudnutia právoplatnosti rozsudku, čo je v prospech </w:t>
      </w:r>
      <w:r w:rsidR="000F3832">
        <w:rPr>
          <w:rStyle w:val="PlaceholderText"/>
          <w:rFonts w:ascii="Times New Roman" w:hAnsi="Times New Roman" w:cs="Times New Roman"/>
          <w:color w:val="000000"/>
          <w:szCs w:val="24"/>
        </w:rPr>
        <w:t>dotknutých občanov, ktorí budú splácať peňažný trest. Princíp zaokrúhlenia na celé desiatky eur nadol zodpovedá princípu použitému pri znížení hranice sankcií v Čl. I body 1 a 2 a v Čl. II bod 1, zároveň zabezpečuje, aby trestno-procesný kódex neobsahoval sumu 16596,96 eur, čo nie je legislatívne v predpise tohto typu únosné.</w:t>
      </w:r>
    </w:p>
    <w:p w:rsidR="00F1153C" w:rsidRPr="004A3C4B" w:rsidP="00F1153C">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Zároveň treba dodať, že nejde o „cenovú neutralitu“ v zmysle § 2 ods. 1 generálneho zákona, ktorá je neutralitou pri premene a prepočtoch peňazí, cien, platieb a iných hodnôt, ale o špeciálnu úpravu oproti pravidlu ustanovenému v § 9 ods. </w:t>
      </w:r>
      <w:r w:rsidR="00B50946">
        <w:rPr>
          <w:rStyle w:val="PlaceholderText"/>
          <w:rFonts w:ascii="Times New Roman" w:hAnsi="Times New Roman" w:cs="Times New Roman"/>
          <w:color w:val="000000"/>
          <w:szCs w:val="24"/>
        </w:rPr>
        <w:t>2</w:t>
      </w:r>
      <w:r>
        <w:rPr>
          <w:rStyle w:val="PlaceholderText"/>
          <w:rFonts w:ascii="Times New Roman" w:hAnsi="Times New Roman" w:cs="Times New Roman"/>
          <w:color w:val="000000"/>
          <w:szCs w:val="24"/>
        </w:rPr>
        <w:t xml:space="preserve"> generálneho zákona.</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 3 </w:t>
      </w:r>
    </w:p>
    <w:p w:rsidR="006E4FD6" w:rsidP="003A5EB6">
      <w:pPr>
        <w:jc w:val="both"/>
        <w:rPr>
          <w:rStyle w:val="PlaceholderText"/>
          <w:rFonts w:ascii="Times New Roman" w:hAnsi="Times New Roman" w:cs="Times New Roman"/>
          <w:color w:val="000000"/>
          <w:szCs w:val="24"/>
        </w:rPr>
      </w:pPr>
    </w:p>
    <w:p w:rsidR="004A3C4B" w:rsidRPr="004A3C4B" w:rsidP="003A5EB6">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r w:rsidRPr="004A3C4B">
        <w:rPr>
          <w:rStyle w:val="PlaceholderText"/>
          <w:rFonts w:ascii="Times New Roman" w:hAnsi="Times New Roman" w:cs="Times New Roman"/>
          <w:color w:val="000000"/>
          <w:szCs w:val="24"/>
        </w:rPr>
        <w:t xml:space="preserve">Úprava ustanovuje povinnosť vyjadrenia príslušných súm v slovenskej mene aj v eurách, a to bez ohľadu na to, ktorý Trestný zákon, resp. v ktorom znení („korunovom“ alebo „eurovom“) z hľadiska časovej účinnosti podľa § 2 ods. 1 sa pre posúdenie trestnosti činu v konečnom dôsledku použije, čo bude aj podľa rozhodnutia  jednoduchšie určiteľné (z tohto hľadiska je tiež  potrebné rozlíšiť vyjadrenie kvalifikačného momentu v čase jeho nastania, napr. výšky škody v čase jej spôsobenia a uloženie povinnosti na náhradu škody, ktoré prichádza do úvahy len v platnej mene), rovnako ako pri peňažnom treste.  </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AB47B6" w:rsidRPr="004A3C4B"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b/>
          <w:color w:val="000000"/>
          <w:szCs w:val="24"/>
        </w:rPr>
      </w:pPr>
      <w:r w:rsidRPr="004A3C4B">
        <w:rPr>
          <w:rStyle w:val="PlaceholderText"/>
          <w:rFonts w:ascii="Times New Roman" w:hAnsi="Times New Roman" w:cs="Times New Roman"/>
          <w:b/>
          <w:color w:val="000000"/>
          <w:szCs w:val="24"/>
        </w:rPr>
        <w:t xml:space="preserve">K Čl. III </w:t>
      </w:r>
    </w:p>
    <w:p w:rsidR="004A3C4B" w:rsidRP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bodom 1, 2, 3 a 5 </w:t>
      </w:r>
    </w:p>
    <w:p w:rsidR="006E4FD6" w:rsidP="004A3C4B">
      <w:pPr>
        <w:ind w:firstLine="720"/>
        <w:jc w:val="both"/>
        <w:rPr>
          <w:rStyle w:val="PlaceholderText"/>
          <w:rFonts w:ascii="Times New Roman" w:hAnsi="Times New Roman" w:cs="Times New Roman"/>
          <w:color w:val="000000"/>
          <w:szCs w:val="24"/>
        </w:rPr>
      </w:pPr>
    </w:p>
    <w:p w:rsidR="004A3C4B" w:rsidP="004A3C4B">
      <w:pPr>
        <w:ind w:firstLine="720"/>
        <w:jc w:val="both"/>
        <w:rPr>
          <w:rStyle w:val="PlaceholderText"/>
          <w:rFonts w:ascii="Times New Roman" w:hAnsi="Times New Roman" w:cs="Times New Roman"/>
          <w:color w:val="000000"/>
          <w:szCs w:val="24"/>
        </w:rPr>
      </w:pPr>
      <w:r w:rsidR="00FE0D80">
        <w:rPr>
          <w:rStyle w:val="PlaceholderText"/>
          <w:rFonts w:ascii="Times New Roman" w:hAnsi="Times New Roman" w:cs="Times New Roman"/>
          <w:color w:val="000000"/>
          <w:szCs w:val="24"/>
        </w:rPr>
        <w:t xml:space="preserve">Ide o zmenu doterajšej úpravy pri zaokrúhlení nadol (bod 1), resp. nahor alebo nadol (body 2, 3 a 5), špecifikovanú vo vzťahu k najmenšej menovej jednotke, t.j. k jednému eurocentu. </w:t>
      </w:r>
      <w:r w:rsidR="00CC3A70">
        <w:rPr>
          <w:rStyle w:val="PlaceholderText"/>
          <w:rFonts w:ascii="Times New Roman" w:hAnsi="Times New Roman" w:cs="Times New Roman"/>
          <w:color w:val="000000"/>
          <w:szCs w:val="24"/>
        </w:rPr>
        <w:t xml:space="preserve">Doterajšie sumy, pokiaľ sú v dotknutých ustanoveniach </w:t>
      </w:r>
      <w:r w:rsidR="00864DB6">
        <w:rPr>
          <w:rStyle w:val="PlaceholderText"/>
          <w:rFonts w:ascii="Times New Roman" w:hAnsi="Times New Roman" w:cs="Times New Roman"/>
          <w:color w:val="000000"/>
          <w:szCs w:val="24"/>
        </w:rPr>
        <w:t xml:space="preserve">(bod 2, 3 a 5) </w:t>
      </w:r>
      <w:r w:rsidR="00CC3A70">
        <w:rPr>
          <w:rStyle w:val="PlaceholderText"/>
          <w:rFonts w:ascii="Times New Roman" w:hAnsi="Times New Roman" w:cs="Times New Roman"/>
          <w:color w:val="000000"/>
          <w:szCs w:val="24"/>
        </w:rPr>
        <w:t>vyjadrené pre potrebu zaokrúhľovania ako halierové sumy do päťdesiat halierov</w:t>
      </w:r>
      <w:r w:rsidR="001042B5">
        <w:rPr>
          <w:rStyle w:val="PlaceholderText"/>
          <w:rFonts w:ascii="Times New Roman" w:hAnsi="Times New Roman" w:cs="Times New Roman"/>
          <w:color w:val="000000"/>
          <w:szCs w:val="24"/>
        </w:rPr>
        <w:t xml:space="preserve"> a nad päťdesiat halierov</w:t>
      </w:r>
      <w:r w:rsidR="00CC3A70">
        <w:rPr>
          <w:rStyle w:val="PlaceholderText"/>
          <w:rFonts w:ascii="Times New Roman" w:hAnsi="Times New Roman" w:cs="Times New Roman"/>
          <w:color w:val="000000"/>
          <w:szCs w:val="24"/>
        </w:rPr>
        <w:t>, by po zavedení eura a ich matematickom prepočte nenapĺňali zmysel týchto ustanovení, je potrebné vyjadriť zaokrúhlenie na celé eurocenty.</w:t>
      </w:r>
      <w:r w:rsidR="00FE0D80">
        <w:rPr>
          <w:rStyle w:val="PlaceholderText"/>
          <w:rFonts w:ascii="Times New Roman" w:hAnsi="Times New Roman" w:cs="Times New Roman"/>
          <w:color w:val="000000"/>
          <w:szCs w:val="24"/>
        </w:rPr>
        <w:t xml:space="preserve"> </w:t>
      </w:r>
      <w:r w:rsidR="00864DB6">
        <w:rPr>
          <w:rStyle w:val="PlaceholderText"/>
          <w:rFonts w:ascii="Times New Roman" w:hAnsi="Times New Roman" w:cs="Times New Roman"/>
          <w:color w:val="000000"/>
          <w:szCs w:val="24"/>
        </w:rPr>
        <w:t>V bode 1 ide o doterajšie zaokrúhlenie trov na celé koruny smerom nadol, kde nie je vhodné zaokrúhlenie na celé euro smerom nadol predstavujúce príliš vysokú hodnotu, ale navrhuje sa zaokrúhlenie na celé eurocenty smerom nadol.</w:t>
      </w:r>
    </w:p>
    <w:p w:rsidR="00864DB6" w:rsidRPr="004A3C4B"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Tento postup nie je vyjadrením prepočtu súm podľa konverzného kurzu s matematickým alebo iným zaokrúhlením, takto sa prepočítajú a zaokrúhlia podľa všeobecných pravidiel </w:t>
      </w:r>
      <w:r w:rsidR="00177EA6">
        <w:rPr>
          <w:rStyle w:val="PlaceholderText"/>
          <w:rFonts w:ascii="Times New Roman" w:hAnsi="Times New Roman" w:cs="Times New Roman"/>
          <w:color w:val="000000"/>
          <w:szCs w:val="24"/>
        </w:rPr>
        <w:t>(§ 2 ods. 3 generálneho zákona) neuhradené sumy zavinených trov výkonu trestu vzniknutých do konca roka 2008 po ich výpočte v korunovom a halierovom vyjadrení podľa § 29 ods. 1 a 2 zákona v súčasnom znení.</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color w:val="000000"/>
          <w:szCs w:val="24"/>
          <w:u w:val="single"/>
        </w:rPr>
      </w:pPr>
      <w:r w:rsidRPr="004A3C4B">
        <w:rPr>
          <w:rStyle w:val="PlaceholderText"/>
          <w:rFonts w:ascii="Times New Roman" w:hAnsi="Times New Roman" w:cs="Times New Roman"/>
          <w:color w:val="000000"/>
          <w:szCs w:val="24"/>
          <w:u w:val="single"/>
        </w:rPr>
        <w:t xml:space="preserve">K bodu 4 </w:t>
      </w:r>
    </w:p>
    <w:p w:rsidR="006E4FD6" w:rsidP="004A3C4B">
      <w:pPr>
        <w:ind w:firstLine="720"/>
        <w:jc w:val="both"/>
        <w:rPr>
          <w:rStyle w:val="PlaceholderText"/>
          <w:rFonts w:ascii="Times New Roman" w:hAnsi="Times New Roman" w:cs="Times New Roman"/>
          <w:color w:val="000000"/>
          <w:szCs w:val="24"/>
        </w:rPr>
      </w:pPr>
    </w:p>
    <w:p w:rsidR="004A3C4B" w:rsidP="004A3C4B">
      <w:pPr>
        <w:ind w:firstLine="720"/>
        <w:jc w:val="both"/>
        <w:rPr>
          <w:rStyle w:val="PlaceholderText"/>
          <w:rFonts w:ascii="Times New Roman" w:hAnsi="Times New Roman" w:cs="Times New Roman"/>
          <w:color w:val="000000"/>
          <w:szCs w:val="24"/>
        </w:rPr>
      </w:pPr>
      <w:r w:rsidR="00915242">
        <w:rPr>
          <w:rStyle w:val="PlaceholderText"/>
          <w:rFonts w:ascii="Times New Roman" w:hAnsi="Times New Roman" w:cs="Times New Roman"/>
          <w:color w:val="000000"/>
          <w:szCs w:val="24"/>
        </w:rPr>
        <w:t xml:space="preserve">V tomto prípade teda nejde o prepočet podľa konverzného kurzu s matematickým zaokrúhlením na najbližší eurocent, ale o zaokrúhlenie na celé desiatky eur smerom nahor, pričom ide o vyjadrenie maximálnej výšky peňažnej odmeny, ktorú možno poskytnúť odsúdenému, čo je v prospech odsúdených a v tomto bode bola akceptovaná zásadná pripomienka Zboru väzenskej a justičnej stráže z hľadiska efektívnejšej možnosti rozdeliť túto sumu zaokrúhlenú uvedeným spôsobom na jednotlivé pásma, v rámci ktorých možno odmenu udeliť na jednotlivých stupňoch </w:t>
      </w:r>
      <w:r w:rsidR="00A97D6E">
        <w:rPr>
          <w:rStyle w:val="PlaceholderText"/>
          <w:rFonts w:ascii="Times New Roman" w:hAnsi="Times New Roman" w:cs="Times New Roman"/>
          <w:color w:val="000000"/>
          <w:szCs w:val="24"/>
        </w:rPr>
        <w:t>velenia, resp. riadenia v rámci ústavu až po jeho riaditeľa.</w:t>
      </w:r>
    </w:p>
    <w:p w:rsidR="00F1153C" w:rsidRPr="004A3C4B" w:rsidP="004A3C4B">
      <w:pPr>
        <w:ind w:firstLine="720"/>
        <w:jc w:val="both"/>
        <w:rPr>
          <w:rStyle w:val="PlaceholderText"/>
          <w:rFonts w:ascii="Times New Roman" w:hAnsi="Times New Roman" w:cs="Times New Roman"/>
          <w:color w:val="000000"/>
          <w:szCs w:val="24"/>
        </w:rPr>
      </w:pPr>
      <w:r>
        <w:rPr>
          <w:rStyle w:val="PlaceholderText"/>
          <w:rFonts w:ascii="Times New Roman" w:hAnsi="Times New Roman" w:cs="Times New Roman"/>
          <w:color w:val="000000"/>
          <w:szCs w:val="24"/>
        </w:rPr>
        <w:t xml:space="preserve">Zároveň treba dodať, že nejde o „cenovú neutralitu“ v zmysle § 2 ods. 1 generálneho zákona, ktorá je neutralitou pri premene a prepočtoch peňazí, cien, platieb a iných hodnôt, ale o špeciálnu úpravu oproti pravidlu ustanovenému v § 9 ods. </w:t>
      </w:r>
      <w:r w:rsidR="00B50946">
        <w:rPr>
          <w:rStyle w:val="PlaceholderText"/>
          <w:rFonts w:ascii="Times New Roman" w:hAnsi="Times New Roman" w:cs="Times New Roman"/>
          <w:color w:val="000000"/>
          <w:szCs w:val="24"/>
        </w:rPr>
        <w:t>2</w:t>
      </w:r>
      <w:r>
        <w:rPr>
          <w:rStyle w:val="PlaceholderText"/>
          <w:rFonts w:ascii="Times New Roman" w:hAnsi="Times New Roman" w:cs="Times New Roman"/>
          <w:color w:val="000000"/>
          <w:szCs w:val="24"/>
        </w:rPr>
        <w:t xml:space="preserve"> generálneho zákona.</w:t>
      </w:r>
    </w:p>
    <w:p w:rsidR="004A3C4B" w:rsidP="004A3C4B">
      <w:pPr>
        <w:jc w:val="both"/>
        <w:rPr>
          <w:rStyle w:val="PlaceholderText"/>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 </w:t>
      </w:r>
    </w:p>
    <w:p w:rsidR="006E4FD6" w:rsidP="004A3C4B">
      <w:pPr>
        <w:jc w:val="both"/>
        <w:rPr>
          <w:rStyle w:val="PlaceholderText"/>
          <w:rFonts w:ascii="Times New Roman" w:hAnsi="Times New Roman" w:cs="Times New Roman"/>
          <w:color w:val="000000"/>
          <w:szCs w:val="24"/>
        </w:rPr>
      </w:pPr>
    </w:p>
    <w:p w:rsidR="006775B9"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b/>
          <w:color w:val="000000"/>
          <w:szCs w:val="24"/>
        </w:rPr>
      </w:pPr>
      <w:r w:rsidRPr="004A3C4B">
        <w:rPr>
          <w:rStyle w:val="PlaceholderText"/>
          <w:rFonts w:ascii="Times New Roman" w:hAnsi="Times New Roman" w:cs="Times New Roman"/>
          <w:b/>
          <w:color w:val="000000"/>
          <w:szCs w:val="24"/>
        </w:rPr>
        <w:t xml:space="preserve">K Čl. IV </w:t>
      </w:r>
    </w:p>
    <w:p w:rsidR="006E4FD6" w:rsidP="00A13491">
      <w:pPr>
        <w:ind w:firstLine="720"/>
        <w:jc w:val="both"/>
        <w:rPr>
          <w:rStyle w:val="PlaceholderText"/>
          <w:rFonts w:ascii="Times New Roman" w:hAnsi="Times New Roman" w:cs="Times New Roman"/>
          <w:color w:val="000000"/>
          <w:szCs w:val="24"/>
        </w:rPr>
      </w:pPr>
    </w:p>
    <w:p w:rsidR="00A13491" w:rsidP="00A13491">
      <w:pPr>
        <w:ind w:firstLine="720"/>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r>
        <w:rPr>
          <w:rStyle w:val="PlaceholderText"/>
          <w:rFonts w:ascii="Times New Roman" w:hAnsi="Times New Roman" w:cs="Times New Roman"/>
          <w:color w:val="000000"/>
          <w:szCs w:val="24"/>
        </w:rPr>
        <w:t>Ide o zmenu doterajšej úpravy pri zaokrúhlení nahor alebo nadol, špecifikovanú vo vzťahu k najmenšej menovej jednotke, t.j. k jednému eurocentu. Doterajši</w:t>
      </w:r>
      <w:r w:rsidR="008E50DE">
        <w:rPr>
          <w:rStyle w:val="PlaceholderText"/>
          <w:rFonts w:ascii="Times New Roman" w:hAnsi="Times New Roman" w:cs="Times New Roman"/>
          <w:color w:val="000000"/>
          <w:szCs w:val="24"/>
        </w:rPr>
        <w:t>a suma</w:t>
      </w:r>
      <w:r>
        <w:rPr>
          <w:rStyle w:val="PlaceholderText"/>
          <w:rFonts w:ascii="Times New Roman" w:hAnsi="Times New Roman" w:cs="Times New Roman"/>
          <w:color w:val="000000"/>
          <w:szCs w:val="24"/>
        </w:rPr>
        <w:t xml:space="preserve">, pokiaľ </w:t>
      </w:r>
      <w:r w:rsidR="008E50DE">
        <w:rPr>
          <w:rStyle w:val="PlaceholderText"/>
          <w:rFonts w:ascii="Times New Roman" w:hAnsi="Times New Roman" w:cs="Times New Roman"/>
          <w:color w:val="000000"/>
          <w:szCs w:val="24"/>
        </w:rPr>
        <w:t>je</w:t>
      </w:r>
      <w:r>
        <w:rPr>
          <w:rStyle w:val="PlaceholderText"/>
          <w:rFonts w:ascii="Times New Roman" w:hAnsi="Times New Roman" w:cs="Times New Roman"/>
          <w:color w:val="000000"/>
          <w:szCs w:val="24"/>
        </w:rPr>
        <w:t xml:space="preserve"> v dotknut</w:t>
      </w:r>
      <w:r w:rsidR="008E50DE">
        <w:rPr>
          <w:rStyle w:val="PlaceholderText"/>
          <w:rFonts w:ascii="Times New Roman" w:hAnsi="Times New Roman" w:cs="Times New Roman"/>
          <w:color w:val="000000"/>
          <w:szCs w:val="24"/>
        </w:rPr>
        <w:t>om</w:t>
      </w:r>
      <w:r>
        <w:rPr>
          <w:rStyle w:val="PlaceholderText"/>
          <w:rFonts w:ascii="Times New Roman" w:hAnsi="Times New Roman" w:cs="Times New Roman"/>
          <w:color w:val="000000"/>
          <w:szCs w:val="24"/>
        </w:rPr>
        <w:t xml:space="preserve"> ustanoven</w:t>
      </w:r>
      <w:r w:rsidR="008E50DE">
        <w:rPr>
          <w:rStyle w:val="PlaceholderText"/>
          <w:rFonts w:ascii="Times New Roman" w:hAnsi="Times New Roman" w:cs="Times New Roman"/>
          <w:color w:val="000000"/>
          <w:szCs w:val="24"/>
        </w:rPr>
        <w:t>í</w:t>
      </w:r>
      <w:r>
        <w:rPr>
          <w:rStyle w:val="PlaceholderText"/>
          <w:rFonts w:ascii="Times New Roman" w:hAnsi="Times New Roman" w:cs="Times New Roman"/>
          <w:color w:val="000000"/>
          <w:szCs w:val="24"/>
        </w:rPr>
        <w:t xml:space="preserve"> vyjadren</w:t>
      </w:r>
      <w:r w:rsidR="008E50DE">
        <w:rPr>
          <w:rStyle w:val="PlaceholderText"/>
          <w:rFonts w:ascii="Times New Roman" w:hAnsi="Times New Roman" w:cs="Times New Roman"/>
          <w:color w:val="000000"/>
          <w:szCs w:val="24"/>
        </w:rPr>
        <w:t>á</w:t>
      </w:r>
      <w:r>
        <w:rPr>
          <w:rStyle w:val="PlaceholderText"/>
          <w:rFonts w:ascii="Times New Roman" w:hAnsi="Times New Roman" w:cs="Times New Roman"/>
          <w:color w:val="000000"/>
          <w:szCs w:val="24"/>
        </w:rPr>
        <w:t xml:space="preserve"> pre potrebu zaokrúhľovania ako halierov</w:t>
      </w:r>
      <w:r w:rsidR="008E50DE">
        <w:rPr>
          <w:rStyle w:val="PlaceholderText"/>
          <w:rFonts w:ascii="Times New Roman" w:hAnsi="Times New Roman" w:cs="Times New Roman"/>
          <w:color w:val="000000"/>
          <w:szCs w:val="24"/>
        </w:rPr>
        <w:t>á suma</w:t>
      </w:r>
      <w:r>
        <w:rPr>
          <w:rStyle w:val="PlaceholderText"/>
          <w:rFonts w:ascii="Times New Roman" w:hAnsi="Times New Roman" w:cs="Times New Roman"/>
          <w:color w:val="000000"/>
          <w:szCs w:val="24"/>
        </w:rPr>
        <w:t xml:space="preserve"> do päťdesiat halierov</w:t>
      </w:r>
      <w:r w:rsidR="008E50DE">
        <w:rPr>
          <w:rStyle w:val="PlaceholderText"/>
          <w:rFonts w:ascii="Times New Roman" w:hAnsi="Times New Roman" w:cs="Times New Roman"/>
          <w:color w:val="000000"/>
          <w:szCs w:val="24"/>
        </w:rPr>
        <w:t xml:space="preserve"> a nad päťdesiat halierov</w:t>
      </w:r>
      <w:r w:rsidR="00F95F4C">
        <w:rPr>
          <w:rStyle w:val="PlaceholderText"/>
          <w:rFonts w:ascii="Times New Roman" w:hAnsi="Times New Roman" w:cs="Times New Roman"/>
          <w:color w:val="000000"/>
          <w:szCs w:val="24"/>
        </w:rPr>
        <w:t xml:space="preserve"> by po</w:t>
      </w:r>
      <w:r w:rsidR="008E50DE">
        <w:rPr>
          <w:rStyle w:val="PlaceholderText"/>
          <w:rFonts w:ascii="Times New Roman" w:hAnsi="Times New Roman" w:cs="Times New Roman"/>
          <w:color w:val="000000"/>
          <w:szCs w:val="24"/>
        </w:rPr>
        <w:t xml:space="preserve"> jej</w:t>
      </w:r>
      <w:r>
        <w:rPr>
          <w:rStyle w:val="PlaceholderText"/>
          <w:rFonts w:ascii="Times New Roman" w:hAnsi="Times New Roman" w:cs="Times New Roman"/>
          <w:color w:val="000000"/>
          <w:szCs w:val="24"/>
        </w:rPr>
        <w:t xml:space="preserve"> matematickom prepočte </w:t>
      </w:r>
      <w:r w:rsidR="00F95F4C">
        <w:rPr>
          <w:rStyle w:val="PlaceholderText"/>
          <w:rFonts w:ascii="Times New Roman" w:hAnsi="Times New Roman" w:cs="Times New Roman"/>
          <w:color w:val="000000"/>
          <w:szCs w:val="24"/>
        </w:rPr>
        <w:t xml:space="preserve">na eurocenty </w:t>
      </w:r>
      <w:r>
        <w:rPr>
          <w:rStyle w:val="PlaceholderText"/>
          <w:rFonts w:ascii="Times New Roman" w:hAnsi="Times New Roman" w:cs="Times New Roman"/>
          <w:color w:val="000000"/>
          <w:szCs w:val="24"/>
        </w:rPr>
        <w:t>nenapĺňal</w:t>
      </w:r>
      <w:r w:rsidR="008E50DE">
        <w:rPr>
          <w:rStyle w:val="PlaceholderText"/>
          <w:rFonts w:ascii="Times New Roman" w:hAnsi="Times New Roman" w:cs="Times New Roman"/>
          <w:color w:val="000000"/>
          <w:szCs w:val="24"/>
        </w:rPr>
        <w:t>a</w:t>
      </w:r>
      <w:r>
        <w:rPr>
          <w:rStyle w:val="PlaceholderText"/>
          <w:rFonts w:ascii="Times New Roman" w:hAnsi="Times New Roman" w:cs="Times New Roman"/>
          <w:color w:val="000000"/>
          <w:szCs w:val="24"/>
        </w:rPr>
        <w:t xml:space="preserve"> zmysel t</w:t>
      </w:r>
      <w:r w:rsidR="008E50DE">
        <w:rPr>
          <w:rStyle w:val="PlaceholderText"/>
          <w:rFonts w:ascii="Times New Roman" w:hAnsi="Times New Roman" w:cs="Times New Roman"/>
          <w:color w:val="000000"/>
          <w:szCs w:val="24"/>
        </w:rPr>
        <w:t>ohto</w:t>
      </w:r>
      <w:r>
        <w:rPr>
          <w:rStyle w:val="PlaceholderText"/>
          <w:rFonts w:ascii="Times New Roman" w:hAnsi="Times New Roman" w:cs="Times New Roman"/>
          <w:color w:val="000000"/>
          <w:szCs w:val="24"/>
        </w:rPr>
        <w:t xml:space="preserve"> ustanoven</w:t>
      </w:r>
      <w:r w:rsidR="008E50DE">
        <w:rPr>
          <w:rStyle w:val="PlaceholderText"/>
          <w:rFonts w:ascii="Times New Roman" w:hAnsi="Times New Roman" w:cs="Times New Roman"/>
          <w:color w:val="000000"/>
          <w:szCs w:val="24"/>
        </w:rPr>
        <w:t>ia</w:t>
      </w:r>
      <w:r>
        <w:rPr>
          <w:rStyle w:val="PlaceholderText"/>
          <w:rFonts w:ascii="Times New Roman" w:hAnsi="Times New Roman" w:cs="Times New Roman"/>
          <w:color w:val="000000"/>
          <w:szCs w:val="24"/>
        </w:rPr>
        <w:t xml:space="preserve">, je potrebné vyjadriť zaokrúhlenie na celé eurocenty. </w:t>
      </w:r>
    </w:p>
    <w:p w:rsidR="004A3C4B" w:rsidRPr="004A3C4B" w:rsidP="00A13491">
      <w:pPr>
        <w:ind w:firstLine="720"/>
        <w:jc w:val="both"/>
        <w:rPr>
          <w:rStyle w:val="PlaceholderText"/>
          <w:rFonts w:ascii="Times New Roman" w:hAnsi="Times New Roman" w:cs="Times New Roman"/>
          <w:color w:val="000000"/>
          <w:szCs w:val="24"/>
        </w:rPr>
      </w:pPr>
      <w:r w:rsidR="00A13491">
        <w:rPr>
          <w:rStyle w:val="PlaceholderText"/>
          <w:rFonts w:ascii="Times New Roman" w:hAnsi="Times New Roman" w:cs="Times New Roman"/>
          <w:color w:val="000000"/>
          <w:szCs w:val="24"/>
        </w:rPr>
        <w:t xml:space="preserve">Tento postup nie je vyjadrením prepočtu súm podľa konverzného kurzu s matematickým alebo iným zaokrúhlením, takto sa prepočítajú a zaokrúhlia podľa všeobecných pravidiel (§ 2 ods. 3 generálneho zákona) neuhradené sumy </w:t>
      </w:r>
      <w:r w:rsidR="00516EA8">
        <w:rPr>
          <w:rStyle w:val="PlaceholderText"/>
          <w:rFonts w:ascii="Times New Roman" w:hAnsi="Times New Roman" w:cs="Times New Roman"/>
          <w:color w:val="000000"/>
          <w:szCs w:val="24"/>
        </w:rPr>
        <w:t>tro</w:t>
      </w:r>
      <w:r w:rsidR="00A13491">
        <w:rPr>
          <w:rStyle w:val="PlaceholderText"/>
          <w:rFonts w:ascii="Times New Roman" w:hAnsi="Times New Roman" w:cs="Times New Roman"/>
          <w:color w:val="000000"/>
          <w:szCs w:val="24"/>
        </w:rPr>
        <w:t xml:space="preserve">v výkonu </w:t>
      </w:r>
      <w:r w:rsidR="00516EA8">
        <w:rPr>
          <w:rStyle w:val="PlaceholderText"/>
          <w:rFonts w:ascii="Times New Roman" w:hAnsi="Times New Roman" w:cs="Times New Roman"/>
          <w:color w:val="000000"/>
          <w:szCs w:val="24"/>
        </w:rPr>
        <w:t>väzby</w:t>
      </w:r>
      <w:r w:rsidR="00A13491">
        <w:rPr>
          <w:rStyle w:val="PlaceholderText"/>
          <w:rFonts w:ascii="Times New Roman" w:hAnsi="Times New Roman" w:cs="Times New Roman"/>
          <w:color w:val="000000"/>
          <w:szCs w:val="24"/>
        </w:rPr>
        <w:t xml:space="preserve"> vzniknut</w:t>
      </w:r>
      <w:r w:rsidR="00516EA8">
        <w:rPr>
          <w:rStyle w:val="PlaceholderText"/>
          <w:rFonts w:ascii="Times New Roman" w:hAnsi="Times New Roman" w:cs="Times New Roman"/>
          <w:color w:val="000000"/>
          <w:szCs w:val="24"/>
        </w:rPr>
        <w:t>é</w:t>
      </w:r>
      <w:r w:rsidR="00A13491">
        <w:rPr>
          <w:rStyle w:val="PlaceholderText"/>
          <w:rFonts w:ascii="Times New Roman" w:hAnsi="Times New Roman" w:cs="Times New Roman"/>
          <w:color w:val="000000"/>
          <w:szCs w:val="24"/>
        </w:rPr>
        <w:t xml:space="preserve"> do konca roka 2008 po ich výpočte v korunovom a halierovom vyjadrení podľa § 29 ods. 1 a 2 zákona v súčasnom znení.</w:t>
      </w:r>
      <w:r w:rsidRPr="004A3C4B">
        <w:rPr>
          <w:rStyle w:val="PlaceholderText"/>
          <w:rFonts w:ascii="Times New Roman" w:hAnsi="Times New Roman" w:cs="Times New Roman"/>
          <w:color w:val="000000"/>
          <w:szCs w:val="24"/>
        </w:rPr>
        <w:t xml:space="preserve">  </w:t>
      </w:r>
    </w:p>
    <w:p w:rsidR="006775B9" w:rsidP="004A3C4B">
      <w:pPr>
        <w:jc w:val="both"/>
        <w:rPr>
          <w:rStyle w:val="PlaceholderText"/>
          <w:rFonts w:ascii="Times New Roman" w:hAnsi="Times New Roman" w:cs="Times New Roman"/>
          <w:color w:val="000000"/>
          <w:szCs w:val="24"/>
        </w:rPr>
      </w:pPr>
    </w:p>
    <w:p w:rsidR="006775B9" w:rsidP="004A3C4B">
      <w:pPr>
        <w:jc w:val="both"/>
        <w:rPr>
          <w:rStyle w:val="PlaceholderText"/>
          <w:rFonts w:ascii="Times New Roman" w:hAnsi="Times New Roman" w:cs="Times New Roman"/>
          <w:color w:val="000000"/>
          <w:szCs w:val="24"/>
        </w:rPr>
      </w:pPr>
    </w:p>
    <w:p w:rsidR="004A3C4B" w:rsidRPr="004A3C4B" w:rsidP="004A3C4B">
      <w:pPr>
        <w:jc w:val="both"/>
        <w:rPr>
          <w:rStyle w:val="PlaceholderText"/>
          <w:rFonts w:ascii="Times New Roman" w:hAnsi="Times New Roman" w:cs="Times New Roman"/>
          <w:b/>
          <w:color w:val="000000"/>
          <w:szCs w:val="24"/>
        </w:rPr>
      </w:pPr>
      <w:r w:rsidRPr="004A3C4B">
        <w:rPr>
          <w:rStyle w:val="PlaceholderText"/>
          <w:rFonts w:ascii="Times New Roman" w:hAnsi="Times New Roman" w:cs="Times New Roman"/>
          <w:b/>
          <w:color w:val="000000"/>
          <w:szCs w:val="24"/>
        </w:rPr>
        <w:t xml:space="preserve">K Čl. V </w:t>
      </w:r>
    </w:p>
    <w:p w:rsidR="006E4FD6" w:rsidP="003A5EB6">
      <w:pPr>
        <w:jc w:val="both"/>
        <w:rPr>
          <w:rStyle w:val="PlaceholderText"/>
          <w:rFonts w:ascii="Times New Roman" w:hAnsi="Times New Roman" w:cs="Times New Roman"/>
          <w:color w:val="000000"/>
          <w:szCs w:val="24"/>
        </w:rPr>
      </w:pPr>
      <w:r w:rsidRPr="004A3C4B" w:rsidR="004A3C4B">
        <w:rPr>
          <w:rStyle w:val="PlaceholderText"/>
          <w:rFonts w:ascii="Times New Roman" w:hAnsi="Times New Roman" w:cs="Times New Roman"/>
          <w:color w:val="000000"/>
          <w:szCs w:val="24"/>
        </w:rPr>
        <w:t xml:space="preserve"> </w:t>
      </w:r>
      <w:r w:rsidR="003A5EB6">
        <w:rPr>
          <w:rStyle w:val="PlaceholderText"/>
          <w:rFonts w:ascii="Times New Roman" w:hAnsi="Times New Roman" w:cs="Times New Roman"/>
          <w:color w:val="000000"/>
          <w:szCs w:val="24"/>
        </w:rPr>
        <w:tab/>
      </w:r>
    </w:p>
    <w:p w:rsidR="004A3C4B" w:rsidRPr="00AE6113" w:rsidP="006E4FD6">
      <w:pPr>
        <w:ind w:firstLine="720"/>
        <w:jc w:val="both"/>
        <w:rPr>
          <w:rFonts w:ascii="Times New Roman" w:hAnsi="Times New Roman" w:cs="Times New Roman"/>
          <w:color w:val="000000"/>
          <w:szCs w:val="24"/>
        </w:rPr>
      </w:pPr>
      <w:r w:rsidRPr="004A3C4B">
        <w:rPr>
          <w:rStyle w:val="PlaceholderText"/>
          <w:rFonts w:ascii="Times New Roman" w:hAnsi="Times New Roman" w:cs="Times New Roman"/>
          <w:color w:val="000000"/>
          <w:szCs w:val="24"/>
        </w:rPr>
        <w:t xml:space="preserve">Navrhuje sa účinnosť zákona, a to od 1. januára 2008, t.j. dňom zavedenia meny euro v </w:t>
      </w:r>
      <w:r w:rsidRPr="00AE6113">
        <w:rPr>
          <w:rStyle w:val="PlaceholderText"/>
          <w:rFonts w:ascii="Times New Roman" w:hAnsi="Times New Roman" w:cs="Times New Roman"/>
          <w:color w:val="000000"/>
          <w:szCs w:val="24"/>
        </w:rPr>
        <w:t xml:space="preserve">Slovenskej republike. </w:t>
      </w:r>
    </w:p>
    <w:p w:rsidR="004A3C4B" w:rsidRPr="00AE6113" w:rsidP="004A3C4B">
      <w:pPr>
        <w:jc w:val="both"/>
        <w:rPr>
          <w:rFonts w:ascii="Times New Roman" w:hAnsi="Times New Roman" w:cs="Times New Roman"/>
          <w:color w:val="000000"/>
          <w:szCs w:val="24"/>
        </w:rPr>
      </w:pPr>
    </w:p>
    <w:p w:rsidR="00AE6113" w:rsidRPr="00AE6113" w:rsidP="004A3C4B">
      <w:pPr>
        <w:jc w:val="both"/>
        <w:rPr>
          <w:rFonts w:ascii="Times New Roman" w:hAnsi="Times New Roman" w:cs="Times New Roman"/>
          <w:color w:val="000000"/>
          <w:szCs w:val="24"/>
        </w:rPr>
      </w:pPr>
    </w:p>
    <w:p w:rsidR="00AE6113" w:rsidRPr="00AE6113" w:rsidP="004A3C4B">
      <w:pPr>
        <w:jc w:val="both"/>
        <w:rPr>
          <w:rFonts w:ascii="Times New Roman" w:hAnsi="Times New Roman" w:cs="Times New Roman"/>
          <w:color w:val="000000"/>
          <w:szCs w:val="24"/>
        </w:rPr>
      </w:pPr>
    </w:p>
    <w:p w:rsidR="00AE6113" w:rsidRPr="00AE6113" w:rsidP="00AE6113">
      <w:pPr>
        <w:pStyle w:val="Title"/>
        <w:jc w:val="both"/>
        <w:rPr>
          <w:rFonts w:ascii="Times New Roman" w:hAnsi="Times New Roman" w:cs="Times New Roman"/>
          <w:b w:val="0"/>
          <w:szCs w:val="24"/>
        </w:rPr>
      </w:pPr>
      <w:r w:rsidRPr="00AE6113">
        <w:rPr>
          <w:rFonts w:ascii="Times New Roman" w:hAnsi="Times New Roman" w:cs="Times New Roman"/>
          <w:b w:val="0"/>
          <w:szCs w:val="24"/>
        </w:rPr>
        <w:t>Bratislava, 20. august 2008</w:t>
      </w:r>
    </w:p>
    <w:p w:rsidR="00AE6113" w:rsidRPr="00AE6113" w:rsidP="00AE6113">
      <w:pPr>
        <w:pStyle w:val="Title"/>
        <w:jc w:val="both"/>
        <w:rPr>
          <w:rFonts w:ascii="Times New Roman" w:hAnsi="Times New Roman" w:cs="Times New Roman"/>
          <w:b w:val="0"/>
          <w:szCs w:val="24"/>
        </w:rPr>
      </w:pPr>
    </w:p>
    <w:p w:rsidR="00AE6113" w:rsidRPr="00AE6113" w:rsidP="00AE6113">
      <w:pPr>
        <w:pStyle w:val="Title"/>
        <w:jc w:val="both"/>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Robert   F i c o</w:t>
      </w:r>
      <w:r w:rsidR="004245FA">
        <w:rPr>
          <w:rFonts w:ascii="Times New Roman" w:hAnsi="Times New Roman" w:cs="Times New Roman"/>
          <w:b w:val="0"/>
          <w:szCs w:val="24"/>
        </w:rPr>
        <w:t>, v.r.</w:t>
      </w: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predseda vlády</w:t>
      </w: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Slovenskej republiky</w:t>
      </w: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Štefan   H a r a b i</w:t>
      </w:r>
      <w:r w:rsidR="004245FA">
        <w:rPr>
          <w:rFonts w:ascii="Times New Roman" w:hAnsi="Times New Roman" w:cs="Times New Roman"/>
          <w:b w:val="0"/>
          <w:szCs w:val="24"/>
        </w:rPr>
        <w:t> </w:t>
      </w:r>
      <w:r w:rsidRPr="00AE6113">
        <w:rPr>
          <w:rFonts w:ascii="Times New Roman" w:hAnsi="Times New Roman" w:cs="Times New Roman"/>
          <w:b w:val="0"/>
          <w:szCs w:val="24"/>
        </w:rPr>
        <w:t>n</w:t>
      </w:r>
      <w:r w:rsidR="004245FA">
        <w:rPr>
          <w:rFonts w:ascii="Times New Roman" w:hAnsi="Times New Roman" w:cs="Times New Roman"/>
          <w:b w:val="0"/>
          <w:szCs w:val="24"/>
        </w:rPr>
        <w:t>, v.r.</w:t>
      </w: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podpredseda vlády</w:t>
      </w:r>
    </w:p>
    <w:p w:rsidR="00AE6113" w:rsidRPr="00AE6113" w:rsidP="00AE6113">
      <w:pPr>
        <w:pStyle w:val="Title"/>
        <w:rPr>
          <w:rFonts w:ascii="Times New Roman" w:hAnsi="Times New Roman" w:cs="Times New Roman"/>
          <w:b w:val="0"/>
          <w:szCs w:val="24"/>
        </w:rPr>
      </w:pPr>
      <w:r w:rsidRPr="00AE6113">
        <w:rPr>
          <w:rFonts w:ascii="Times New Roman" w:hAnsi="Times New Roman" w:cs="Times New Roman"/>
          <w:b w:val="0"/>
          <w:szCs w:val="24"/>
        </w:rPr>
        <w:t>a minister spravodlivosti</w:t>
      </w:r>
    </w:p>
    <w:p w:rsidR="00AE6113" w:rsidRPr="00AE6113" w:rsidP="00AE6113">
      <w:pPr>
        <w:jc w:val="center"/>
        <w:rPr>
          <w:rFonts w:ascii="Times New Roman" w:hAnsi="Times New Roman" w:cs="Times New Roman"/>
          <w:color w:val="000000"/>
          <w:szCs w:val="24"/>
        </w:rPr>
      </w:pPr>
      <w:r w:rsidRPr="00AE6113">
        <w:rPr>
          <w:rFonts w:ascii="Times New Roman" w:hAnsi="Times New Roman" w:cs="Times New Roman"/>
          <w:szCs w:val="24"/>
        </w:rPr>
        <w:t>Slovenskej republiky</w:t>
      </w:r>
    </w:p>
    <w:sectPr w:rsidSect="00856250">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689F"/>
    <w:multiLevelType w:val="hybridMultilevel"/>
    <w:tmpl w:val="0986CC3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4983FF9"/>
    <w:multiLevelType w:val="hybridMultilevel"/>
    <w:tmpl w:val="1940307E"/>
    <w:lvl w:ilvl="0">
      <w:start w:val="1"/>
      <w:numFmt w:val="bullet"/>
      <w:lvlText w:val="-"/>
      <w:lvlJc w:val="left"/>
      <w:pPr>
        <w:tabs>
          <w:tab w:val="num" w:pos="1068"/>
        </w:tabs>
        <w:ind w:left="879" w:hanging="171"/>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UseIndentAsNumberingTabStop/>
    <w:allowSpaceOfSameStyleInTable/>
    <w:splitPgBreakAndParaMark/>
    <w:useAnsiKerningPairs/>
  </w:compat>
  <w:rsids>
    <w:rsidRoot w:val="008B25A6"/>
    <w:rsid w:val="000A3137"/>
    <w:rsid w:val="000F3832"/>
    <w:rsid w:val="001042B5"/>
    <w:rsid w:val="00123E77"/>
    <w:rsid w:val="00177EA6"/>
    <w:rsid w:val="002323B8"/>
    <w:rsid w:val="0023757F"/>
    <w:rsid w:val="002C742B"/>
    <w:rsid w:val="00354FA4"/>
    <w:rsid w:val="003A5EB6"/>
    <w:rsid w:val="004245FA"/>
    <w:rsid w:val="0047745D"/>
    <w:rsid w:val="004A3C4B"/>
    <w:rsid w:val="004B1403"/>
    <w:rsid w:val="00514E34"/>
    <w:rsid w:val="00516EA8"/>
    <w:rsid w:val="00535870"/>
    <w:rsid w:val="005A7DB0"/>
    <w:rsid w:val="005D0FCC"/>
    <w:rsid w:val="00607CE8"/>
    <w:rsid w:val="0063019E"/>
    <w:rsid w:val="00632056"/>
    <w:rsid w:val="006775B9"/>
    <w:rsid w:val="006E4FD6"/>
    <w:rsid w:val="00786617"/>
    <w:rsid w:val="00843EF6"/>
    <w:rsid w:val="00856250"/>
    <w:rsid w:val="00863E32"/>
    <w:rsid w:val="00864DB6"/>
    <w:rsid w:val="008B25A6"/>
    <w:rsid w:val="008E50DE"/>
    <w:rsid w:val="00915242"/>
    <w:rsid w:val="00995068"/>
    <w:rsid w:val="009B321F"/>
    <w:rsid w:val="00A13491"/>
    <w:rsid w:val="00A64D2D"/>
    <w:rsid w:val="00A97D6E"/>
    <w:rsid w:val="00AB47B6"/>
    <w:rsid w:val="00AD48C5"/>
    <w:rsid w:val="00AE6113"/>
    <w:rsid w:val="00B43C65"/>
    <w:rsid w:val="00B50946"/>
    <w:rsid w:val="00BB3C90"/>
    <w:rsid w:val="00BE2CC2"/>
    <w:rsid w:val="00C0489E"/>
    <w:rsid w:val="00C34097"/>
    <w:rsid w:val="00CC3A70"/>
    <w:rsid w:val="00CE1826"/>
    <w:rsid w:val="00CF47B7"/>
    <w:rsid w:val="00D119A5"/>
    <w:rsid w:val="00D25A17"/>
    <w:rsid w:val="00D36976"/>
    <w:rsid w:val="00D94979"/>
    <w:rsid w:val="00E06C12"/>
    <w:rsid w:val="00EC5261"/>
    <w:rsid w:val="00EF15AE"/>
    <w:rsid w:val="00F1153C"/>
    <w:rsid w:val="00F52AA4"/>
    <w:rsid w:val="00F95F4C"/>
    <w:rsid w:val="00FE0D8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widowControl/>
      <w:autoSpaceDE/>
      <w:autoSpaceDN/>
      <w:adjustRightInd/>
      <w:ind w:left="0" w:right="0"/>
      <w:jc w:val="left"/>
      <w:textAlignment w:val="auto"/>
    </w:pPr>
    <w:rPr>
      <w:sz w:val="24"/>
      <w:lang w:val="sk-SK" w:eastAsia="sk-SK"/>
    </w:rPr>
  </w:style>
  <w:style w:type="character" w:default="1" w:styleId="DefaultParagraphFont">
    <w:name w:val="Default Paragraph Font"/>
    <w:link w:val="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color w:val="808080"/>
    </w:rPr>
  </w:style>
  <w:style w:type="paragraph" w:styleId="BalloonText">
    <w:name w:val="Balloon Text"/>
    <w:basedOn w:val="Normal"/>
    <w:link w:val="BalloonTextChar"/>
    <w:uiPriority w:val="99"/>
    <w:semiHidden/>
    <w:rsid w:val="008B25A6"/>
    <w:pPr>
      <w:jc w:val="left"/>
    </w:pPr>
    <w:rPr>
      <w:rFonts w:ascii="Tahoma" w:hAnsi="Tahoma" w:cs="Tahoma"/>
      <w:sz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lang w:val="sk-SK" w:eastAsia="sk-SK"/>
    </w:rPr>
  </w:style>
  <w:style w:type="paragraph" w:customStyle="1" w:styleId="Char">
    <w:name w:val="Char"/>
    <w:basedOn w:val="Normal"/>
    <w:link w:val="DefaultParagraphFont"/>
    <w:uiPriority w:val="99"/>
    <w:rsid w:val="00AE6113"/>
    <w:pPr>
      <w:spacing w:after="160" w:line="240" w:lineRule="exact"/>
      <w:jc w:val="left"/>
    </w:pPr>
    <w:rPr>
      <w:rFonts w:ascii="Tahoma" w:hAnsi="Tahoma" w:cs="Tahoma"/>
      <w:sz w:val="20"/>
      <w:lang w:val="en-US" w:eastAsia="en-US"/>
    </w:rPr>
  </w:style>
  <w:style w:type="paragraph" w:styleId="Title">
    <w:name w:val="Title"/>
    <w:basedOn w:val="Normal"/>
    <w:uiPriority w:val="99"/>
    <w:locked/>
    <w:rsid w:val="00AE6113"/>
    <w:pPr>
      <w:jc w:val="center"/>
    </w:pPr>
    <w:rPr>
      <w:b/>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105</TotalTime>
  <Pages>10</Pages>
  <Words>3104</Words>
  <Characters>17698</Characters>
  <Application>Microsoft Office Word</Application>
  <DocSecurity>0</DocSecurity>
  <Lines>0</Lines>
  <Paragraphs>0</Paragraphs>
  <ScaleCrop>false</ScaleCrop>
  <Company>Abyss</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jana.gadosiova</cp:lastModifiedBy>
  <cp:revision>51</cp:revision>
  <cp:lastPrinted>2008-08-12T15:11:00Z</cp:lastPrinted>
  <dcterms:created xsi:type="dcterms:W3CDTF">2007-05-29T20:23:00Z</dcterms:created>
  <dcterms:modified xsi:type="dcterms:W3CDTF">2008-08-21T07:47:00Z</dcterms:modified>
</cp:coreProperties>
</file>