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rPr>
          <w:rFonts w:ascii="Times New Roman" w:hAnsi="Times New Roman" w:cs="Times New Roman"/>
        </w:rPr>
      </w:pPr>
      <w:r>
        <w:rPr>
          <w:rFonts w:ascii="Times New Roman" w:hAnsi="Times New Roman" w:cs="Times New Roman"/>
        </w:rPr>
        <w:t>NÁRODNÁ RADA SLOVENSKEJ REPUBLIKY</w:t>
      </w:r>
    </w:p>
    <w:p w:rsidR="00233A93">
      <w:pPr>
        <w:pStyle w:val="Subtitle"/>
        <w:rPr>
          <w:rFonts w:ascii="Times New Roman" w:hAnsi="Times New Roman" w:cs="Times New Roman"/>
        </w:rPr>
      </w:pPr>
      <w:r>
        <w:rPr>
          <w:rFonts w:ascii="Times New Roman" w:hAnsi="Times New Roman" w:cs="Times New Roman"/>
        </w:rPr>
        <w:t>I</w:t>
      </w:r>
      <w:r w:rsidR="00AF1636">
        <w:rPr>
          <w:rFonts w:ascii="Times New Roman" w:hAnsi="Times New Roman" w:cs="Times New Roman"/>
        </w:rPr>
        <w:t>V</w:t>
      </w:r>
      <w:r>
        <w:rPr>
          <w:rFonts w:ascii="Times New Roman" w:hAnsi="Times New Roman" w:cs="Times New Roman"/>
        </w:rPr>
        <w:t>. volebné obdobie</w:t>
      </w:r>
    </w:p>
    <w:p w:rsidR="00233A93">
      <w:pPr>
        <w:rPr>
          <w:rFonts w:ascii="Times New Roman" w:hAnsi="Times New Roman" w:cs="Times New Roman"/>
        </w:rPr>
      </w:pPr>
      <w:r>
        <w:rPr>
          <w:rFonts w:ascii="Times New Roman" w:hAnsi="Times New Roman" w:cs="Times New Roman"/>
        </w:rPr>
        <w:t>___________________________________________________________________________</w:t>
      </w:r>
    </w:p>
    <w:p w:rsidR="00233A93">
      <w:pPr>
        <w:rPr>
          <w:rFonts w:ascii="Times New Roman" w:hAnsi="Times New Roman" w:cs="Times New Roman"/>
          <w:b/>
          <w:sz w:val="28"/>
        </w:rPr>
      </w:pPr>
    </w:p>
    <w:p w:rsidR="00233A93">
      <w:pPr>
        <w:rPr>
          <w:rFonts w:ascii="Times New Roman" w:hAnsi="Times New Roman" w:cs="Times New Roman"/>
        </w:rPr>
      </w:pPr>
      <w:r>
        <w:rPr>
          <w:rFonts w:ascii="Times New Roman" w:hAnsi="Times New Roman" w:cs="Times New Roman"/>
        </w:rPr>
        <w:t>K číslu :</w:t>
      </w:r>
      <w:r w:rsidR="00BF3C60">
        <w:rPr>
          <w:rFonts w:ascii="Times New Roman" w:hAnsi="Times New Roman" w:cs="Times New Roman"/>
        </w:rPr>
        <w:t xml:space="preserve"> </w:t>
      </w:r>
      <w:r w:rsidR="00B325F3">
        <w:rPr>
          <w:rFonts w:ascii="Times New Roman" w:hAnsi="Times New Roman" w:cs="Times New Roman"/>
        </w:rPr>
        <w:t xml:space="preserve"> </w:t>
      </w:r>
      <w:r w:rsidR="00873586">
        <w:rPr>
          <w:rFonts w:ascii="Times New Roman" w:hAnsi="Times New Roman" w:cs="Times New Roman"/>
        </w:rPr>
        <w:t>777</w:t>
      </w:r>
      <w:r w:rsidR="003D6EDC">
        <w:rPr>
          <w:rFonts w:ascii="Times New Roman" w:hAnsi="Times New Roman" w:cs="Times New Roman"/>
        </w:rPr>
        <w:t>/</w:t>
      </w:r>
      <w:r w:rsidR="009F1034">
        <w:rPr>
          <w:rFonts w:ascii="Times New Roman" w:hAnsi="Times New Roman" w:cs="Times New Roman"/>
        </w:rPr>
        <w:t>200</w:t>
      </w:r>
      <w:r w:rsidR="0091306C">
        <w:rPr>
          <w:rFonts w:ascii="Times New Roman" w:hAnsi="Times New Roman" w:cs="Times New Roman"/>
        </w:rPr>
        <w:t>8</w:t>
      </w:r>
      <w:r>
        <w:rPr>
          <w:rFonts w:ascii="Times New Roman" w:hAnsi="Times New Roman" w:cs="Times New Roman"/>
        </w:rPr>
        <w:tab/>
        <w:tab/>
        <w:tab/>
        <w:tab/>
      </w:r>
    </w:p>
    <w:p w:rsidR="00233A93">
      <w:pPr>
        <w:rPr>
          <w:rFonts w:ascii="Times New Roman" w:hAnsi="Times New Roman" w:cs="Times New Roman"/>
        </w:rPr>
      </w:pPr>
    </w:p>
    <w:p w:rsidR="001D37AD">
      <w:pPr>
        <w:rPr>
          <w:rFonts w:ascii="Times New Roman" w:hAnsi="Times New Roman" w:cs="Times New Roman"/>
        </w:rPr>
      </w:pPr>
    </w:p>
    <w:p w:rsidR="00233A93">
      <w:pPr>
        <w:ind w:left="3540" w:firstLine="708"/>
        <w:rPr>
          <w:rFonts w:ascii="Times New Roman" w:hAnsi="Times New Roman" w:cs="Times New Roman"/>
          <w:b/>
          <w:bCs/>
          <w:sz w:val="28"/>
        </w:rPr>
      </w:pPr>
      <w:r>
        <w:rPr>
          <w:rFonts w:ascii="Times New Roman" w:hAnsi="Times New Roman" w:cs="Times New Roman"/>
          <w:b/>
          <w:bCs/>
          <w:sz w:val="28"/>
        </w:rPr>
        <w:t xml:space="preserve"> </w:t>
      </w:r>
      <w:r w:rsidR="009F1034">
        <w:rPr>
          <w:rFonts w:ascii="Times New Roman" w:hAnsi="Times New Roman" w:cs="Times New Roman"/>
          <w:b/>
          <w:bCs/>
          <w:sz w:val="28"/>
        </w:rPr>
        <w:t xml:space="preserve"> </w:t>
      </w:r>
      <w:r w:rsidR="0091306C">
        <w:rPr>
          <w:rFonts w:ascii="Times New Roman" w:hAnsi="Times New Roman" w:cs="Times New Roman"/>
          <w:b/>
          <w:bCs/>
          <w:sz w:val="28"/>
        </w:rPr>
        <w:t>60</w:t>
      </w:r>
      <w:r w:rsidR="00873586">
        <w:rPr>
          <w:rFonts w:ascii="Times New Roman" w:hAnsi="Times New Roman" w:cs="Times New Roman"/>
          <w:b/>
          <w:bCs/>
          <w:sz w:val="28"/>
        </w:rPr>
        <w:t>5</w:t>
      </w:r>
      <w:r>
        <w:rPr>
          <w:rFonts w:ascii="Times New Roman" w:hAnsi="Times New Roman" w:cs="Times New Roman"/>
          <w:b/>
          <w:bCs/>
          <w:sz w:val="28"/>
        </w:rPr>
        <w:t>a</w:t>
      </w:r>
    </w:p>
    <w:p w:rsidR="00233A93">
      <w:pPr>
        <w:rPr>
          <w:rFonts w:ascii="Times New Roman" w:hAnsi="Times New Roman" w:cs="Times New Roman"/>
          <w:b/>
          <w:bCs/>
        </w:rPr>
      </w:pPr>
    </w:p>
    <w:p w:rsidR="00233A93">
      <w:pPr>
        <w:pStyle w:val="Heading1"/>
        <w:rPr>
          <w:rFonts w:ascii="Times New Roman" w:hAnsi="Times New Roman" w:cs="Times New Roman"/>
        </w:rPr>
      </w:pPr>
      <w:r>
        <w:rPr>
          <w:rFonts w:ascii="Times New Roman" w:hAnsi="Times New Roman" w:cs="Times New Roman"/>
        </w:rPr>
        <w:t xml:space="preserve">S p o l o č n á    s p r á v a </w:t>
      </w:r>
    </w:p>
    <w:p w:rsidR="00233A93">
      <w:pPr>
        <w:rPr>
          <w:rFonts w:ascii="Times New Roman" w:hAnsi="Times New Roman" w:cs="Times New Roman"/>
        </w:rPr>
      </w:pPr>
    </w:p>
    <w:p w:rsidR="0017621D">
      <w:pPr>
        <w:rPr>
          <w:rFonts w:ascii="Times New Roman" w:hAnsi="Times New Roman" w:cs="Times New Roman"/>
        </w:rPr>
      </w:pPr>
    </w:p>
    <w:p w:rsidR="00BF3C60">
      <w:pPr>
        <w:rPr>
          <w:rFonts w:ascii="Times New Roman" w:hAnsi="Times New Roman" w:cs="Times New Roman"/>
        </w:rPr>
      </w:pPr>
    </w:p>
    <w:p w:rsidR="00233A93" w:rsidRPr="004055B6" w:rsidP="00846B8E">
      <w:pPr>
        <w:pStyle w:val="BodyText2"/>
        <w:rPr>
          <w:rFonts w:ascii="Times New Roman" w:hAnsi="Times New Roman" w:cs="Times New Roman"/>
          <w:b/>
        </w:rPr>
      </w:pPr>
      <w:r w:rsidRPr="004055B6">
        <w:rPr>
          <w:rFonts w:ascii="Times New Roman" w:hAnsi="Times New Roman" w:cs="Times New Roman"/>
          <w:b/>
        </w:rPr>
        <w:t>Výboru Národnej rady Slovenskej republiky pre financie,</w:t>
      </w:r>
      <w:r w:rsidRPr="004055B6" w:rsidR="002B2710">
        <w:rPr>
          <w:rFonts w:ascii="Times New Roman" w:hAnsi="Times New Roman" w:cs="Times New Roman"/>
          <w:b/>
        </w:rPr>
        <w:t xml:space="preserve"> rozpočet a</w:t>
      </w:r>
      <w:r w:rsidRPr="004055B6" w:rsidR="002301DE">
        <w:rPr>
          <w:rFonts w:ascii="Times New Roman" w:hAnsi="Times New Roman" w:cs="Times New Roman"/>
          <w:b/>
        </w:rPr>
        <w:t> </w:t>
      </w:r>
      <w:r w:rsidR="004C3BF1">
        <w:rPr>
          <w:rFonts w:ascii="Times New Roman" w:hAnsi="Times New Roman" w:cs="Times New Roman"/>
          <w:b/>
        </w:rPr>
        <w:t xml:space="preserve"> </w:t>
      </w:r>
      <w:r w:rsidRPr="004055B6" w:rsidR="002B2710">
        <w:rPr>
          <w:rFonts w:ascii="Times New Roman" w:hAnsi="Times New Roman" w:cs="Times New Roman"/>
          <w:b/>
        </w:rPr>
        <w:t>menu</w:t>
      </w:r>
      <w:r w:rsidRPr="004055B6" w:rsidR="002301DE">
        <w:rPr>
          <w:rFonts w:ascii="Times New Roman" w:hAnsi="Times New Roman" w:cs="Times New Roman"/>
          <w:b/>
        </w:rPr>
        <w:t>,</w:t>
      </w:r>
      <w:r w:rsidRPr="004055B6" w:rsidR="002B2710">
        <w:rPr>
          <w:rFonts w:ascii="Times New Roman" w:hAnsi="Times New Roman" w:cs="Times New Roman"/>
          <w:b/>
        </w:rPr>
        <w:t xml:space="preserve">  </w:t>
      </w:r>
      <w:r w:rsidRPr="004055B6">
        <w:rPr>
          <w:rFonts w:ascii="Times New Roman" w:hAnsi="Times New Roman" w:cs="Times New Roman"/>
          <w:b/>
        </w:rPr>
        <w:t xml:space="preserve"> Ústavnoprávneho výboru Nár</w:t>
      </w:r>
      <w:r w:rsidRPr="004055B6" w:rsidR="001D37AD">
        <w:rPr>
          <w:rFonts w:ascii="Times New Roman" w:hAnsi="Times New Roman" w:cs="Times New Roman"/>
          <w:b/>
        </w:rPr>
        <w:t>o</w:t>
      </w:r>
      <w:r w:rsidRPr="004055B6" w:rsidR="002B2710">
        <w:rPr>
          <w:rFonts w:ascii="Times New Roman" w:hAnsi="Times New Roman" w:cs="Times New Roman"/>
          <w:b/>
        </w:rPr>
        <w:t>dnej rady Slovenskej republiky</w:t>
      </w:r>
      <w:r w:rsidR="00873586">
        <w:rPr>
          <w:rFonts w:ascii="Times New Roman" w:hAnsi="Times New Roman" w:cs="Times New Roman"/>
          <w:b/>
        </w:rPr>
        <w:t xml:space="preserve"> a</w:t>
      </w:r>
      <w:r w:rsidR="0091306C">
        <w:rPr>
          <w:rFonts w:ascii="Times New Roman" w:hAnsi="Times New Roman" w:cs="Times New Roman"/>
          <w:b/>
        </w:rPr>
        <w:t xml:space="preserve"> </w:t>
      </w:r>
      <w:r w:rsidRPr="004055B6" w:rsidR="004C3BF1">
        <w:rPr>
          <w:rFonts w:ascii="Times New Roman" w:hAnsi="Times New Roman" w:cs="Times New Roman"/>
          <w:b/>
        </w:rPr>
        <w:t>Výboru Národnej rady Slovenskej republiky pre</w:t>
      </w:r>
      <w:r w:rsidR="004C3BF1">
        <w:rPr>
          <w:rFonts w:ascii="Times New Roman" w:hAnsi="Times New Roman" w:cs="Times New Roman"/>
          <w:b/>
        </w:rPr>
        <w:t xml:space="preserve"> hospodársku politiku</w:t>
      </w:r>
      <w:r w:rsidR="005B4301">
        <w:rPr>
          <w:rFonts w:ascii="Times New Roman" w:hAnsi="Times New Roman" w:cs="Times New Roman"/>
          <w:b/>
        </w:rPr>
        <w:t xml:space="preserve"> </w:t>
      </w:r>
      <w:r w:rsidRPr="004055B6">
        <w:rPr>
          <w:rFonts w:ascii="Times New Roman" w:hAnsi="Times New Roman" w:cs="Times New Roman"/>
          <w:b/>
        </w:rPr>
        <w:t>o výsledku prerokovania</w:t>
      </w:r>
      <w:r w:rsidRPr="004055B6" w:rsidR="0045228D">
        <w:rPr>
          <w:rFonts w:ascii="Times New Roman" w:hAnsi="Times New Roman" w:cs="Times New Roman"/>
          <w:b/>
        </w:rPr>
        <w:t xml:space="preserve"> </w:t>
      </w:r>
      <w:r w:rsidRPr="00873586" w:rsidR="00873586">
        <w:rPr>
          <w:rFonts w:ascii="Times New Roman" w:hAnsi="Times New Roman" w:cs="Times New Roman"/>
          <w:b/>
        </w:rPr>
        <w:t xml:space="preserve">vládneho návrhu zákona, ktorým sa mení a dopĺňa zákon č. 510/2002 Z. z. o platobnom styku a o zmene a doplnení niektorých zákonov v znení neskorších predpisov a ktorým sa dopĺňa zákon č. 7/2005 Z. z. o konkurze a reštrukturalizácii a o zmene a doplnení niektorých zákonov v znení neskorších predpisov (tlač 605) </w:t>
      </w:r>
      <w:r w:rsidRPr="004055B6">
        <w:rPr>
          <w:rFonts w:ascii="Times New Roman" w:hAnsi="Times New Roman" w:cs="Times New Roman"/>
          <w:b/>
        </w:rPr>
        <w:t>v druhom čítaní (podľa § 78 zákona č. 350/1996 Z. z. o rokovacom poriadku Národnej rady Slovenskej republiky v znení neskorších predpisov).</w:t>
      </w:r>
    </w:p>
    <w:p w:rsidR="00233A93" w:rsidRPr="00846B8E" w:rsidP="00846B8E">
      <w:pPr>
        <w:jc w:val="both"/>
        <w:rPr>
          <w:rFonts w:ascii="Times New Roman" w:hAnsi="Times New Roman" w:cs="Times New Roman"/>
          <w:b/>
        </w:rPr>
      </w:pPr>
      <w:r w:rsidRPr="00846B8E">
        <w:rPr>
          <w:rFonts w:ascii="Times New Roman" w:hAnsi="Times New Roman" w:cs="Times New Roman"/>
          <w:b/>
        </w:rPr>
        <w:t>___________________________________________________________________________</w:t>
      </w:r>
      <w:r w:rsidR="00873586">
        <w:rPr>
          <w:rFonts w:ascii="Times New Roman" w:hAnsi="Times New Roman" w:cs="Times New Roman"/>
          <w:b/>
        </w:rPr>
        <w:t>____</w:t>
      </w:r>
    </w:p>
    <w:p w:rsidR="00233A93">
      <w:pPr>
        <w:rPr>
          <w:rFonts w:ascii="Times New Roman" w:hAnsi="Times New Roman" w:cs="Times New Roman"/>
          <w:b/>
        </w:rPr>
      </w:pPr>
    </w:p>
    <w:p w:rsidR="0017621D">
      <w:pPr>
        <w:rPr>
          <w:rFonts w:ascii="Times New Roman" w:hAnsi="Times New Roman" w:cs="Times New Roman"/>
          <w:b/>
        </w:rPr>
      </w:pPr>
    </w:p>
    <w:p w:rsidR="00233A93">
      <w:pPr>
        <w:jc w:val="both"/>
        <w:rPr>
          <w:rFonts w:ascii="Times New Roman" w:hAnsi="Times New Roman" w:cs="Times New Roman"/>
        </w:rPr>
      </w:pPr>
      <w:r>
        <w:rPr>
          <w:rFonts w:ascii="Times New Roman" w:hAnsi="Times New Roman" w:cs="Times New Roman"/>
        </w:rPr>
        <w:t>Výbor Národnej rady Slovenskej republiky pre financie, rozpočet a menu, ako gestorský výbor, podáva Národnej rade Slovenskej republiky v súlade s § 79 ods. 1 zákona Národnej rady Slovenskej republiky č. 350/1996 Z. z. o rokovacom poriadku Národnej rady Slovenskej republiky v znení neskorších predpisov túto spoločnú sp</w:t>
      </w:r>
      <w:r>
        <w:rPr>
          <w:rFonts w:ascii="Times New Roman" w:hAnsi="Times New Roman" w:cs="Times New Roman"/>
        </w:rPr>
        <w:t>rávu výborov Národnej rady Slovenskej republiky o prerokovaní vyššie uvedeného</w:t>
      </w:r>
      <w:r w:rsidR="001D62BD">
        <w:rPr>
          <w:rFonts w:ascii="Times New Roman" w:hAnsi="Times New Roman" w:cs="Times New Roman"/>
        </w:rPr>
        <w:t xml:space="preserve"> </w:t>
      </w:r>
      <w:r w:rsidR="00BF3C60">
        <w:rPr>
          <w:rFonts w:ascii="Times New Roman" w:hAnsi="Times New Roman" w:cs="Times New Roman"/>
        </w:rPr>
        <w:t xml:space="preserve">vládneho </w:t>
      </w:r>
      <w:r>
        <w:rPr>
          <w:rFonts w:ascii="Times New Roman" w:hAnsi="Times New Roman" w:cs="Times New Roman"/>
        </w:rPr>
        <w:t>návrhu zákona.</w:t>
      </w:r>
    </w:p>
    <w:p w:rsidR="00BF3C60">
      <w:pPr>
        <w:jc w:val="both"/>
        <w:rPr>
          <w:rFonts w:ascii="Times New Roman" w:hAnsi="Times New Roman" w:cs="Times New Roman"/>
        </w:rPr>
      </w:pPr>
      <w:r w:rsidR="00233A93">
        <w:rPr>
          <w:rFonts w:ascii="Times New Roman" w:hAnsi="Times New Roman" w:cs="Times New Roman"/>
        </w:rPr>
        <w:tab/>
        <w:tab/>
        <w:tab/>
        <w:tab/>
        <w:tab/>
      </w:r>
    </w:p>
    <w:p w:rsidR="00BF3C60">
      <w:pPr>
        <w:jc w:val="both"/>
        <w:rPr>
          <w:rFonts w:ascii="Times New Roman" w:hAnsi="Times New Roman" w:cs="Times New Roman"/>
        </w:rPr>
      </w:pPr>
    </w:p>
    <w:p w:rsidR="00233A93">
      <w:pPr>
        <w:jc w:val="both"/>
        <w:rPr>
          <w:rFonts w:ascii="Times New Roman" w:hAnsi="Times New Roman" w:cs="Times New Roman"/>
        </w:rPr>
      </w:pPr>
      <w:r>
        <w:rPr>
          <w:rFonts w:ascii="Times New Roman" w:hAnsi="Times New Roman" w:cs="Times New Roman"/>
        </w:rPr>
        <w:tab/>
      </w:r>
    </w:p>
    <w:p w:rsidR="00233A93">
      <w:pPr>
        <w:jc w:val="center"/>
        <w:rPr>
          <w:rFonts w:ascii="Times New Roman" w:hAnsi="Times New Roman" w:cs="Times New Roman"/>
          <w:b/>
          <w:bCs/>
        </w:rPr>
      </w:pPr>
      <w:r>
        <w:rPr>
          <w:rFonts w:ascii="Times New Roman" w:hAnsi="Times New Roman" w:cs="Times New Roman"/>
          <w:b/>
          <w:bCs/>
        </w:rPr>
        <w:t>I.</w:t>
      </w:r>
    </w:p>
    <w:p w:rsidR="00233A93">
      <w:pPr>
        <w:jc w:val="center"/>
        <w:rPr>
          <w:rFonts w:ascii="Times New Roman" w:hAnsi="Times New Roman" w:cs="Times New Roman"/>
          <w:b/>
          <w:bCs/>
        </w:rPr>
      </w:pPr>
    </w:p>
    <w:p w:rsidR="00233A93" w:rsidRPr="003D6EDC">
      <w:pPr>
        <w:jc w:val="both"/>
        <w:rPr>
          <w:rFonts w:ascii="Times New Roman" w:hAnsi="Times New Roman" w:cs="Times New Roman"/>
        </w:rPr>
      </w:pPr>
      <w:r w:rsidRPr="00DD2CAB">
        <w:rPr>
          <w:rFonts w:ascii="Times New Roman" w:hAnsi="Times New Roman" w:cs="Times New Roman"/>
        </w:rPr>
        <w:t>Národná rada Sl</w:t>
      </w:r>
      <w:r w:rsidRPr="00DD2CAB" w:rsidR="00680EDA">
        <w:rPr>
          <w:rFonts w:ascii="Times New Roman" w:hAnsi="Times New Roman" w:cs="Times New Roman"/>
        </w:rPr>
        <w:t xml:space="preserve">ovenskej republiky </w:t>
      </w:r>
      <w:r w:rsidRPr="00DD2CAB" w:rsidR="0018539F">
        <w:rPr>
          <w:rFonts w:ascii="Times New Roman" w:hAnsi="Times New Roman" w:cs="Times New Roman"/>
        </w:rPr>
        <w:t>uznesením</w:t>
      </w:r>
      <w:r w:rsidRPr="00DD2CAB" w:rsidR="00CE5AB9">
        <w:rPr>
          <w:rFonts w:ascii="Times New Roman" w:hAnsi="Times New Roman" w:cs="Times New Roman"/>
        </w:rPr>
        <w:t xml:space="preserve"> </w:t>
      </w:r>
      <w:r w:rsidRPr="00DD2CAB" w:rsidR="000965A1">
        <w:rPr>
          <w:rFonts w:ascii="Times New Roman" w:hAnsi="Times New Roman" w:cs="Times New Roman"/>
        </w:rPr>
        <w:t xml:space="preserve">č. </w:t>
      </w:r>
      <w:r w:rsidR="00873586">
        <w:rPr>
          <w:rFonts w:ascii="Times New Roman" w:hAnsi="Times New Roman" w:cs="Times New Roman"/>
        </w:rPr>
        <w:t>817</w:t>
      </w:r>
      <w:r w:rsidRPr="00DD2CAB" w:rsidR="00EA71B8">
        <w:rPr>
          <w:rFonts w:ascii="Times New Roman" w:hAnsi="Times New Roman" w:cs="Times New Roman"/>
        </w:rPr>
        <w:t xml:space="preserve"> </w:t>
      </w:r>
      <w:r w:rsidRPr="00DD2CAB">
        <w:rPr>
          <w:rFonts w:ascii="Times New Roman" w:hAnsi="Times New Roman" w:cs="Times New Roman"/>
        </w:rPr>
        <w:t>z</w:t>
      </w:r>
      <w:r w:rsidR="0091306C">
        <w:rPr>
          <w:rFonts w:ascii="Times New Roman" w:hAnsi="Times New Roman" w:cs="Times New Roman"/>
        </w:rPr>
        <w:t>o</w:t>
      </w:r>
      <w:r w:rsidRPr="00DD2CAB" w:rsidR="00893F40">
        <w:rPr>
          <w:rFonts w:ascii="Times New Roman" w:hAnsi="Times New Roman" w:cs="Times New Roman"/>
        </w:rPr>
        <w:t xml:space="preserve"> </w:t>
      </w:r>
      <w:r w:rsidR="0091306C">
        <w:rPr>
          <w:rFonts w:ascii="Times New Roman" w:hAnsi="Times New Roman" w:cs="Times New Roman"/>
        </w:rPr>
        <w:t>14</w:t>
      </w:r>
      <w:r w:rsidRPr="00DD2CAB">
        <w:rPr>
          <w:rFonts w:ascii="Times New Roman" w:hAnsi="Times New Roman" w:cs="Times New Roman"/>
        </w:rPr>
        <w:t xml:space="preserve">. </w:t>
      </w:r>
      <w:r w:rsidR="0091306C">
        <w:rPr>
          <w:rFonts w:ascii="Times New Roman" w:hAnsi="Times New Roman" w:cs="Times New Roman"/>
        </w:rPr>
        <w:t>mája</w:t>
      </w:r>
      <w:r w:rsidRPr="00DD2CAB" w:rsidR="00DD2CAB">
        <w:rPr>
          <w:rFonts w:ascii="Times New Roman" w:hAnsi="Times New Roman" w:cs="Times New Roman"/>
        </w:rPr>
        <w:t xml:space="preserve"> </w:t>
      </w:r>
      <w:r w:rsidRPr="00DD2CAB">
        <w:rPr>
          <w:rFonts w:ascii="Times New Roman" w:hAnsi="Times New Roman" w:cs="Times New Roman"/>
        </w:rPr>
        <w:t>200</w:t>
      </w:r>
      <w:r w:rsidR="0091306C">
        <w:rPr>
          <w:rFonts w:ascii="Times New Roman" w:hAnsi="Times New Roman" w:cs="Times New Roman"/>
        </w:rPr>
        <w:t>8</w:t>
      </w:r>
      <w:r w:rsidRPr="00DD2CAB" w:rsidR="009F77AE">
        <w:rPr>
          <w:rFonts w:ascii="Times New Roman" w:hAnsi="Times New Roman" w:cs="Times New Roman"/>
        </w:rPr>
        <w:t xml:space="preserve"> </w:t>
      </w:r>
      <w:r w:rsidRPr="00DD2CAB">
        <w:rPr>
          <w:rFonts w:ascii="Times New Roman" w:hAnsi="Times New Roman" w:cs="Times New Roman"/>
        </w:rPr>
        <w:t>pridelila</w:t>
      </w:r>
      <w:r w:rsidRPr="00873586" w:rsidR="001D37AD">
        <w:rPr>
          <w:rFonts w:ascii="Times New Roman" w:hAnsi="Times New Roman" w:cs="Times New Roman"/>
        </w:rPr>
        <w:t xml:space="preserve"> </w:t>
      </w:r>
      <w:r w:rsidRPr="00873586" w:rsidR="00873586">
        <w:rPr>
          <w:rFonts w:ascii="Times New Roman" w:hAnsi="Times New Roman" w:cs="Times New Roman"/>
        </w:rPr>
        <w:t>vládny návrh zákona, ktorým sa mení a dopĺňa zákon č. 510/2002 Z. z. o platobnom styku a o zmene a doplnení niektorých zákonov v znení neskorších predpisov a ktorým sa dopĺňa zákon č. 7/2005 Z. z. o konkurze a reštrukturalizácii a o zmene a doplnení niektorých zákonov v znení neskorších predpisov (tlač 605)</w:t>
      </w:r>
      <w:r w:rsidR="00873586">
        <w:rPr>
          <w:rFonts w:ascii="Times New Roman" w:hAnsi="Times New Roman" w:cs="Times New Roman"/>
          <w:b/>
        </w:rPr>
        <w:t xml:space="preserve"> </w:t>
      </w:r>
      <w:r w:rsidRPr="003D6EDC">
        <w:rPr>
          <w:rFonts w:ascii="Times New Roman" w:hAnsi="Times New Roman" w:cs="Times New Roman"/>
        </w:rPr>
        <w:t>týmto výb</w:t>
      </w:r>
      <w:r w:rsidRPr="003D6EDC">
        <w:rPr>
          <w:rFonts w:ascii="Times New Roman" w:hAnsi="Times New Roman" w:cs="Times New Roman"/>
        </w:rPr>
        <w:t>orom Národnej rady Slovenskej republiky:</w:t>
      </w:r>
    </w:p>
    <w:p w:rsidR="00EA71B8">
      <w:pPr>
        <w:pStyle w:val="BodyText2"/>
        <w:jc w:val="left"/>
        <w:rPr>
          <w:rFonts w:ascii="Times New Roman" w:hAnsi="Times New Roman" w:cs="Times New Roman"/>
        </w:rPr>
      </w:pPr>
    </w:p>
    <w:p w:rsidR="0017621D" w:rsidRPr="003D6EDC">
      <w:pPr>
        <w:pStyle w:val="BodyText2"/>
        <w:jc w:val="left"/>
        <w:rPr>
          <w:rFonts w:ascii="Times New Roman" w:hAnsi="Times New Roman" w:cs="Times New Roman"/>
        </w:rPr>
      </w:pP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Výboru Národnej rady Slovenskej republiky pre financie, rozpočet a menu</w:t>
      </w: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Ústavnoprávnemu výboru Národnej rady Slovenskej republiky</w:t>
      </w:r>
    </w:p>
    <w:p w:rsidR="000C2C95" w:rsidP="00680EDA">
      <w:pPr>
        <w:pStyle w:val="BodyText2"/>
        <w:numPr>
          <w:ilvl w:val="0"/>
          <w:numId w:val="1"/>
        </w:numPr>
        <w:tabs>
          <w:tab w:val="left" w:pos="1065"/>
        </w:tabs>
        <w:rPr>
          <w:rFonts w:ascii="Times New Roman" w:hAnsi="Times New Roman" w:cs="Times New Roman"/>
        </w:rPr>
      </w:pPr>
      <w:r w:rsidRPr="00680EDA" w:rsidR="00680EDA">
        <w:rPr>
          <w:rFonts w:ascii="Times New Roman" w:hAnsi="Times New Roman" w:cs="Times New Roman"/>
        </w:rPr>
        <w:t xml:space="preserve">Výboru Národnej rady Slovenskej republiky pre </w:t>
      </w:r>
      <w:r>
        <w:rPr>
          <w:rFonts w:ascii="Times New Roman" w:hAnsi="Times New Roman" w:cs="Times New Roman"/>
        </w:rPr>
        <w:t xml:space="preserve">hospodársku politiku </w:t>
      </w:r>
    </w:p>
    <w:p w:rsidR="00393DD5" w:rsidP="00393DD5">
      <w:pPr>
        <w:pStyle w:val="BodyText2"/>
        <w:ind w:left="705"/>
        <w:rPr>
          <w:rFonts w:ascii="Times New Roman" w:hAnsi="Times New Roman" w:cs="Times New Roman"/>
        </w:rPr>
      </w:pPr>
    </w:p>
    <w:p w:rsidR="00393DD5" w:rsidP="00393DD5">
      <w:pPr>
        <w:pStyle w:val="BodyText2"/>
        <w:ind w:left="705"/>
        <w:rPr>
          <w:rFonts w:ascii="Times New Roman" w:hAnsi="Times New Roman" w:cs="Times New Roman"/>
        </w:rPr>
      </w:pPr>
    </w:p>
    <w:p w:rsidR="000965A1" w:rsidP="002B2710">
      <w:pPr>
        <w:ind w:firstLine="705"/>
        <w:jc w:val="both"/>
        <w:rPr>
          <w:rFonts w:ascii="Times New Roman" w:hAnsi="Times New Roman" w:cs="Times New Roman"/>
          <w:b/>
          <w:sz w:val="28"/>
        </w:rPr>
      </w:pPr>
      <w:r w:rsidR="00233A93">
        <w:rPr>
          <w:rFonts w:ascii="Times New Roman" w:hAnsi="Times New Roman" w:cs="Times New Roman"/>
        </w:rPr>
        <w:t>Uvedené výbor</w:t>
      </w:r>
      <w:r w:rsidR="00233A93">
        <w:rPr>
          <w:rFonts w:ascii="Times New Roman" w:hAnsi="Times New Roman" w:cs="Times New Roman"/>
        </w:rPr>
        <w:t xml:space="preserve">y prerokovali predmetný </w:t>
      </w:r>
      <w:r w:rsidR="00097CD3">
        <w:rPr>
          <w:rFonts w:ascii="Times New Roman" w:hAnsi="Times New Roman" w:cs="Times New Roman"/>
        </w:rPr>
        <w:t xml:space="preserve">vládny </w:t>
      </w:r>
      <w:r w:rsidR="00233A93">
        <w:rPr>
          <w:rFonts w:ascii="Times New Roman" w:hAnsi="Times New Roman" w:cs="Times New Roman"/>
        </w:rPr>
        <w:t>ná</w:t>
      </w:r>
      <w:r w:rsidR="00B057B4">
        <w:rPr>
          <w:rFonts w:ascii="Times New Roman" w:hAnsi="Times New Roman" w:cs="Times New Roman"/>
        </w:rPr>
        <w:t>vrh zá</w:t>
      </w:r>
      <w:r w:rsidR="002B2710">
        <w:rPr>
          <w:rFonts w:ascii="Times New Roman" w:hAnsi="Times New Roman" w:cs="Times New Roman"/>
        </w:rPr>
        <w:t>kona v stanovenom termíne.</w:t>
      </w:r>
    </w:p>
    <w:p w:rsidR="000965A1">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5B4301">
      <w:pPr>
        <w:pStyle w:val="BodyText2"/>
        <w:rPr>
          <w:rFonts w:ascii="Times New Roman" w:hAnsi="Times New Roman" w:cs="Times New Roman"/>
          <w:b/>
          <w:sz w:val="28"/>
        </w:rPr>
      </w:pPr>
    </w:p>
    <w:p w:rsidR="00530409">
      <w:pPr>
        <w:pStyle w:val="BodyText2"/>
        <w:rPr>
          <w:rFonts w:ascii="Times New Roman" w:hAnsi="Times New Roman" w:cs="Times New Roman"/>
          <w:b/>
          <w:sz w:val="28"/>
        </w:rPr>
      </w:pPr>
    </w:p>
    <w:p w:rsidR="00233A93">
      <w:pPr>
        <w:pStyle w:val="BodyText2"/>
        <w:jc w:val="center"/>
        <w:rPr>
          <w:rFonts w:ascii="Times New Roman" w:hAnsi="Times New Roman" w:cs="Times New Roman"/>
          <w:b/>
        </w:rPr>
      </w:pPr>
      <w:r>
        <w:rPr>
          <w:rFonts w:ascii="Times New Roman" w:hAnsi="Times New Roman" w:cs="Times New Roman"/>
          <w:b/>
        </w:rPr>
        <w:t>II.</w:t>
      </w:r>
    </w:p>
    <w:p w:rsidR="00233A93">
      <w:pPr>
        <w:pStyle w:val="BodyText2"/>
        <w:jc w:val="center"/>
        <w:rPr>
          <w:rFonts w:ascii="Times New Roman" w:hAnsi="Times New Roman" w:cs="Times New Roman"/>
          <w:b/>
          <w:sz w:val="28"/>
        </w:rPr>
      </w:pPr>
    </w:p>
    <w:p w:rsidR="00233A93" w:rsidP="005B4301">
      <w:pPr>
        <w:tabs>
          <w:tab w:val="left" w:pos="5040"/>
        </w:tabs>
        <w:jc w:val="both"/>
        <w:rPr>
          <w:rFonts w:ascii="Times New Roman" w:hAnsi="Times New Roman" w:cs="Times New Roman"/>
        </w:rPr>
      </w:pPr>
      <w:r>
        <w:rPr>
          <w:rFonts w:ascii="Times New Roman" w:hAnsi="Times New Roman" w:cs="Times New Roman"/>
        </w:rPr>
        <w:t>Gestorský výbor nedostal do začatia rokovania</w:t>
      </w:r>
      <w:r w:rsidR="00AF0941">
        <w:rPr>
          <w:rFonts w:ascii="Times New Roman" w:hAnsi="Times New Roman" w:cs="Times New Roman"/>
        </w:rPr>
        <w:t xml:space="preserve"> o</w:t>
      </w:r>
      <w:r w:rsidRPr="000F58CA" w:rsidR="00B325F3">
        <w:rPr>
          <w:rFonts w:ascii="Times New Roman" w:hAnsi="Times New Roman" w:cs="Times New Roman"/>
        </w:rPr>
        <w:t xml:space="preserve"> </w:t>
      </w:r>
      <w:r w:rsidRPr="00873586" w:rsidR="00873586">
        <w:rPr>
          <w:rFonts w:ascii="Times New Roman" w:hAnsi="Times New Roman" w:cs="Times New Roman"/>
        </w:rPr>
        <w:t>vládn</w:t>
      </w:r>
      <w:r w:rsidR="00873586">
        <w:rPr>
          <w:rFonts w:ascii="Times New Roman" w:hAnsi="Times New Roman" w:cs="Times New Roman"/>
        </w:rPr>
        <w:t>om</w:t>
      </w:r>
      <w:r w:rsidRPr="00873586" w:rsidR="00873586">
        <w:rPr>
          <w:rFonts w:ascii="Times New Roman" w:hAnsi="Times New Roman" w:cs="Times New Roman"/>
        </w:rPr>
        <w:t xml:space="preserve"> návrh</w:t>
      </w:r>
      <w:r w:rsidR="00873586">
        <w:rPr>
          <w:rFonts w:ascii="Times New Roman" w:hAnsi="Times New Roman" w:cs="Times New Roman"/>
        </w:rPr>
        <w:t>u</w:t>
      </w:r>
      <w:r w:rsidRPr="00873586" w:rsidR="00873586">
        <w:rPr>
          <w:rFonts w:ascii="Times New Roman" w:hAnsi="Times New Roman" w:cs="Times New Roman"/>
        </w:rPr>
        <w:t xml:space="preserve"> zákona, ktorým sa mení a dopĺňa zákon č. 510/2002 Z. z. o platobnom styku a o zmene a doplnení niektorých zákonov v znení neskorších predpisov a ktorým sa dopĺňa zákon č. 7/2005 Z. z. o konkurze a reštrukturalizácii a o zmene a doplnení niektorých zákonov v znení neskorších predpisov (tlač 605)</w:t>
      </w:r>
      <w:r w:rsidR="00873586">
        <w:rPr>
          <w:rFonts w:ascii="Times New Roman" w:hAnsi="Times New Roman" w:cs="Times New Roman"/>
        </w:rPr>
        <w:t xml:space="preserve"> </w:t>
      </w:r>
      <w:r>
        <w:rPr>
          <w:rFonts w:ascii="Times New Roman" w:hAnsi="Times New Roman" w:cs="Times New Roman"/>
        </w:rPr>
        <w:t>stanoviská  poslancov Národnej rady Slovenskej republiky podané v súlade s § 75 ods. 2 zákona NR SR č. 350/1996 Z. z. o rokovacom poriadku Národnej rady Slovenskej republiky v znení neskorších predpisov.</w:t>
      </w:r>
    </w:p>
    <w:p w:rsidR="00BB535A" w:rsidP="00324934">
      <w:pPr>
        <w:jc w:val="both"/>
        <w:rPr>
          <w:rFonts w:ascii="Times New Roman" w:hAnsi="Times New Roman" w:cs="Times New Roman"/>
        </w:rPr>
      </w:pPr>
    </w:p>
    <w:p w:rsidR="00173451" w:rsidP="00324934">
      <w:pPr>
        <w:jc w:val="both"/>
        <w:rPr>
          <w:rFonts w:ascii="Times New Roman" w:hAnsi="Times New Roman" w:cs="Times New Roman"/>
        </w:rPr>
      </w:pPr>
    </w:p>
    <w:p w:rsidR="00233A93">
      <w:pPr>
        <w:pStyle w:val="BodyText2"/>
        <w:ind w:firstLine="3"/>
        <w:jc w:val="center"/>
        <w:rPr>
          <w:rFonts w:ascii="Times New Roman" w:hAnsi="Times New Roman" w:cs="Times New Roman"/>
          <w:b/>
        </w:rPr>
      </w:pPr>
      <w:r>
        <w:rPr>
          <w:rFonts w:ascii="Times New Roman" w:hAnsi="Times New Roman" w:cs="Times New Roman"/>
          <w:b/>
        </w:rPr>
        <w:t>III.</w:t>
      </w:r>
    </w:p>
    <w:p w:rsidR="00501B42">
      <w:pPr>
        <w:pStyle w:val="BodyText2"/>
        <w:ind w:left="705"/>
        <w:jc w:val="center"/>
        <w:rPr>
          <w:rFonts w:ascii="Times New Roman" w:hAnsi="Times New Roman" w:cs="Times New Roman"/>
          <w:b/>
        </w:rPr>
      </w:pPr>
    </w:p>
    <w:p w:rsidR="00233A93">
      <w:pPr>
        <w:pStyle w:val="BodyText2"/>
        <w:ind w:firstLine="720"/>
        <w:rPr>
          <w:rFonts w:ascii="Times New Roman" w:hAnsi="Times New Roman" w:cs="Times New Roman"/>
        </w:rPr>
      </w:pPr>
      <w:r>
        <w:rPr>
          <w:rFonts w:ascii="Times New Roman" w:hAnsi="Times New Roman" w:cs="Times New Roman"/>
        </w:rPr>
        <w:t xml:space="preserve">K predmetnému </w:t>
      </w:r>
      <w:r w:rsidR="002C508A">
        <w:rPr>
          <w:rFonts w:ascii="Times New Roman" w:hAnsi="Times New Roman" w:cs="Times New Roman"/>
        </w:rPr>
        <w:t xml:space="preserve">vládnemu </w:t>
      </w:r>
      <w:r>
        <w:rPr>
          <w:rFonts w:ascii="Times New Roman" w:hAnsi="Times New Roman" w:cs="Times New Roman"/>
        </w:rPr>
        <w:t>návrhu zákona zaujali výbory Národnej rady Slovenskej republiky tieto stanoviská:</w:t>
      </w:r>
    </w:p>
    <w:p w:rsidR="002C508A">
      <w:pPr>
        <w:pStyle w:val="BodyText2"/>
        <w:ind w:firstLine="720"/>
        <w:rPr>
          <w:rFonts w:ascii="Times New Roman" w:hAnsi="Times New Roman" w:cs="Times New Roman"/>
        </w:rPr>
      </w:pPr>
    </w:p>
    <w:p w:rsidR="00CD6574" w:rsidP="00CD6574">
      <w:pPr>
        <w:pStyle w:val="BodyText2"/>
        <w:numPr>
          <w:ilvl w:val="0"/>
          <w:numId w:val="4"/>
        </w:numPr>
        <w:tabs>
          <w:tab w:val="left" w:pos="1080"/>
        </w:tabs>
        <w:ind w:firstLine="0"/>
        <w:rPr>
          <w:rFonts w:ascii="Times New Roman" w:hAnsi="Times New Roman" w:cs="Times New Roman"/>
          <w:b/>
          <w:bCs/>
        </w:rPr>
      </w:pPr>
      <w:r>
        <w:rPr>
          <w:rFonts w:ascii="Times New Roman" w:hAnsi="Times New Roman" w:cs="Times New Roman"/>
        </w:rPr>
        <w:t>Odporúčanie pr</w:t>
      </w:r>
      <w:r>
        <w:rPr>
          <w:rFonts w:ascii="Times New Roman" w:hAnsi="Times New Roman" w:cs="Times New Roman"/>
        </w:rPr>
        <w:t xml:space="preserve">e Národnú radu Slovenskej republiky návrh </w:t>
      </w:r>
      <w:r>
        <w:rPr>
          <w:rFonts w:ascii="Times New Roman" w:hAnsi="Times New Roman" w:cs="Times New Roman"/>
          <w:b/>
          <w:bCs/>
        </w:rPr>
        <w:t xml:space="preserve">schváliť </w:t>
      </w:r>
    </w:p>
    <w:p w:rsidR="00CD6574" w:rsidP="00CD6574">
      <w:pPr>
        <w:pStyle w:val="BodyText2"/>
        <w:rPr>
          <w:rFonts w:ascii="Times New Roman" w:hAnsi="Times New Roman" w:cs="Times New Roman"/>
          <w:b/>
          <w:bCs/>
        </w:rPr>
      </w:pPr>
    </w:p>
    <w:p w:rsidR="00CD6574" w:rsidP="00CD6574">
      <w:pPr>
        <w:pStyle w:val="BodyText2"/>
        <w:ind w:left="372" w:firstLine="708"/>
        <w:rPr>
          <w:rFonts w:ascii="Times New Roman" w:hAnsi="Times New Roman" w:cs="Times New Roman"/>
        </w:rPr>
      </w:pPr>
      <w:r>
        <w:rPr>
          <w:rFonts w:ascii="Times New Roman" w:hAnsi="Times New Roman" w:cs="Times New Roman"/>
        </w:rPr>
        <w:t xml:space="preserve">- </w:t>
        <w:tab/>
        <w:t xml:space="preserve">Ústavnoprávny výbor Národnej rady Slovenskej republiky ( uzn. č. 390 zo  dňa  </w:t>
      </w:r>
    </w:p>
    <w:p w:rsidR="00CD6574" w:rsidP="00CD6574">
      <w:pPr>
        <w:pStyle w:val="BodyText2"/>
        <w:ind w:left="708" w:firstLine="708"/>
        <w:rPr>
          <w:rFonts w:ascii="Times New Roman" w:hAnsi="Times New Roman" w:cs="Times New Roman"/>
        </w:rPr>
      </w:pPr>
      <w:r>
        <w:rPr>
          <w:rFonts w:ascii="Times New Roman" w:hAnsi="Times New Roman" w:cs="Times New Roman"/>
        </w:rPr>
        <w:t>10. júna 2008 )</w:t>
      </w:r>
    </w:p>
    <w:p w:rsidR="00CD6574" w:rsidP="00CD6574">
      <w:pPr>
        <w:pStyle w:val="BodyText2"/>
        <w:rPr>
          <w:rFonts w:ascii="Times New Roman" w:hAnsi="Times New Roman" w:cs="Times New Roman"/>
        </w:rPr>
      </w:pPr>
    </w:p>
    <w:p w:rsidR="00CD6574" w:rsidP="00CD6574">
      <w:pPr>
        <w:pStyle w:val="BodyText2"/>
        <w:ind w:left="720"/>
        <w:rPr>
          <w:rFonts w:ascii="Times New Roman" w:hAnsi="Times New Roman" w:cs="Times New Roman"/>
        </w:rPr>
      </w:pPr>
      <w:r>
        <w:rPr>
          <w:rFonts w:ascii="Times New Roman" w:hAnsi="Times New Roman" w:cs="Times New Roman"/>
        </w:rPr>
        <w:t xml:space="preserve">      - </w:t>
        <w:tab/>
      </w:r>
      <w:r w:rsidRPr="00680EDA">
        <w:rPr>
          <w:rFonts w:ascii="Times New Roman" w:hAnsi="Times New Roman" w:cs="Times New Roman"/>
        </w:rPr>
        <w:t xml:space="preserve">Výbor Národnej rady Slovenskej republiky pre </w:t>
      </w:r>
      <w:r>
        <w:rPr>
          <w:rFonts w:ascii="Times New Roman" w:hAnsi="Times New Roman" w:cs="Times New Roman"/>
        </w:rPr>
        <w:t xml:space="preserve">hospodársku politiku ( uzn. č. 605 </w:t>
      </w:r>
    </w:p>
    <w:p w:rsidR="00173451" w:rsidP="00CD6574">
      <w:pPr>
        <w:pStyle w:val="BodyText2"/>
        <w:ind w:firstLine="720"/>
        <w:rPr>
          <w:rFonts w:ascii="Times New Roman" w:hAnsi="Times New Roman" w:cs="Times New Roman"/>
        </w:rPr>
      </w:pPr>
      <w:r w:rsidR="00CD6574">
        <w:rPr>
          <w:rFonts w:ascii="Times New Roman" w:hAnsi="Times New Roman" w:cs="Times New Roman"/>
        </w:rPr>
        <w:t xml:space="preserve">    </w:t>
        <w:tab/>
        <w:t xml:space="preserve"> zo dňa  </w:t>
      </w:r>
      <w:r w:rsidR="00CD6574">
        <w:rPr>
          <w:rFonts w:ascii="Times New Roman" w:hAnsi="Times New Roman" w:cs="Times New Roman"/>
        </w:rPr>
        <w:t>10. júna 2008 )</w:t>
      </w:r>
    </w:p>
    <w:p w:rsidR="00CD6574" w:rsidP="00CD6574">
      <w:pPr>
        <w:pStyle w:val="BodyText2"/>
        <w:ind w:firstLine="720"/>
        <w:rPr>
          <w:rFonts w:ascii="Times New Roman" w:hAnsi="Times New Roman" w:cs="Times New Roman"/>
        </w:rPr>
      </w:pPr>
    </w:p>
    <w:p w:rsidR="002C508A" w:rsidP="007B43AD">
      <w:pPr>
        <w:pStyle w:val="BodyText2"/>
        <w:numPr>
          <w:ilvl w:val="0"/>
          <w:numId w:val="4"/>
        </w:numPr>
        <w:tabs>
          <w:tab w:val="left" w:pos="1080"/>
        </w:tabs>
        <w:ind w:firstLine="0"/>
        <w:rPr>
          <w:rFonts w:ascii="Times New Roman" w:hAnsi="Times New Roman" w:cs="Times New Roman"/>
          <w:b/>
          <w:bCs/>
        </w:rPr>
      </w:pPr>
      <w:r>
        <w:rPr>
          <w:rFonts w:ascii="Times New Roman" w:hAnsi="Times New Roman" w:cs="Times New Roman"/>
        </w:rPr>
        <w:t xml:space="preserve">Odporúčanie pre Národnú radu Slovenskej republiky návrh </w:t>
      </w:r>
      <w:r>
        <w:rPr>
          <w:rFonts w:ascii="Times New Roman" w:hAnsi="Times New Roman" w:cs="Times New Roman"/>
          <w:b/>
          <w:bCs/>
        </w:rPr>
        <w:t xml:space="preserve">schváliť </w:t>
      </w:r>
    </w:p>
    <w:p w:rsidR="002C508A" w:rsidP="002C508A">
      <w:pPr>
        <w:pStyle w:val="BodyText2"/>
        <w:ind w:left="1080"/>
        <w:rPr>
          <w:rFonts w:ascii="Times New Roman" w:hAnsi="Times New Roman" w:cs="Times New Roman"/>
          <w:b/>
          <w:bCs/>
        </w:rPr>
      </w:pPr>
      <w:r>
        <w:rPr>
          <w:rFonts w:ascii="Times New Roman" w:hAnsi="Times New Roman" w:cs="Times New Roman"/>
          <w:b/>
          <w:bCs/>
        </w:rPr>
        <w:t xml:space="preserve">      s pozmeňujúcimi a doplňujúcimi návrhmi    </w:t>
      </w:r>
    </w:p>
    <w:p w:rsidR="002C508A">
      <w:pPr>
        <w:pStyle w:val="BodyText2"/>
        <w:ind w:firstLine="720"/>
        <w:rPr>
          <w:rFonts w:ascii="Times New Roman" w:hAnsi="Times New Roman" w:cs="Times New Roman"/>
        </w:rPr>
      </w:pPr>
    </w:p>
    <w:p w:rsidR="00C4162D" w:rsidP="00C4162D">
      <w:pPr>
        <w:pStyle w:val="BodyText2"/>
        <w:numPr>
          <w:ilvl w:val="0"/>
          <w:numId w:val="1"/>
        </w:numPr>
        <w:tabs>
          <w:tab w:val="clear" w:pos="1065"/>
          <w:tab w:val="left" w:pos="1425"/>
        </w:tabs>
        <w:ind w:left="1425"/>
        <w:rPr>
          <w:rFonts w:ascii="Times New Roman" w:hAnsi="Times New Roman" w:cs="Times New Roman"/>
        </w:rPr>
      </w:pPr>
      <w:r>
        <w:rPr>
          <w:rFonts w:ascii="Times New Roman" w:hAnsi="Times New Roman" w:cs="Times New Roman"/>
        </w:rPr>
        <w:t xml:space="preserve">Výbor Národnej rady Slovenskej republiky pre financie, rozpočet a menu      </w:t>
      </w:r>
      <w:r w:rsidR="002C508A">
        <w:rPr>
          <w:rFonts w:ascii="Times New Roman" w:hAnsi="Times New Roman" w:cs="Times New Roman"/>
        </w:rPr>
        <w:t xml:space="preserve">                    ( uzn. č.</w:t>
      </w:r>
      <w:r w:rsidR="00382300">
        <w:rPr>
          <w:rFonts w:ascii="Times New Roman" w:hAnsi="Times New Roman" w:cs="Times New Roman"/>
        </w:rPr>
        <w:t xml:space="preserve"> </w:t>
      </w:r>
      <w:r w:rsidR="00CD6574">
        <w:rPr>
          <w:rFonts w:ascii="Times New Roman" w:hAnsi="Times New Roman" w:cs="Times New Roman"/>
        </w:rPr>
        <w:t>323</w:t>
      </w:r>
      <w:r w:rsidR="00C561C9">
        <w:rPr>
          <w:rFonts w:ascii="Times New Roman" w:hAnsi="Times New Roman" w:cs="Times New Roman"/>
        </w:rPr>
        <w:t xml:space="preserve"> </w:t>
      </w:r>
      <w:r w:rsidR="00D365D2">
        <w:rPr>
          <w:rFonts w:ascii="Times New Roman" w:hAnsi="Times New Roman" w:cs="Times New Roman"/>
        </w:rPr>
        <w:t xml:space="preserve"> </w:t>
      </w:r>
      <w:r>
        <w:rPr>
          <w:rFonts w:ascii="Times New Roman" w:hAnsi="Times New Roman" w:cs="Times New Roman"/>
        </w:rPr>
        <w:t xml:space="preserve">zo dňa </w:t>
      </w:r>
      <w:r w:rsidR="00530409">
        <w:rPr>
          <w:rFonts w:ascii="Times New Roman" w:hAnsi="Times New Roman" w:cs="Times New Roman"/>
        </w:rPr>
        <w:t>11</w:t>
      </w:r>
      <w:r>
        <w:rPr>
          <w:rFonts w:ascii="Times New Roman" w:hAnsi="Times New Roman" w:cs="Times New Roman"/>
        </w:rPr>
        <w:t xml:space="preserve">. </w:t>
      </w:r>
      <w:r w:rsidR="00C561C9">
        <w:rPr>
          <w:rFonts w:ascii="Times New Roman" w:hAnsi="Times New Roman" w:cs="Times New Roman"/>
        </w:rPr>
        <w:t>j</w:t>
      </w:r>
      <w:r w:rsidR="00530409">
        <w:rPr>
          <w:rFonts w:ascii="Times New Roman" w:hAnsi="Times New Roman" w:cs="Times New Roman"/>
        </w:rPr>
        <w:t>úna</w:t>
      </w:r>
      <w:r w:rsidR="00D365D2">
        <w:rPr>
          <w:rFonts w:ascii="Times New Roman" w:hAnsi="Times New Roman" w:cs="Times New Roman"/>
        </w:rPr>
        <w:t xml:space="preserve"> 200</w:t>
      </w:r>
      <w:r w:rsidR="00C561C9">
        <w:rPr>
          <w:rFonts w:ascii="Times New Roman" w:hAnsi="Times New Roman" w:cs="Times New Roman"/>
        </w:rPr>
        <w:t>8</w:t>
      </w:r>
      <w:r>
        <w:rPr>
          <w:rFonts w:ascii="Times New Roman" w:hAnsi="Times New Roman" w:cs="Times New Roman"/>
        </w:rPr>
        <w:t>)</w:t>
      </w:r>
    </w:p>
    <w:p w:rsidR="002C508A" w:rsidP="002C508A">
      <w:pPr>
        <w:pStyle w:val="BodyText2"/>
        <w:ind w:left="1065"/>
        <w:rPr>
          <w:rFonts w:ascii="Times New Roman" w:hAnsi="Times New Roman" w:cs="Times New Roman"/>
        </w:rPr>
      </w:pPr>
    </w:p>
    <w:p w:rsidR="000C2C95" w:rsidP="00DC72A7">
      <w:pPr>
        <w:pStyle w:val="BodyText2"/>
        <w:tabs>
          <w:tab w:val="left" w:pos="8115"/>
        </w:tabs>
        <w:ind w:left="1065"/>
        <w:rPr>
          <w:rFonts w:ascii="Times New Roman" w:hAnsi="Times New Roman" w:cs="Times New Roman"/>
        </w:rPr>
      </w:pPr>
      <w:r w:rsidR="00DC72A7">
        <w:rPr>
          <w:rFonts w:ascii="Times New Roman" w:hAnsi="Times New Roman" w:cs="Times New Roman"/>
        </w:rPr>
        <w:tab/>
      </w:r>
    </w:p>
    <w:p w:rsidR="00233A93">
      <w:pPr>
        <w:pStyle w:val="BodyText2"/>
        <w:jc w:val="center"/>
        <w:rPr>
          <w:rFonts w:ascii="Times New Roman" w:hAnsi="Times New Roman" w:cs="Times New Roman"/>
          <w:b/>
        </w:rPr>
      </w:pPr>
      <w:r>
        <w:rPr>
          <w:rFonts w:ascii="Times New Roman" w:hAnsi="Times New Roman" w:cs="Times New Roman"/>
          <w:b/>
        </w:rPr>
        <w:t>IV.</w:t>
      </w:r>
    </w:p>
    <w:p w:rsidR="00233A93">
      <w:pPr>
        <w:pStyle w:val="BodyText2"/>
        <w:ind w:left="1065"/>
        <w:jc w:val="center"/>
        <w:rPr>
          <w:rFonts w:ascii="Times New Roman" w:hAnsi="Times New Roman" w:cs="Times New Roman"/>
          <w:b/>
        </w:rPr>
      </w:pPr>
    </w:p>
    <w:p w:rsidR="00233A93">
      <w:pPr>
        <w:pStyle w:val="BodyText2"/>
        <w:ind w:firstLine="708"/>
        <w:jc w:val="left"/>
        <w:rPr>
          <w:rFonts w:ascii="Times New Roman" w:hAnsi="Times New Roman" w:cs="Times New Roman"/>
        </w:rPr>
      </w:pPr>
      <w:r w:rsidRPr="00AC16EF" w:rsidR="00EB7C0C">
        <w:rPr>
          <w:rFonts w:ascii="Times New Roman" w:hAnsi="Times New Roman" w:cs="Times New Roman"/>
        </w:rPr>
        <w:t>Z uznesení</w:t>
      </w:r>
      <w:r w:rsidRPr="00AC16EF">
        <w:rPr>
          <w:rFonts w:ascii="Times New Roman" w:hAnsi="Times New Roman" w:cs="Times New Roman"/>
        </w:rPr>
        <w:t xml:space="preserve"> výbor</w:t>
      </w:r>
      <w:r w:rsidRPr="00AC16EF" w:rsidR="00EB7C0C">
        <w:rPr>
          <w:rFonts w:ascii="Times New Roman" w:hAnsi="Times New Roman" w:cs="Times New Roman"/>
        </w:rPr>
        <w:t>ov</w:t>
      </w:r>
      <w:r>
        <w:rPr>
          <w:rFonts w:ascii="Times New Roman" w:hAnsi="Times New Roman" w:cs="Times New Roman"/>
        </w:rPr>
        <w:t xml:space="preserve"> Národnej ra</w:t>
      </w:r>
      <w:r w:rsidR="008E1580">
        <w:rPr>
          <w:rFonts w:ascii="Times New Roman" w:hAnsi="Times New Roman" w:cs="Times New Roman"/>
        </w:rPr>
        <w:t>dy Slovenskej republ</w:t>
      </w:r>
      <w:r w:rsidR="0085078D">
        <w:rPr>
          <w:rFonts w:ascii="Times New Roman" w:hAnsi="Times New Roman" w:cs="Times New Roman"/>
        </w:rPr>
        <w:t xml:space="preserve">iky </w:t>
      </w:r>
      <w:r w:rsidRPr="00AC16EF" w:rsidR="0085078D">
        <w:rPr>
          <w:rFonts w:ascii="Times New Roman" w:hAnsi="Times New Roman" w:cs="Times New Roman"/>
        </w:rPr>
        <w:t>uvedených</w:t>
      </w:r>
      <w:r w:rsidRPr="00AC16EF">
        <w:rPr>
          <w:rFonts w:ascii="Times New Roman" w:hAnsi="Times New Roman" w:cs="Times New Roman"/>
        </w:rPr>
        <w:t xml:space="preserve"> pod bodom</w:t>
      </w:r>
      <w:r>
        <w:rPr>
          <w:rFonts w:ascii="Times New Roman" w:hAnsi="Times New Roman" w:cs="Times New Roman"/>
        </w:rPr>
        <w:t xml:space="preserve"> III. tejto správy vyplynuli tieto </w:t>
      </w:r>
      <w:r w:rsidR="00115AB5">
        <w:rPr>
          <w:rFonts w:ascii="Times New Roman" w:hAnsi="Times New Roman" w:cs="Times New Roman"/>
        </w:rPr>
        <w:t>pozmeňujúce a doplňujúce návrhy :</w:t>
      </w:r>
      <w:r>
        <w:rPr>
          <w:rFonts w:ascii="Times New Roman" w:hAnsi="Times New Roman" w:cs="Times New Roman"/>
        </w:rPr>
        <w:t xml:space="preserve"> </w:t>
      </w:r>
    </w:p>
    <w:p w:rsidR="00D77F71" w:rsidP="00DF3D72">
      <w:pPr>
        <w:rPr>
          <w:rFonts w:ascii="Times New Roman" w:hAnsi="Times New Roman" w:cs="Times New Roman"/>
        </w:rPr>
      </w:pPr>
    </w:p>
    <w:p w:rsidR="004F359E" w:rsidP="004F359E">
      <w:pPr>
        <w:rPr>
          <w:rFonts w:ascii="Times New Roman" w:hAnsi="Times New Roman" w:cs="Times New Roman"/>
          <w:b/>
          <w:bCs/>
        </w:rPr>
      </w:pPr>
    </w:p>
    <w:p w:rsidR="004F359E" w:rsidP="004F359E">
      <w:pPr>
        <w:numPr>
          <w:ilvl w:val="0"/>
          <w:numId w:val="19"/>
        </w:numPr>
        <w:tabs>
          <w:tab w:val="left" w:pos="510"/>
        </w:tabs>
        <w:jc w:val="both"/>
        <w:rPr>
          <w:rFonts w:ascii="Times New Roman" w:hAnsi="Times New Roman" w:cs="Times New Roman"/>
          <w:b/>
        </w:rPr>
      </w:pPr>
      <w:r>
        <w:rPr>
          <w:rFonts w:ascii="Times New Roman" w:hAnsi="Times New Roman" w:cs="Times New Roman"/>
          <w:b/>
        </w:rPr>
        <w:t>K nadpisu návrhu zákona</w:t>
      </w:r>
    </w:p>
    <w:p w:rsidR="004F359E" w:rsidP="004F359E">
      <w:pPr>
        <w:ind w:left="340"/>
        <w:jc w:val="both"/>
        <w:rPr>
          <w:rFonts w:ascii="Times New Roman" w:hAnsi="Times New Roman" w:cs="Times New Roman"/>
          <w:b/>
        </w:rPr>
      </w:pPr>
      <w:r>
        <w:rPr>
          <w:rFonts w:ascii="Times New Roman" w:hAnsi="Times New Roman" w:cs="Times New Roman"/>
          <w:b/>
        </w:rPr>
        <w:t xml:space="preserve">   Nový text znie : </w:t>
      </w:r>
    </w:p>
    <w:p w:rsidR="004F359E" w:rsidP="004F359E">
      <w:pPr>
        <w:ind w:left="540"/>
        <w:jc w:val="both"/>
        <w:rPr>
          <w:rFonts w:ascii="Times New Roman" w:hAnsi="Times New Roman" w:cs="Times New Roman"/>
        </w:rPr>
      </w:pPr>
      <w:r>
        <w:rPr>
          <w:rFonts w:ascii="Times New Roman" w:hAnsi="Times New Roman" w:cs="Times New Roman"/>
        </w:rPr>
        <w:t>„Zákon, ktorým sa mení a dopĺňa zákon č.</w:t>
      </w:r>
      <w:r>
        <w:rPr>
          <w:rFonts w:ascii="Times New Roman" w:hAnsi="Times New Roman" w:cs="Times New Roman"/>
        </w:rPr>
        <w:t> </w:t>
      </w:r>
      <w:r>
        <w:rPr>
          <w:rFonts w:ascii="Times New Roman" w:hAnsi="Times New Roman" w:cs="Times New Roman"/>
        </w:rPr>
        <w:t>510/200</w:t>
      </w:r>
      <w:r>
        <w:rPr>
          <w:rFonts w:ascii="Times New Roman" w:hAnsi="Times New Roman" w:cs="Times New Roman"/>
        </w:rPr>
        <w:t>2</w:t>
      </w:r>
      <w:r>
        <w:rPr>
          <w:rFonts w:ascii="Times New Roman" w:hAnsi="Times New Roman" w:cs="Times New Roman"/>
        </w:rPr>
        <w:t> </w:t>
      </w:r>
      <w:r>
        <w:rPr>
          <w:rFonts w:ascii="Times New Roman" w:hAnsi="Times New Roman" w:cs="Times New Roman"/>
        </w:rPr>
        <w:t xml:space="preserve">Z. z. o platobnom styku a o zmene a doplnení niektorých zákonov v znení neskorších predpisov a o zmene a doplnení niektorých zákonov“. </w:t>
      </w:r>
    </w:p>
    <w:p w:rsidR="004F359E" w:rsidP="004F359E">
      <w:pPr>
        <w:rPr>
          <w:rFonts w:ascii="Times New Roman" w:hAnsi="Times New Roman" w:cs="Times New Roman"/>
          <w:b/>
          <w:bCs/>
        </w:rPr>
      </w:pPr>
    </w:p>
    <w:p w:rsidR="004F359E" w:rsidP="004F359E">
      <w:pPr>
        <w:rPr>
          <w:rFonts w:ascii="Times New Roman" w:hAnsi="Times New Roman" w:cs="Times New Roman"/>
          <w:b/>
          <w:bCs/>
        </w:rPr>
      </w:pPr>
    </w:p>
    <w:p w:rsidR="004F359E" w:rsidP="004F359E">
      <w:pPr>
        <w:ind w:left="2832"/>
        <w:rPr>
          <w:rFonts w:ascii="Times New Roman" w:hAnsi="Times New Roman" w:cs="Times New Roman"/>
          <w:bCs/>
        </w:rPr>
      </w:pPr>
      <w:r>
        <w:rPr>
          <w:rFonts w:ascii="Times New Roman" w:hAnsi="Times New Roman" w:cs="Times New Roman"/>
          <w:bCs/>
        </w:rPr>
        <w:t xml:space="preserve">Nadpis v návrhu zákona je potrebné zmeniť za predpokladu, že budú schválené nové čl. III až V. </w:t>
      </w:r>
    </w:p>
    <w:p w:rsidR="004F359E" w:rsidP="004F359E">
      <w:pPr>
        <w:rPr>
          <w:rFonts w:ascii="Times New Roman" w:hAnsi="Times New Roman" w:cs="Times New Roman"/>
          <w:b/>
        </w:rPr>
      </w:pPr>
    </w:p>
    <w:p w:rsidR="004F359E" w:rsidRPr="004F359E" w:rsidP="004F359E">
      <w:pPr>
        <w:ind w:left="2832"/>
        <w:rPr>
          <w:rFonts w:ascii="Times New Roman" w:hAnsi="Times New Roman" w:cs="Times New Roman"/>
          <w:b/>
        </w:rPr>
      </w:pPr>
      <w:r w:rsidRPr="004F359E">
        <w:rPr>
          <w:rFonts w:ascii="Times New Roman" w:hAnsi="Times New Roman" w:cs="Times New Roman"/>
          <w:b/>
        </w:rPr>
        <w:t>Výbor NR SR pre financie, rozpočet a menu</w:t>
      </w:r>
    </w:p>
    <w:p w:rsidR="004F359E" w:rsidRPr="004F359E" w:rsidP="004F359E">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4F359E" w:rsidP="004F359E">
      <w:pPr>
        <w:rPr>
          <w:rFonts w:ascii="Times New Roman" w:hAnsi="Times New Roman" w:cs="Times New Roman"/>
          <w:b/>
          <w:bCs/>
        </w:rPr>
      </w:pPr>
    </w:p>
    <w:p w:rsidR="004F359E" w:rsidP="004F359E">
      <w:pPr>
        <w:rPr>
          <w:rFonts w:ascii="Times New Roman" w:hAnsi="Times New Roman" w:cs="Times New Roman"/>
          <w:b/>
          <w:bCs/>
        </w:rPr>
      </w:pPr>
    </w:p>
    <w:p w:rsidR="004F359E" w:rsidP="004F359E">
      <w:pPr>
        <w:rPr>
          <w:rFonts w:ascii="Times New Roman" w:hAnsi="Times New Roman" w:cs="Times New Roman"/>
          <w:b/>
          <w:bCs/>
        </w:rPr>
      </w:pPr>
    </w:p>
    <w:p w:rsidR="004F359E" w:rsidP="004F359E">
      <w:pPr>
        <w:rPr>
          <w:rFonts w:ascii="Times New Roman" w:hAnsi="Times New Roman" w:cs="Times New Roman"/>
          <w:b/>
          <w:bCs/>
        </w:rPr>
      </w:pPr>
    </w:p>
    <w:p w:rsidR="004F359E" w:rsidP="004F359E">
      <w:pPr>
        <w:rPr>
          <w:rFonts w:ascii="Times New Roman" w:hAnsi="Times New Roman" w:cs="Times New Roman"/>
          <w:b/>
          <w:bCs/>
        </w:rPr>
      </w:pPr>
    </w:p>
    <w:p w:rsidR="004F359E" w:rsidP="004F359E">
      <w:pPr>
        <w:rPr>
          <w:rFonts w:ascii="Times New Roman" w:hAnsi="Times New Roman" w:cs="Times New Roman"/>
          <w:b/>
          <w:bCs/>
        </w:rPr>
      </w:pPr>
    </w:p>
    <w:p w:rsidR="004F359E" w:rsidP="004F359E">
      <w:pPr>
        <w:rPr>
          <w:rFonts w:ascii="Times New Roman" w:hAnsi="Times New Roman" w:cs="Times New Roman"/>
          <w:b/>
          <w:bCs/>
        </w:rPr>
      </w:pPr>
    </w:p>
    <w:p w:rsidR="004F359E" w:rsidP="004F359E">
      <w:pPr>
        <w:numPr>
          <w:ilvl w:val="0"/>
          <w:numId w:val="19"/>
        </w:numPr>
        <w:tabs>
          <w:tab w:val="left" w:pos="510"/>
        </w:tabs>
        <w:jc w:val="both"/>
        <w:rPr>
          <w:rFonts w:ascii="Times New Roman" w:hAnsi="Times New Roman" w:cs="Times New Roman"/>
          <w:b/>
          <w:color w:val="000000"/>
        </w:rPr>
      </w:pPr>
      <w:r>
        <w:rPr>
          <w:rFonts w:ascii="Times New Roman" w:hAnsi="Times New Roman" w:cs="Times New Roman"/>
          <w:b/>
          <w:color w:val="000000"/>
        </w:rPr>
        <w:t>K čl. I § 21</w:t>
      </w:r>
      <w:r w:rsidR="00704953">
        <w:rPr>
          <w:rFonts w:ascii="Times New Roman" w:hAnsi="Times New Roman" w:cs="Times New Roman"/>
          <w:b/>
          <w:color w:val="000000"/>
        </w:rPr>
        <w:t>- nový bod</w:t>
      </w:r>
    </w:p>
    <w:p w:rsidR="004F359E" w:rsidP="004F359E">
      <w:pPr>
        <w:ind w:left="360" w:firstLine="348"/>
        <w:jc w:val="both"/>
        <w:rPr>
          <w:rFonts w:ascii="Times New Roman" w:hAnsi="Times New Roman" w:cs="Times New Roman"/>
          <w:color w:val="000000"/>
        </w:rPr>
      </w:pPr>
      <w:r>
        <w:rPr>
          <w:rFonts w:ascii="Times New Roman" w:hAnsi="Times New Roman" w:cs="Times New Roman"/>
          <w:color w:val="000000"/>
        </w:rPr>
        <w:t xml:space="preserve">V § 21 ods. 2 sa za písmeno d) vkladá nové písmeno e), ktoré znie: </w:t>
      </w:r>
    </w:p>
    <w:p w:rsidR="004F359E" w:rsidP="004F359E">
      <w:pPr>
        <w:ind w:left="708"/>
        <w:jc w:val="both"/>
        <w:rPr>
          <w:rFonts w:ascii="Times New Roman" w:hAnsi="Times New Roman" w:cs="Times New Roman"/>
          <w:color w:val="000000"/>
        </w:rPr>
      </w:pPr>
      <w:r>
        <w:rPr>
          <w:rFonts w:ascii="Times New Roman" w:hAnsi="Times New Roman" w:cs="Times New Roman"/>
          <w:color w:val="000000"/>
        </w:rPr>
        <w:t xml:space="preserve">„e) </w:t>
      </w:r>
      <w:r>
        <w:rPr>
          <w:rFonts w:ascii="Times New Roman" w:hAnsi="Times New Roman" w:cs="Times New Roman"/>
        </w:rPr>
        <w:t>iné osoby, ktoré na základe povolenia Národnej banky Slovenska môžu vydávať len platobné prostriedky elektronických peňazí (§ 21d).”.</w:t>
      </w:r>
    </w:p>
    <w:p w:rsidR="004F359E" w:rsidP="004F359E">
      <w:pPr>
        <w:jc w:val="both"/>
        <w:rPr>
          <w:rFonts w:ascii="Times New Roman" w:hAnsi="Times New Roman" w:cs="Times New Roman"/>
          <w:color w:val="000000"/>
        </w:rPr>
      </w:pPr>
    </w:p>
    <w:p w:rsidR="004F359E" w:rsidP="004F359E">
      <w:pPr>
        <w:jc w:val="both"/>
        <w:rPr>
          <w:rFonts w:ascii="Times New Roman" w:hAnsi="Times New Roman" w:cs="Times New Roman"/>
          <w:color w:val="000000"/>
        </w:rPr>
      </w:pPr>
    </w:p>
    <w:p w:rsidR="004F359E" w:rsidP="004F359E">
      <w:pPr>
        <w:ind w:left="2832"/>
        <w:jc w:val="both"/>
        <w:rPr>
          <w:rFonts w:ascii="Times New Roman" w:hAnsi="Times New Roman" w:cs="Times New Roman"/>
          <w:color w:val="000000"/>
        </w:rPr>
      </w:pPr>
      <w:r>
        <w:rPr>
          <w:rFonts w:ascii="Times New Roman" w:hAnsi="Times New Roman" w:cs="Times New Roman"/>
          <w:color w:val="000000"/>
        </w:rPr>
        <w:t xml:space="preserve">Odôvodnenie je rovnaké pre všetky body dotýkajúce sa čl. I tak, ako je uvedené pod § 75 novým písmenom h). </w:t>
      </w:r>
    </w:p>
    <w:p w:rsidR="004F359E" w:rsidP="004F359E">
      <w:pPr>
        <w:ind w:left="3539" w:firstLine="708"/>
        <w:rPr>
          <w:rFonts w:ascii="Times New Roman" w:hAnsi="Times New Roman" w:cs="Times New Roman"/>
          <w:b/>
        </w:rPr>
      </w:pPr>
    </w:p>
    <w:p w:rsidR="004F359E" w:rsidRPr="004F359E" w:rsidP="004F359E">
      <w:pPr>
        <w:ind w:left="2832"/>
        <w:rPr>
          <w:rFonts w:ascii="Times New Roman" w:hAnsi="Times New Roman" w:cs="Times New Roman"/>
          <w:b/>
        </w:rPr>
      </w:pPr>
      <w:r w:rsidRPr="004F359E">
        <w:rPr>
          <w:rFonts w:ascii="Times New Roman" w:hAnsi="Times New Roman" w:cs="Times New Roman"/>
          <w:b/>
        </w:rPr>
        <w:t>Výbor NR SR pre financie, rozpočet a menu</w:t>
      </w:r>
    </w:p>
    <w:p w:rsidR="004F359E" w:rsidRPr="004F359E" w:rsidP="004F359E">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4F359E" w:rsidP="004F359E">
      <w:pPr>
        <w:jc w:val="both"/>
        <w:rPr>
          <w:rFonts w:ascii="Times New Roman" w:hAnsi="Times New Roman" w:cs="Times New Roman"/>
          <w:color w:val="000000"/>
        </w:rPr>
      </w:pPr>
    </w:p>
    <w:p w:rsidR="004F359E" w:rsidP="004F359E">
      <w:pPr>
        <w:jc w:val="both"/>
        <w:rPr>
          <w:rFonts w:ascii="Times New Roman" w:hAnsi="Times New Roman" w:cs="Times New Roman"/>
          <w:color w:val="000000"/>
        </w:rPr>
      </w:pPr>
    </w:p>
    <w:p w:rsidR="004F359E" w:rsidP="004F359E">
      <w:pPr>
        <w:numPr>
          <w:ilvl w:val="0"/>
          <w:numId w:val="19"/>
        </w:numPr>
        <w:tabs>
          <w:tab w:val="left" w:pos="510"/>
        </w:tabs>
        <w:jc w:val="both"/>
        <w:rPr>
          <w:rFonts w:ascii="Times New Roman" w:hAnsi="Times New Roman" w:cs="Times New Roman"/>
          <w:b/>
          <w:color w:val="000000"/>
        </w:rPr>
      </w:pPr>
      <w:r>
        <w:rPr>
          <w:rFonts w:ascii="Times New Roman" w:hAnsi="Times New Roman" w:cs="Times New Roman"/>
          <w:b/>
          <w:color w:val="000000"/>
        </w:rPr>
        <w:t>K čl. I § 21</w:t>
      </w:r>
      <w:r w:rsidR="00704953">
        <w:rPr>
          <w:rFonts w:ascii="Times New Roman" w:hAnsi="Times New Roman" w:cs="Times New Roman"/>
          <w:b/>
          <w:color w:val="000000"/>
        </w:rPr>
        <w:t>- nový bod</w:t>
      </w:r>
    </w:p>
    <w:p w:rsidR="004F359E" w:rsidP="004F359E">
      <w:pPr>
        <w:ind w:left="360" w:firstLine="348"/>
        <w:jc w:val="both"/>
        <w:rPr>
          <w:rFonts w:ascii="Times New Roman" w:hAnsi="Times New Roman" w:cs="Times New Roman"/>
          <w:color w:val="000000"/>
        </w:rPr>
      </w:pPr>
      <w:r>
        <w:rPr>
          <w:rFonts w:ascii="Times New Roman" w:hAnsi="Times New Roman" w:cs="Times New Roman"/>
          <w:color w:val="000000"/>
        </w:rPr>
        <w:t>V § 2</w:t>
      </w:r>
      <w:r>
        <w:rPr>
          <w:rFonts w:ascii="Times New Roman" w:hAnsi="Times New Roman" w:cs="Times New Roman"/>
          <w:color w:val="000000"/>
        </w:rPr>
        <w:t xml:space="preserve">1 ods. 6 druhá veta znie: </w:t>
      </w:r>
    </w:p>
    <w:p w:rsidR="004F359E" w:rsidP="004F359E">
      <w:pPr>
        <w:ind w:left="708"/>
        <w:jc w:val="both"/>
        <w:rPr>
          <w:rFonts w:ascii="Times New Roman" w:hAnsi="Times New Roman" w:cs="Times New Roman"/>
        </w:rPr>
      </w:pPr>
      <w:r>
        <w:rPr>
          <w:rFonts w:ascii="Times New Roman" w:hAnsi="Times New Roman" w:cs="Times New Roman"/>
          <w:color w:val="000000"/>
        </w:rPr>
        <w:t>„Iná osoba ako vydavateľ podľa odseku 2 písm. a), b), d) a e) nemôže vydávať ani spravovať elektronické peniaze a platobné prostriedky elektronických peňazí.</w:t>
      </w:r>
      <w:r>
        <w:rPr>
          <w:rFonts w:ascii="Times New Roman" w:hAnsi="Times New Roman" w:cs="Times New Roman"/>
        </w:rPr>
        <w:t>”.</w:t>
      </w:r>
    </w:p>
    <w:p w:rsidR="004F359E" w:rsidP="004F359E">
      <w:pPr>
        <w:jc w:val="both"/>
        <w:rPr>
          <w:rFonts w:ascii="Times New Roman" w:hAnsi="Times New Roman" w:cs="Times New Roman"/>
          <w:color w:val="000000"/>
        </w:rPr>
      </w:pPr>
    </w:p>
    <w:p w:rsidR="004F359E" w:rsidP="004F359E">
      <w:pPr>
        <w:jc w:val="both"/>
        <w:rPr>
          <w:rFonts w:ascii="Times New Roman" w:hAnsi="Times New Roman" w:cs="Times New Roman"/>
          <w:color w:val="000000"/>
        </w:rPr>
      </w:pPr>
    </w:p>
    <w:p w:rsidR="004F359E" w:rsidP="004F359E">
      <w:pPr>
        <w:ind w:left="2832"/>
        <w:jc w:val="both"/>
        <w:rPr>
          <w:rFonts w:ascii="Times New Roman" w:hAnsi="Times New Roman" w:cs="Times New Roman"/>
          <w:color w:val="000000"/>
        </w:rPr>
      </w:pPr>
      <w:r>
        <w:rPr>
          <w:rFonts w:ascii="Times New Roman" w:hAnsi="Times New Roman" w:cs="Times New Roman"/>
          <w:color w:val="000000"/>
        </w:rPr>
        <w:t>Odôvodnenie je rovnaké pre všetky body dotýkajúce sa čl. I tak, ako</w:t>
      </w:r>
      <w:r>
        <w:rPr>
          <w:rFonts w:ascii="Times New Roman" w:hAnsi="Times New Roman" w:cs="Times New Roman"/>
          <w:color w:val="000000"/>
        </w:rPr>
        <w:t xml:space="preserve"> je uvedené pod § 75 novým písmenom h). </w:t>
      </w:r>
    </w:p>
    <w:p w:rsidR="004F359E" w:rsidP="004F359E">
      <w:pPr>
        <w:jc w:val="both"/>
        <w:rPr>
          <w:rFonts w:ascii="Times New Roman" w:hAnsi="Times New Roman" w:cs="Times New Roman"/>
          <w:color w:val="000000"/>
        </w:rPr>
      </w:pPr>
    </w:p>
    <w:p w:rsidR="004F359E" w:rsidRPr="004F359E" w:rsidP="004F359E">
      <w:pPr>
        <w:ind w:left="2832"/>
        <w:rPr>
          <w:rFonts w:ascii="Times New Roman" w:hAnsi="Times New Roman" w:cs="Times New Roman"/>
          <w:b/>
        </w:rPr>
      </w:pPr>
      <w:r w:rsidRPr="004F359E">
        <w:rPr>
          <w:rFonts w:ascii="Times New Roman" w:hAnsi="Times New Roman" w:cs="Times New Roman"/>
          <w:b/>
        </w:rPr>
        <w:t>Výbor NR SR pre financie, rozpočet a menu</w:t>
      </w:r>
    </w:p>
    <w:p w:rsidR="004F359E" w:rsidRPr="004F359E" w:rsidP="004F359E">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4F359E" w:rsidP="004F359E">
      <w:pPr>
        <w:jc w:val="both"/>
        <w:rPr>
          <w:rFonts w:ascii="Times New Roman" w:hAnsi="Times New Roman" w:cs="Times New Roman"/>
          <w:color w:val="000000"/>
        </w:rPr>
      </w:pPr>
    </w:p>
    <w:p w:rsidR="004F359E" w:rsidP="004F359E">
      <w:pPr>
        <w:jc w:val="both"/>
        <w:rPr>
          <w:rFonts w:ascii="Times New Roman" w:hAnsi="Times New Roman" w:cs="Times New Roman"/>
          <w:color w:val="000000"/>
        </w:rPr>
      </w:pPr>
    </w:p>
    <w:p w:rsidR="004F359E" w:rsidP="004F359E">
      <w:pPr>
        <w:jc w:val="both"/>
        <w:rPr>
          <w:rFonts w:ascii="Times New Roman" w:hAnsi="Times New Roman" w:cs="Times New Roman"/>
          <w:color w:val="000000"/>
        </w:rPr>
      </w:pPr>
    </w:p>
    <w:p w:rsidR="004F359E" w:rsidP="004F359E">
      <w:pPr>
        <w:numPr>
          <w:ilvl w:val="0"/>
          <w:numId w:val="19"/>
        </w:numPr>
        <w:tabs>
          <w:tab w:val="left" w:pos="510"/>
        </w:tabs>
        <w:jc w:val="both"/>
        <w:rPr>
          <w:rFonts w:ascii="Times New Roman" w:hAnsi="Times New Roman" w:cs="Times New Roman"/>
          <w:b/>
          <w:color w:val="000000"/>
        </w:rPr>
      </w:pPr>
      <w:r>
        <w:rPr>
          <w:rFonts w:ascii="Times New Roman" w:hAnsi="Times New Roman" w:cs="Times New Roman"/>
          <w:b/>
          <w:color w:val="000000"/>
        </w:rPr>
        <w:t>K čl. I § 21c – nový bod</w:t>
      </w:r>
    </w:p>
    <w:p w:rsidR="004F359E" w:rsidP="004F359E">
      <w:pPr>
        <w:ind w:left="360" w:firstLine="348"/>
        <w:jc w:val="both"/>
        <w:rPr>
          <w:rFonts w:ascii="Times New Roman" w:hAnsi="Times New Roman" w:cs="Times New Roman"/>
          <w:color w:val="000000"/>
        </w:rPr>
      </w:pPr>
      <w:r>
        <w:rPr>
          <w:rFonts w:ascii="Times New Roman" w:hAnsi="Times New Roman" w:cs="Times New Roman"/>
          <w:color w:val="000000"/>
        </w:rPr>
        <w:t>Za § 21c sa vkladá § 21d, ktorý znie:</w:t>
      </w:r>
    </w:p>
    <w:p w:rsidR="004F359E" w:rsidP="004F359E">
      <w:pPr>
        <w:autoSpaceDE/>
        <w:autoSpaceDN/>
        <w:jc w:val="center"/>
        <w:rPr>
          <w:rFonts w:ascii="Courier" w:hAnsi="Courier" w:cs="Times New Roman"/>
        </w:rPr>
      </w:pPr>
    </w:p>
    <w:p w:rsidR="004F359E" w:rsidP="004F359E">
      <w:pPr>
        <w:autoSpaceDE/>
        <w:autoSpaceDN/>
        <w:jc w:val="center"/>
        <w:rPr>
          <w:rFonts w:ascii="Times New Roman" w:hAnsi="Times New Roman" w:cs="Times New Roman"/>
        </w:rPr>
      </w:pPr>
      <w:r>
        <w:rPr>
          <w:rFonts w:ascii="Times New Roman" w:hAnsi="Times New Roman" w:cs="Times New Roman"/>
        </w:rPr>
        <w:t>„</w:t>
      </w:r>
      <w:r>
        <w:rPr>
          <w:rFonts w:ascii="Times New Roman" w:hAnsi="Times New Roman" w:cs="Times New Roman"/>
          <w:b/>
          <w:bCs/>
        </w:rPr>
        <w:t>§ 21d</w:t>
      </w:r>
    </w:p>
    <w:p w:rsidR="004F359E" w:rsidP="004F359E">
      <w:pPr>
        <w:autoSpaceDE/>
        <w:autoSpaceDN/>
        <w:jc w:val="center"/>
        <w:rPr>
          <w:rFonts w:ascii="Times New Roman" w:hAnsi="Times New Roman" w:cs="Times New Roman"/>
        </w:rPr>
      </w:pPr>
    </w:p>
    <w:p w:rsidR="004F359E" w:rsidP="004F359E">
      <w:pPr>
        <w:pStyle w:val="BodyText3"/>
        <w:jc w:val="center"/>
        <w:rPr>
          <w:rFonts w:ascii="Times New Roman" w:hAnsi="Times New Roman" w:cs="Times New Roman"/>
          <w:szCs w:val="24"/>
        </w:rPr>
      </w:pPr>
      <w:r>
        <w:rPr>
          <w:rFonts w:ascii="Times New Roman" w:hAnsi="Times New Roman" w:cs="Times New Roman"/>
          <w:szCs w:val="24"/>
        </w:rPr>
        <w:t>Podmienky pre vydávanie platobných prostriedkov elektronických peňazí inými osobami na základe povolenia Národnej banky Slovenska</w:t>
      </w:r>
    </w:p>
    <w:p w:rsidR="004F359E" w:rsidP="004F359E">
      <w:pPr>
        <w:autoSpaceDE/>
        <w:autoSpaceDN/>
        <w:jc w:val="both"/>
        <w:rPr>
          <w:rFonts w:ascii="Times New Roman" w:hAnsi="Times New Roman" w:cs="Times New Roman"/>
          <w:color w:val="000000"/>
        </w:rPr>
      </w:pPr>
    </w:p>
    <w:p w:rsidR="004F359E" w:rsidRPr="004F359E" w:rsidP="004F359E">
      <w:pPr>
        <w:autoSpaceDE/>
        <w:autoSpaceDN/>
        <w:spacing w:after="80"/>
        <w:ind w:firstLine="357"/>
        <w:jc w:val="both"/>
        <w:rPr>
          <w:rFonts w:ascii="Times New Roman" w:hAnsi="Times New Roman" w:cs="Times New Roman"/>
        </w:rPr>
      </w:pPr>
      <w:r w:rsidRPr="004F359E">
        <w:rPr>
          <w:rFonts w:ascii="Times New Roman" w:hAnsi="Times New Roman" w:cs="Times New Roman"/>
          <w:color w:val="000000"/>
        </w:rPr>
        <w:t>(1) Iné</w:t>
      </w:r>
      <w:r w:rsidRPr="004F359E">
        <w:rPr>
          <w:rFonts w:ascii="Times New Roman" w:hAnsi="Times New Roman" w:cs="Times New Roman"/>
        </w:rPr>
        <w:t xml:space="preserve"> osoby ako osoby uvedené v § 21 ods. 2 písm. a) až d) môžu vydávať platobné prostriedky elektronických peňazí len na základe povolenia Národnej banky Slovenska za podmienky, že suma elektronických peňazí uchovávaných na platobnom prostriedku elektronických peňazí je najviac vo výške 150 eur, pričom hodnota všetkých záväzkov  každého jedného takéhoto vydavateľa platobných prostriedkov elektronických peňazí vyplývajúcich z aktuálne nevysporiadaných súm ním vydaných elektronických peňazí bežne neprekračuje sumu 5 000 000 eur a nikdy neprekročí sumu 6 000 000 eur.</w:t>
      </w:r>
    </w:p>
    <w:p w:rsidR="004F359E" w:rsidRPr="004F359E" w:rsidP="004F359E">
      <w:pPr>
        <w:pStyle w:val="BodyTextIndent"/>
        <w:spacing w:after="80"/>
        <w:ind w:left="0" w:firstLine="357"/>
        <w:rPr>
          <w:rFonts w:ascii="Times New Roman" w:hAnsi="Times New Roman" w:cs="Times New Roman"/>
          <w:b w:val="0"/>
          <w:lang w:val="sk-SK"/>
        </w:rPr>
      </w:pPr>
      <w:r w:rsidRPr="004F359E">
        <w:rPr>
          <w:rFonts w:ascii="Times New Roman" w:hAnsi="Times New Roman" w:cs="Times New Roman"/>
          <w:b w:val="0"/>
          <w:lang w:val="sk-SK"/>
        </w:rPr>
        <w:t>(2) Vydavatelia podľa odseku 1 sú povinní na účely riadenia menovej politiky a pre štatistické účely oznamovať Národnej banke Slovenska objem elektronických peňazí uchovávaných na platobných prostriedkoch elektronických peňazí vydaných vydavateľom za každý kalednárny polrok, a to do konca mesiaca nasledujúceho po sledovanom kalendárnom polroku.</w:t>
      </w:r>
    </w:p>
    <w:p w:rsidR="004F359E" w:rsidP="004F359E">
      <w:pPr>
        <w:autoSpaceDE/>
        <w:autoSpaceDN/>
        <w:spacing w:after="80"/>
        <w:ind w:firstLine="357"/>
        <w:jc w:val="both"/>
        <w:rPr>
          <w:rFonts w:ascii="Times New Roman" w:hAnsi="Times New Roman" w:cs="Times New Roman"/>
          <w:color w:val="000000"/>
        </w:rPr>
      </w:pPr>
      <w:r>
        <w:rPr>
          <w:rFonts w:ascii="Times New Roman" w:hAnsi="Times New Roman" w:cs="Times New Roman"/>
          <w:color w:val="000000"/>
        </w:rPr>
        <w:t xml:space="preserve">(3) Povolenie podľa odseku 1 udeľuje Národná banka Slovenska na základe žiadosti. </w:t>
      </w:r>
    </w:p>
    <w:p w:rsidR="004F359E" w:rsidP="004F359E">
      <w:pPr>
        <w:autoSpaceDE/>
        <w:autoSpaceDN/>
        <w:spacing w:after="80"/>
        <w:ind w:firstLine="357"/>
        <w:jc w:val="both"/>
        <w:rPr>
          <w:rFonts w:ascii="Times New Roman" w:hAnsi="Times New Roman" w:cs="Times New Roman"/>
          <w:color w:val="000000"/>
        </w:rPr>
      </w:pPr>
      <w:r>
        <w:rPr>
          <w:rFonts w:ascii="Times New Roman" w:hAnsi="Times New Roman" w:cs="Times New Roman"/>
          <w:color w:val="000000"/>
        </w:rPr>
        <w:t>(4) Národná banka Slovenska dohliada na dodržiavanie podmienok, za ktorých bolo povolenie vydané. Ak Národná banka Slovenska zistí, že vydavateľ opakovane závažne porušuje podmienky, za ktorých bolo povolenie vydané, môže toto povolenie odobrať.”.</w:t>
      </w:r>
    </w:p>
    <w:p w:rsidR="004F359E" w:rsidP="004F359E">
      <w:pPr>
        <w:autoSpaceDE/>
        <w:autoSpaceDN/>
        <w:jc w:val="both"/>
        <w:rPr>
          <w:rFonts w:ascii="Times New Roman" w:hAnsi="Times New Roman" w:cs="Times New Roman"/>
          <w:color w:val="000000"/>
        </w:rPr>
      </w:pPr>
    </w:p>
    <w:p w:rsidR="004F359E" w:rsidP="004F359E">
      <w:pPr>
        <w:autoSpaceDE/>
        <w:autoSpaceDN/>
        <w:jc w:val="both"/>
        <w:rPr>
          <w:rFonts w:ascii="Times New Roman" w:hAnsi="Times New Roman" w:cs="Times New Roman"/>
          <w:color w:val="000000"/>
        </w:rPr>
      </w:pPr>
    </w:p>
    <w:p w:rsidR="004F359E" w:rsidP="004F359E">
      <w:pPr>
        <w:ind w:left="2832"/>
        <w:jc w:val="both"/>
        <w:rPr>
          <w:rFonts w:ascii="Times New Roman" w:hAnsi="Times New Roman" w:cs="Times New Roman"/>
          <w:color w:val="000000"/>
        </w:rPr>
      </w:pPr>
      <w:r>
        <w:rPr>
          <w:rFonts w:ascii="Times New Roman" w:hAnsi="Times New Roman" w:cs="Times New Roman"/>
          <w:color w:val="000000"/>
        </w:rPr>
        <w:t xml:space="preserve">Odôvodnenie je rovnaké pre všetky body dotýkajúce sa čl. I tak, ako je uvedené pod § 75 novým písmenom h). </w:t>
      </w:r>
    </w:p>
    <w:p w:rsidR="004F359E" w:rsidP="004F359E">
      <w:pPr>
        <w:rPr>
          <w:rFonts w:ascii="Times New Roman" w:hAnsi="Times New Roman" w:cs="Times New Roman"/>
          <w:b/>
        </w:rPr>
      </w:pPr>
    </w:p>
    <w:p w:rsidR="004F359E" w:rsidRPr="004F359E" w:rsidP="004F359E">
      <w:pPr>
        <w:ind w:left="2124" w:firstLine="708"/>
        <w:rPr>
          <w:rFonts w:ascii="Times New Roman" w:hAnsi="Times New Roman" w:cs="Times New Roman"/>
          <w:b/>
        </w:rPr>
      </w:pPr>
      <w:r w:rsidRPr="004F359E">
        <w:rPr>
          <w:rFonts w:ascii="Times New Roman" w:hAnsi="Times New Roman" w:cs="Times New Roman"/>
          <w:b/>
        </w:rPr>
        <w:t>Výbor NR SR pre financie, rozpočet a menu</w:t>
      </w:r>
    </w:p>
    <w:p w:rsidR="004F359E" w:rsidRPr="004F359E" w:rsidP="004F359E">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4F359E" w:rsidP="004F359E">
      <w:pPr>
        <w:autoSpaceDE/>
        <w:autoSpaceDN/>
        <w:jc w:val="both"/>
        <w:rPr>
          <w:rFonts w:ascii="Times New Roman" w:hAnsi="Times New Roman" w:cs="Times New Roman"/>
          <w:color w:val="000000"/>
        </w:rPr>
      </w:pPr>
    </w:p>
    <w:p w:rsidR="004F359E" w:rsidP="004F359E">
      <w:pPr>
        <w:autoSpaceDE/>
        <w:autoSpaceDN/>
        <w:jc w:val="both"/>
        <w:rPr>
          <w:rFonts w:ascii="Times New Roman" w:hAnsi="Times New Roman" w:cs="Times New Roman"/>
          <w:color w:val="000000"/>
        </w:rPr>
      </w:pPr>
    </w:p>
    <w:p w:rsidR="004F359E" w:rsidP="004F359E">
      <w:pPr>
        <w:numPr>
          <w:ilvl w:val="0"/>
          <w:numId w:val="19"/>
        </w:numPr>
        <w:tabs>
          <w:tab w:val="left" w:pos="510"/>
        </w:tabs>
        <w:jc w:val="both"/>
        <w:rPr>
          <w:rFonts w:ascii="Times New Roman" w:hAnsi="Times New Roman" w:cs="Times New Roman"/>
          <w:b/>
          <w:color w:val="000000"/>
        </w:rPr>
      </w:pPr>
      <w:r>
        <w:rPr>
          <w:rFonts w:ascii="Times New Roman" w:hAnsi="Times New Roman" w:cs="Times New Roman"/>
          <w:b/>
          <w:color w:val="000000"/>
        </w:rPr>
        <w:t>K čl. I § 75</w:t>
      </w:r>
      <w:r w:rsidR="00E63104">
        <w:rPr>
          <w:rFonts w:ascii="Times New Roman" w:hAnsi="Times New Roman" w:cs="Times New Roman"/>
          <w:b/>
          <w:color w:val="000000"/>
        </w:rPr>
        <w:t>- nový bod</w:t>
      </w:r>
    </w:p>
    <w:p w:rsidR="004F359E" w:rsidP="004F359E">
      <w:pPr>
        <w:ind w:firstLine="708"/>
        <w:jc w:val="both"/>
        <w:rPr>
          <w:rFonts w:ascii="Times New Roman" w:hAnsi="Times New Roman" w:cs="Times New Roman"/>
          <w:color w:val="000000"/>
        </w:rPr>
      </w:pPr>
      <w:r>
        <w:rPr>
          <w:rFonts w:ascii="Times New Roman" w:hAnsi="Times New Roman" w:cs="Times New Roman"/>
          <w:color w:val="000000"/>
        </w:rPr>
        <w:t xml:space="preserve">V </w:t>
      </w:r>
      <w:r>
        <w:rPr>
          <w:rFonts w:ascii="Times New Roman" w:hAnsi="Times New Roman" w:cs="Times New Roman"/>
          <w:color w:val="000000"/>
        </w:rPr>
        <w:t xml:space="preserve">§ 75 sa za písmeno g) vkladá nové písmeno h), ktoré znie: </w:t>
      </w:r>
    </w:p>
    <w:p w:rsidR="004F359E" w:rsidP="004F359E">
      <w:pPr>
        <w:ind w:firstLine="708"/>
        <w:jc w:val="both"/>
        <w:rPr>
          <w:rFonts w:ascii="Times New Roman" w:hAnsi="Times New Roman" w:cs="Times New Roman"/>
          <w:color w:val="000000"/>
        </w:rPr>
      </w:pPr>
      <w:r>
        <w:rPr>
          <w:rFonts w:ascii="Times New Roman" w:hAnsi="Times New Roman" w:cs="Times New Roman"/>
          <w:color w:val="000000"/>
        </w:rPr>
        <w:t>„h) náležitosti žiadosti o vydanie povolenia podľa § 21d ods. 1.”.</w:t>
      </w:r>
    </w:p>
    <w:p w:rsidR="004F359E" w:rsidP="004F359E">
      <w:pPr>
        <w:jc w:val="both"/>
        <w:rPr>
          <w:rFonts w:ascii="Times New Roman" w:hAnsi="Times New Roman" w:cs="Times New Roman"/>
        </w:rPr>
      </w:pPr>
    </w:p>
    <w:p w:rsidR="004F359E" w:rsidP="004F359E">
      <w:pPr>
        <w:jc w:val="both"/>
        <w:rPr>
          <w:rFonts w:ascii="Times New Roman" w:hAnsi="Times New Roman" w:cs="Times New Roman"/>
        </w:rPr>
      </w:pPr>
    </w:p>
    <w:p w:rsidR="004F359E" w:rsidP="004F359E">
      <w:pPr>
        <w:ind w:left="2832"/>
        <w:jc w:val="both"/>
        <w:rPr>
          <w:rFonts w:ascii="Times New Roman" w:hAnsi="Times New Roman" w:cs="Times New Roman"/>
        </w:rPr>
      </w:pPr>
      <w:r>
        <w:rPr>
          <w:rFonts w:ascii="Times New Roman" w:hAnsi="Times New Roman" w:cs="Times New Roman"/>
        </w:rPr>
        <w:t>Smernica 2000/46/ES Európskeho parlamentu a rady o začatí a vykonávaní činností a dohľade nad obozretným podnikaním inštitúcií elektronického peňažníctva (ďalej len "smernica") v článku</w:t>
      </w:r>
      <w:r>
        <w:rPr>
          <w:rFonts w:ascii="Times New Roman" w:hAnsi="Times New Roman" w:cs="Times New Roman"/>
          <w:color w:val="000000"/>
        </w:rPr>
        <w:t> </w:t>
      </w:r>
      <w:r>
        <w:rPr>
          <w:rFonts w:ascii="Times New Roman" w:hAnsi="Times New Roman" w:cs="Times New Roman"/>
        </w:rPr>
        <w:t>8 umožňuje členským štátom oprávniť svoje príslušné orgány, aby oslobodili inštitúcie elektronického peňažníctva od uplatňovania niektorých alebo všetkých ustanovení smernice a smernice 2000/12/ES v prípadoch, ak celkové úhrnné množstvo finančných záväzkov vzťahujúcich sa na elektronické peniaze v obehu bežne neprekračujú 5</w:t>
      </w:r>
      <w:r>
        <w:rPr>
          <w:rFonts w:ascii="Times New Roman" w:hAnsi="Times New Roman" w:cs="Times New Roman"/>
          <w:color w:val="000000"/>
        </w:rPr>
        <w:t> </w:t>
      </w:r>
      <w:r>
        <w:rPr>
          <w:rFonts w:ascii="Times New Roman" w:hAnsi="Times New Roman" w:cs="Times New Roman"/>
        </w:rPr>
        <w:t>miliónov eur a nikdy neprekročia 6</w:t>
      </w:r>
      <w:r>
        <w:rPr>
          <w:rFonts w:ascii="Times New Roman" w:hAnsi="Times New Roman" w:cs="Times New Roman"/>
          <w:color w:val="000000"/>
        </w:rPr>
        <w:t> </w:t>
      </w:r>
      <w:r>
        <w:rPr>
          <w:rFonts w:ascii="Times New Roman" w:hAnsi="Times New Roman" w:cs="Times New Roman"/>
        </w:rPr>
        <w:t>miliónov eur. Okrem uvedenej podmienky musí byť splnená aj ďalšia podmienka - čiastka uložená na elektronickom nosiči dát poskytnutom držiteľom na účely uskutočňovania platieb nesmie byť vyššia ako 150</w:t>
      </w:r>
      <w:r>
        <w:rPr>
          <w:rFonts w:ascii="Times New Roman" w:hAnsi="Times New Roman" w:cs="Times New Roman"/>
          <w:color w:val="000000"/>
        </w:rPr>
        <w:t> </w:t>
      </w:r>
      <w:r>
        <w:rPr>
          <w:rFonts w:ascii="Times New Roman" w:hAnsi="Times New Roman" w:cs="Times New Roman"/>
        </w:rPr>
        <w:t xml:space="preserve">eur. </w:t>
      </w:r>
    </w:p>
    <w:p w:rsidR="004F359E" w:rsidP="004F359E">
      <w:pPr>
        <w:ind w:left="2832"/>
        <w:jc w:val="both"/>
        <w:rPr>
          <w:rFonts w:ascii="Times New Roman" w:hAnsi="Times New Roman" w:cs="Times New Roman"/>
        </w:rPr>
      </w:pPr>
      <w:r>
        <w:rPr>
          <w:rFonts w:ascii="Times New Roman" w:hAnsi="Times New Roman" w:cs="Times New Roman"/>
        </w:rPr>
        <w:t xml:space="preserve">Slovenská republika pri transpozícii smernice uvedenú možnosť nevyužila, tzn. výnimka, ktorú smernica pripúšťa, nebola transponovaná do slovenského právneho poriadku. Slovenská republika je tak jedným zo šiestich štátov Európskej únie, ktoré prípustnú výnimku vôbec netransponovali. Väčšina štátov Európskej únie (vrátane napr. Českej republiky) však túto možnosť využila. </w:t>
      </w:r>
    </w:p>
    <w:p w:rsidR="004F359E" w:rsidP="004F359E">
      <w:pPr>
        <w:autoSpaceDE/>
        <w:autoSpaceDN/>
        <w:ind w:left="2832"/>
        <w:jc w:val="both"/>
        <w:rPr>
          <w:rFonts w:ascii="Times New Roman" w:hAnsi="Times New Roman" w:cs="Times New Roman"/>
        </w:rPr>
      </w:pPr>
      <w:r>
        <w:rPr>
          <w:rFonts w:ascii="Times New Roman" w:hAnsi="Times New Roman" w:cs="Times New Roman"/>
        </w:rPr>
        <w:t>Účelom predmetnej výnim</w:t>
      </w:r>
      <w:r>
        <w:rPr>
          <w:rFonts w:ascii="Times New Roman" w:hAnsi="Times New Roman" w:cs="Times New Roman"/>
        </w:rPr>
        <w:t>ky je v zmysle vyjadrení Európskej komisie [</w:t>
      </w:r>
      <w:r>
        <w:rPr>
          <w:rFonts w:ascii="Times New Roman" w:hAnsi="Times New Roman" w:cs="Times New Roman"/>
          <w:i/>
          <w:iCs/>
          <w:lang w:val="en-GB"/>
        </w:rPr>
        <w:t>Discussion paper – The review of the e-Money Directive (EMD): Aligning the EMD and the PSD, PSGEG/02/02_03_08, 28/02/2008</w:t>
      </w:r>
      <w:r>
        <w:rPr>
          <w:rFonts w:ascii="Times New Roman" w:hAnsi="Times New Roman" w:cs="Times New Roman"/>
        </w:rPr>
        <w:t>] umožniť malým inštitúciám elektronických peňazí vstup na trh a inováciu tohto trhu bez toho, aby tieto inštitúcie boli podrobené plnej tvrdosti autorizačných postupov. Európska komisia pritom uvádza, že netransponovanie výnimky môže mať nepriaznivé dopady na trh, nakoľko bránenie vstupu malých inštitúcií na trh sťaží jeho ďalší rozvoj. Európska komisia zároveň zastáva názor, že neuplatňovanie výnimky môže viesť k súťažným deformáciám v rámci národných trhov.</w:t>
      </w:r>
    </w:p>
    <w:p w:rsidR="004F359E" w:rsidP="004F359E">
      <w:pPr>
        <w:autoSpaceDE/>
        <w:autoSpaceDN/>
        <w:ind w:left="2832"/>
        <w:jc w:val="both"/>
        <w:rPr>
          <w:rFonts w:ascii="Times New Roman" w:hAnsi="Times New Roman" w:cs="Times New Roman"/>
        </w:rPr>
      </w:pPr>
      <w:r>
        <w:rPr>
          <w:rFonts w:ascii="Times New Roman" w:hAnsi="Times New Roman" w:cs="Times New Roman"/>
        </w:rPr>
        <w:t>V súlade s cieľmi Európskej komisie je navrhovaná úprava snahou o zefektívnenie vstupu na trh elektronických peňazí pre malé podniky, resp. pre podniky, u ktorých vydávanie elektronických peňazí nie je primárnou činnosťou. Táto snaha tak plne korešponduje so snahou Európskej komisie o ľahší a efektívnejší prístup na predmetný trh pre menších hráčov, a teda o snahu Európskej komisie poskytnúť spotrebiteľom čo najväčší komfort a dosiahnuť také konkurenčné prostredie v danej oblasti, ktoré by bolo zárukou inovatívnych prístupov a riešní. Neuplatňovanie výnimky pritom jednoznačne sťažuje vstup malých podnikov na trh elektronických peňazí. Väčšina z nich totiž nie je schopná plniť jednotlivé požiadavky, ktoré pre získanie povolenia ako i pre samotné podnikanie stanovuje v súčasnosti platné a účinné znenie zákona č.</w:t>
      </w:r>
      <w:r>
        <w:rPr>
          <w:rFonts w:ascii="Times New Roman" w:hAnsi="Times New Roman" w:cs="Times New Roman"/>
        </w:rPr>
        <w:t> </w:t>
      </w:r>
      <w:r>
        <w:rPr>
          <w:rFonts w:ascii="Times New Roman" w:hAnsi="Times New Roman" w:cs="Times New Roman"/>
        </w:rPr>
        <w:t>510/2002</w:t>
      </w:r>
      <w:r>
        <w:rPr>
          <w:rFonts w:ascii="Times New Roman" w:hAnsi="Times New Roman" w:cs="Times New Roman"/>
        </w:rPr>
        <w:t> </w:t>
      </w:r>
      <w:r>
        <w:rPr>
          <w:rFonts w:ascii="Times New Roman" w:hAnsi="Times New Roman" w:cs="Times New Roman"/>
        </w:rPr>
        <w:t>Z.z. o platobnom styku a o zmene a doplnení niektorých zákonov v znení neskorších predpisov (napr. požiadavka obmedzenia predmetu podnikania, spätnej výmeny elektronických peňazí a obmedzenie investícií, povinnosti v boji proti praniu špinavých peňazí, atď.).</w:t>
      </w:r>
    </w:p>
    <w:p w:rsidR="004F359E" w:rsidP="004F359E">
      <w:pPr>
        <w:autoSpaceDE/>
        <w:autoSpaceDN/>
        <w:ind w:left="2832"/>
        <w:jc w:val="both"/>
        <w:rPr>
          <w:rFonts w:ascii="Times New Roman" w:hAnsi="Times New Roman" w:cs="Times New Roman"/>
        </w:rPr>
      </w:pPr>
      <w:r>
        <w:rPr>
          <w:rFonts w:ascii="Times New Roman" w:hAnsi="Times New Roman" w:cs="Times New Roman"/>
        </w:rPr>
        <w:t>Okrem uvedeného je potrebné uviesť, že smernica bola prijatá v roku 200</w:t>
      </w:r>
      <w:r>
        <w:rPr>
          <w:rFonts w:ascii="Times New Roman" w:hAnsi="Times New Roman" w:cs="Times New Roman"/>
        </w:rPr>
        <w:t xml:space="preserve">0, kedy sa ešte nepredpokladali rozmery technologického rozvoja v oblasti telekomunikácií. </w:t>
      </w:r>
      <w:smartTag w:uri="urn:schemas-microsoft-com:office:smarttags" w:element="PersonName">
        <w:r>
          <w:rPr>
            <w:rFonts w:ascii="Times New Roman" w:hAnsi="Times New Roman" w:cs="Times New Roman"/>
          </w:rPr>
          <w:t>Smer</w:t>
        </w:r>
      </w:smartTag>
      <w:r>
        <w:rPr>
          <w:rFonts w:ascii="Times New Roman" w:hAnsi="Times New Roman" w:cs="Times New Roman"/>
        </w:rPr>
        <w:t>nica ani zákon o platobnom styku nepredpokladajú tzv.</w:t>
      </w:r>
      <w:r>
        <w:rPr>
          <w:rFonts w:ascii="Times New Roman" w:hAnsi="Times New Roman" w:cs="Times New Roman"/>
          <w:color w:val="000000"/>
        </w:rPr>
        <w:t> </w:t>
      </w:r>
      <w:r>
        <w:rPr>
          <w:rFonts w:ascii="Times New Roman" w:hAnsi="Times New Roman" w:cs="Times New Roman"/>
        </w:rPr>
        <w:t xml:space="preserve">hybridné inštitúcie elektronických peňazí, akými by mohli byť napr. mobilní operátori, pretože elektronických peniaze vznikajú automaticky ako vedľajší produkt ich hlavného predmetu podnikania. </w:t>
      </w:r>
      <w:smartTag w:uri="urn:schemas-microsoft-com:office:smarttags" w:element="PersonName">
        <w:r>
          <w:rPr>
            <w:rFonts w:ascii="Times New Roman" w:hAnsi="Times New Roman" w:cs="Times New Roman"/>
          </w:rPr>
          <w:t>Smer</w:t>
        </w:r>
      </w:smartTag>
      <w:r>
        <w:rPr>
          <w:rFonts w:ascii="Times New Roman" w:hAnsi="Times New Roman" w:cs="Times New Roman"/>
        </w:rPr>
        <w:t>nica ani zákon o platobnom styku teda predpokladali iba nehybridné inštitúcie elektronických peňazí, ktoré sa zaoberajú výlučne vydávaním elektronických peňazí a platobných prostriedokv elektronických peňazí a ničím iným. Mobilní operátori sú hybridnými inštitúciami aj vzhľadom na súčasnú štatistiku EU, podľa ktorej priemerný účastník minie zo svojho kreditu iba 1</w:t>
      </w:r>
      <w:r>
        <w:rPr>
          <w:rFonts w:ascii="Times New Roman" w:hAnsi="Times New Roman" w:cs="Times New Roman"/>
          <w:color w:val="000000"/>
        </w:rPr>
        <w:t> </w:t>
      </w:r>
      <w:r>
        <w:rPr>
          <w:rFonts w:ascii="Times New Roman" w:hAnsi="Times New Roman" w:cs="Times New Roman"/>
        </w:rPr>
        <w:t>% sumy na kúpu tovarov a služieb tretích osôb. Zvyšok, teda 99% sumy kreditu, priemerný účastník  míňa na klasické elektronické komunikačné služby ako hovory, sms, mms, ktoré mu poskytuje jeho telekomunikačný operátor. Kredit je teda primárne míňaný elektronické komunikačné služby alebo content, ktorý si účastník kupuje priamo od operátora, a teda primárne neslúži ako elektronické peniaze na kúpu tovarov a služieb tretích osôb.</w:t>
      </w:r>
    </w:p>
    <w:p w:rsidR="004F359E" w:rsidRPr="004F359E" w:rsidP="004F359E">
      <w:pPr>
        <w:autoSpaceDE/>
        <w:autoSpaceDN/>
        <w:ind w:left="2832"/>
        <w:jc w:val="both"/>
        <w:rPr>
          <w:rFonts w:ascii="Times New Roman" w:hAnsi="Times New Roman" w:cs="Times New Roman"/>
        </w:rPr>
      </w:pPr>
      <w:r>
        <w:rPr>
          <w:rFonts w:ascii="Times New Roman" w:hAnsi="Times New Roman" w:cs="Times New Roman"/>
        </w:rPr>
        <w:t>Vzhľadom na vyššie uvedené problémy s aplikáciou zákona o platobnom styku na mobilných operátorov vydala Európska komisia nezáväzné us</w:t>
      </w:r>
      <w:r>
        <w:rPr>
          <w:rFonts w:ascii="Times New Roman" w:hAnsi="Times New Roman" w:cs="Times New Roman"/>
        </w:rPr>
        <w:t>mernenie [</w:t>
      </w:r>
      <w:r w:rsidRPr="004F359E">
        <w:rPr>
          <w:rFonts w:ascii="Times New Roman" w:hAnsi="Times New Roman" w:cs="Times New Roman"/>
          <w:i/>
          <w:iCs/>
          <w:lang w:val="en-GB"/>
        </w:rPr>
        <w:t>Application of the e-money directive to mobile operators (Guidance note from the Commission Services)</w:t>
      </w:r>
      <w:r w:rsidRPr="004F359E">
        <w:rPr>
          <w:rFonts w:ascii="Times New Roman" w:hAnsi="Times New Roman" w:cs="Times New Roman"/>
        </w:rPr>
        <w:t>], ktoré analyzuje základné problémy aplikácie smernice na mobilných operátorov. Usmernenie vyzýva národných regulátorov, aby pri aplikácii národ</w:t>
      </w:r>
      <w:r w:rsidRPr="004F359E">
        <w:rPr>
          <w:rFonts w:ascii="Times New Roman" w:hAnsi="Times New Roman" w:cs="Times New Roman"/>
        </w:rPr>
        <w:t xml:space="preserve">nej legislatívy postupovali tak, aby na mobilných operátorov neboli kladené neprimerané požiadavky, ktoré by boli v rozpore s rozvojom trhu elektronických komunikácií, a to vzhľadom na to, že Európska komisia uznáva, že smernica sa nedá spravodlivo aplikovať na mobilných operátorov vzhľadom na špecifiká predmetu ich činnosti.  </w:t>
      </w:r>
    </w:p>
    <w:p w:rsidR="004F359E" w:rsidRPr="004F359E" w:rsidP="004F359E">
      <w:pPr>
        <w:pStyle w:val="BodyTextIndent"/>
        <w:ind w:left="2832"/>
        <w:rPr>
          <w:rFonts w:ascii="Times New Roman" w:hAnsi="Times New Roman" w:cs="Times New Roman"/>
          <w:b w:val="0"/>
          <w:lang w:val="sk-SK"/>
        </w:rPr>
      </w:pPr>
      <w:r w:rsidRPr="004F359E">
        <w:rPr>
          <w:rFonts w:ascii="Times New Roman" w:hAnsi="Times New Roman" w:cs="Times New Roman"/>
          <w:b w:val="0"/>
          <w:lang w:val="sk-SK"/>
        </w:rPr>
        <w:t>Transponovanie výnimky do slovenského právneho poriadku, tzn. uľahčenie vstupu na trh pre malé, resp. hybridné podniky, by tak pomohlo rozvinúť trh elektronických peňazí, ktorý je v porovnaní s väčšinou členských štátov Európskej únie veľmi málo rozvinutý. Vydávanie elektronických peňazí na základe predmetnej výnimky by prinieslo na slovenský trh napr. možnosť platiť za poskytnuté služby alternatívnymi spôsobmi (napr. platba za parkovné alebo MHD prostredníctvom mobilných telefónov apod.), ktoré sa v súčasnosti stávajú bežnými aj v nových členských štátoch Európskej únie (napr. parkovné v Budapešti, platby za tovary ako pizza, kvety, veci či služby cez internetový obchod v Českej repub</w:t>
      </w:r>
      <w:r w:rsidRPr="004F359E">
        <w:rPr>
          <w:rFonts w:ascii="Times New Roman" w:hAnsi="Times New Roman" w:cs="Times New Roman"/>
          <w:b w:val="0"/>
          <w:lang w:val="sk-SK"/>
        </w:rPr>
        <w:t>like).</w:t>
      </w:r>
    </w:p>
    <w:p w:rsidR="004F359E" w:rsidRPr="004F359E" w:rsidP="004F359E">
      <w:pPr>
        <w:ind w:left="2832"/>
        <w:jc w:val="both"/>
        <w:rPr>
          <w:rFonts w:ascii="Times New Roman" w:hAnsi="Times New Roman" w:cs="Times New Roman"/>
        </w:rPr>
      </w:pPr>
      <w:r w:rsidRPr="004F359E">
        <w:rPr>
          <w:rFonts w:ascii="Times New Roman" w:hAnsi="Times New Roman" w:cs="Times New Roman"/>
        </w:rPr>
        <w:t>Z uvedených dôvodov je transpozícia výnimky potrebná z dôvodu ďalšieho rozvoja trhu elektronických peňazí. Uplatnením výnimky sa totiž poskytnú spotrebiteľom nové, alternatívne spôsoby platenia. Predložený návrh je tak plne v súlade s cieľmi deklaro</w:t>
      </w:r>
      <w:r w:rsidRPr="004F359E">
        <w:rPr>
          <w:rFonts w:ascii="Times New Roman" w:hAnsi="Times New Roman" w:cs="Times New Roman"/>
        </w:rPr>
        <w:t>vanými Európskou komisiou.</w:t>
      </w:r>
    </w:p>
    <w:p w:rsidR="004F359E" w:rsidP="004F359E">
      <w:pPr>
        <w:rPr>
          <w:rFonts w:ascii="Times New Roman" w:hAnsi="Times New Roman" w:cs="Times New Roman"/>
          <w:b/>
        </w:rPr>
      </w:pPr>
    </w:p>
    <w:p w:rsidR="004F359E" w:rsidRPr="004F359E" w:rsidP="004F359E">
      <w:pPr>
        <w:ind w:left="2124" w:firstLine="708"/>
        <w:rPr>
          <w:rFonts w:ascii="Times New Roman" w:hAnsi="Times New Roman" w:cs="Times New Roman"/>
          <w:b/>
        </w:rPr>
      </w:pPr>
      <w:r w:rsidRPr="004F359E">
        <w:rPr>
          <w:rFonts w:ascii="Times New Roman" w:hAnsi="Times New Roman" w:cs="Times New Roman"/>
          <w:b/>
        </w:rPr>
        <w:t>Výbor NR SR pre financie, rozpočet a menu</w:t>
      </w:r>
    </w:p>
    <w:p w:rsidR="004F359E" w:rsidRPr="004F359E" w:rsidP="004F359E">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4F359E" w:rsidP="004F359E">
      <w:pPr>
        <w:rPr>
          <w:rFonts w:ascii="Times New Roman" w:hAnsi="Times New Roman" w:cs="Times New Roman"/>
        </w:rPr>
      </w:pPr>
    </w:p>
    <w:p w:rsidR="004F359E" w:rsidP="004F359E">
      <w:pPr>
        <w:rPr>
          <w:rFonts w:ascii="Times New Roman" w:hAnsi="Times New Roman" w:cs="Times New Roman"/>
        </w:rPr>
      </w:pPr>
    </w:p>
    <w:p w:rsidR="004F359E" w:rsidP="004F359E">
      <w:pPr>
        <w:rPr>
          <w:rFonts w:ascii="Times New Roman" w:hAnsi="Times New Roman" w:cs="Times New Roman"/>
        </w:rPr>
      </w:pPr>
    </w:p>
    <w:p w:rsidR="004F359E" w:rsidP="004F359E">
      <w:pPr>
        <w:numPr>
          <w:ilvl w:val="0"/>
          <w:numId w:val="19"/>
        </w:numPr>
        <w:tabs>
          <w:tab w:val="left" w:pos="510"/>
        </w:tabs>
        <w:rPr>
          <w:rFonts w:ascii="Times New Roman" w:hAnsi="Times New Roman" w:cs="Times New Roman"/>
          <w:b/>
        </w:rPr>
      </w:pPr>
      <w:r>
        <w:rPr>
          <w:rFonts w:ascii="Times New Roman" w:hAnsi="Times New Roman" w:cs="Times New Roman"/>
          <w:b/>
        </w:rPr>
        <w:t>Nový bod</w:t>
      </w:r>
    </w:p>
    <w:p w:rsidR="004F359E" w:rsidP="004F359E">
      <w:pPr>
        <w:ind w:left="360" w:firstLine="348"/>
        <w:rPr>
          <w:rFonts w:ascii="Times New Roman" w:hAnsi="Times New Roman" w:cs="Times New Roman"/>
        </w:rPr>
      </w:pPr>
      <w:r>
        <w:rPr>
          <w:rFonts w:ascii="Times New Roman" w:hAnsi="Times New Roman" w:cs="Times New Roman"/>
        </w:rPr>
        <w:t>Za doterajší článok II sa vkladajú články III až V, ktoré znejú:</w:t>
      </w:r>
    </w:p>
    <w:p w:rsidR="004F359E" w:rsidP="004F359E">
      <w:pPr>
        <w:rPr>
          <w:rFonts w:ascii="Times New Roman" w:hAnsi="Times New Roman" w:cs="Times New Roman"/>
        </w:rPr>
      </w:pPr>
    </w:p>
    <w:p w:rsidR="004F359E" w:rsidP="004F359E">
      <w:pPr>
        <w:spacing w:after="120"/>
        <w:jc w:val="center"/>
        <w:rPr>
          <w:rFonts w:ascii="Times New Roman" w:hAnsi="Times New Roman" w:cs="Times New Roman"/>
          <w:bCs/>
        </w:rPr>
      </w:pPr>
      <w:r>
        <w:rPr>
          <w:rFonts w:ascii="Times New Roman" w:hAnsi="Times New Roman" w:cs="Times New Roman"/>
          <w:bCs/>
        </w:rPr>
        <w:t>„</w:t>
      </w:r>
      <w:r>
        <w:rPr>
          <w:rFonts w:ascii="Times New Roman" w:hAnsi="Times New Roman" w:cs="Times New Roman"/>
          <w:b/>
        </w:rPr>
        <w:t>Čl. III</w:t>
      </w:r>
    </w:p>
    <w:p w:rsidR="004F359E" w:rsidP="004F359E">
      <w:pPr>
        <w:jc w:val="both"/>
        <w:rPr>
          <w:rFonts w:ascii="Times New Roman" w:hAnsi="Times New Roman" w:cs="Times New Roman"/>
          <w:bCs/>
        </w:rPr>
      </w:pPr>
      <w:r>
        <w:rPr>
          <w:rFonts w:ascii="Times New Roman" w:hAnsi="Times New Roman" w:cs="Times New Roman"/>
          <w:bCs/>
        </w:rPr>
        <w:t>Zákon č. 258/2001 Z.z. o spotrebiteľských úveroch a o zmene a doplnení zákona Slovenskej národnej rady č. 71/1986 Zb. o Slovenskej obchodnej inšpekcii v znení neskorších predpisov v znení zákona č. 264/2006 Z.z., zákona č. 568/2007 Z.z., zákona č. 659/2007 Z.z  zákona č. 70/2008 Z.z. sa dopĺňa takto:</w:t>
      </w:r>
    </w:p>
    <w:p w:rsidR="004F359E" w:rsidP="004F359E">
      <w:pPr>
        <w:jc w:val="both"/>
        <w:rPr>
          <w:rFonts w:ascii="Times New Roman" w:hAnsi="Times New Roman" w:cs="Times New Roman"/>
        </w:rPr>
      </w:pPr>
    </w:p>
    <w:p w:rsidR="004F359E" w:rsidP="004F359E">
      <w:pPr>
        <w:ind w:firstLine="708"/>
        <w:jc w:val="both"/>
        <w:rPr>
          <w:rFonts w:ascii="Times New Roman" w:hAnsi="Times New Roman" w:cs="Times New Roman"/>
          <w:bCs/>
        </w:rPr>
      </w:pPr>
      <w:r>
        <w:rPr>
          <w:rFonts w:ascii="Times New Roman" w:hAnsi="Times New Roman" w:cs="Times New Roman"/>
          <w:bCs/>
        </w:rPr>
        <w:t>V § 4 ods. 2 písm. k) sa na konci pripájajú tieto slová: „za príslušný kalendárny štvrťrok; platnou priemernou hodnotou ročnej percentuálnej miery nákladov na príslušný spotrebiteľský úver pri zmluvách o spotrebiteľskom úvere uzatvorených do 15 kalendárnych dní po zverejnení priemernej hodnoty ročnej percentuálnej miery nákladov za príslušný kalendárny štvrťrok je priemerná hodnota  ročnej percentuálnej miery nákladov na príslušný spotrebiteľský úver za predchádzajúci kalendárny štvrťrok“.</w:t>
      </w:r>
    </w:p>
    <w:p w:rsidR="004F359E" w:rsidP="004F359E">
      <w:pPr>
        <w:jc w:val="both"/>
        <w:rPr>
          <w:rFonts w:ascii="Times New Roman" w:hAnsi="Times New Roman" w:cs="Times New Roman"/>
          <w:bCs/>
        </w:rPr>
      </w:pPr>
    </w:p>
    <w:p w:rsidR="004F359E" w:rsidP="004F359E">
      <w:pPr>
        <w:ind w:left="2832"/>
        <w:jc w:val="both"/>
        <w:rPr>
          <w:rFonts w:ascii="Times New Roman" w:hAnsi="Times New Roman" w:cs="Times New Roman"/>
          <w:bCs/>
        </w:rPr>
      </w:pPr>
      <w:r>
        <w:rPr>
          <w:rFonts w:ascii="Times New Roman" w:hAnsi="Times New Roman" w:cs="Times New Roman"/>
          <w:bCs/>
        </w:rPr>
        <w:t>Navrhovaným ustanovením sa vzhľadom na proces uzatvárania zmlúv o spotrebiteľskom úvere odstráni problematickosť zapracovať do zmluvnej dokumentácie platnú priemernú hodnotu ročnej percentuálnej miery nákladov za príslušný kalendárny štvrťrok, ktorá sa zverejňuje na stránke MF SR v posledný pracovný deň  kalendárneho mesiaca nasledujúceho po uplynutí kalendárneho štvrťroka a umožní sa pri zmluvách o spotrebiteľskom úvere uzatvorených do 15 kalendárnych dní použiť priemernú hodnotu ročnej percentuálnej miery nákladov za predchádzajúci kalendárny štvrťrok, ktorá bola obsiahnutá v zmluvnej dokumentácií od začiatku jej spracovania.</w:t>
      </w:r>
    </w:p>
    <w:p w:rsidR="004F359E" w:rsidP="004F359E">
      <w:pPr>
        <w:tabs>
          <w:tab w:val="left" w:pos="0"/>
        </w:tabs>
        <w:jc w:val="both"/>
        <w:rPr>
          <w:rFonts w:ascii="Times New Roman" w:hAnsi="Times New Roman" w:cs="Times New Roman"/>
          <w:bCs/>
        </w:rPr>
      </w:pPr>
    </w:p>
    <w:p w:rsidR="004F359E" w:rsidP="004F359E">
      <w:pPr>
        <w:tabs>
          <w:tab w:val="left" w:pos="0"/>
        </w:tabs>
        <w:jc w:val="both"/>
        <w:rPr>
          <w:rFonts w:ascii="Times New Roman" w:hAnsi="Times New Roman" w:cs="Times New Roman"/>
          <w:bCs/>
        </w:rPr>
      </w:pPr>
    </w:p>
    <w:p w:rsidR="004F359E" w:rsidP="004F359E">
      <w:pPr>
        <w:tabs>
          <w:tab w:val="left" w:pos="0"/>
        </w:tabs>
        <w:jc w:val="both"/>
        <w:rPr>
          <w:rFonts w:ascii="Times New Roman" w:hAnsi="Times New Roman" w:cs="Times New Roman"/>
          <w:bCs/>
        </w:rPr>
      </w:pPr>
    </w:p>
    <w:p w:rsidR="004F359E" w:rsidRPr="004F359E" w:rsidP="004F359E">
      <w:pPr>
        <w:pStyle w:val="BodyTextIndent"/>
        <w:overflowPunct w:val="0"/>
        <w:autoSpaceDE/>
        <w:autoSpaceDN/>
        <w:spacing w:after="120"/>
        <w:ind w:left="0"/>
        <w:jc w:val="center"/>
        <w:textAlignment w:val="baseline"/>
        <w:rPr>
          <w:rFonts w:ascii="Times New Roman" w:hAnsi="Times New Roman" w:cs="Times New Roman"/>
        </w:rPr>
      </w:pPr>
      <w:r w:rsidRPr="004F359E">
        <w:rPr>
          <w:rFonts w:ascii="Times New Roman" w:hAnsi="Times New Roman" w:cs="Times New Roman"/>
          <w:color w:val="000000"/>
        </w:rPr>
        <w:t>Čl.</w:t>
      </w:r>
      <w:r w:rsidRPr="004F359E">
        <w:rPr>
          <w:rFonts w:ascii="Times New Roman" w:hAnsi="Times New Roman" w:cs="Times New Roman"/>
        </w:rPr>
        <w:t> </w:t>
      </w:r>
      <w:r w:rsidRPr="004F359E">
        <w:rPr>
          <w:rFonts w:ascii="Times New Roman" w:hAnsi="Times New Roman" w:cs="Times New Roman"/>
        </w:rPr>
        <w:t>IV</w:t>
      </w:r>
    </w:p>
    <w:p w:rsidR="004F359E" w:rsidRPr="004F359E" w:rsidP="004F359E">
      <w:pPr>
        <w:pStyle w:val="BodyTextIndent"/>
        <w:overflowPunct w:val="0"/>
        <w:autoSpaceDE/>
        <w:autoSpaceDN/>
        <w:ind w:left="0"/>
        <w:textAlignment w:val="baseline"/>
        <w:rPr>
          <w:rFonts w:ascii="Times New Roman" w:hAnsi="Times New Roman" w:cs="Times New Roman"/>
          <w:b w:val="0"/>
          <w:lang w:val="sk-SK"/>
        </w:rPr>
      </w:pPr>
      <w:r w:rsidRPr="004F359E">
        <w:rPr>
          <w:rFonts w:ascii="Times New Roman" w:hAnsi="Times New Roman" w:cs="Times New Roman"/>
          <w:b w:val="0"/>
          <w:lang w:val="sk-SK"/>
        </w:rPr>
        <w:t>Zákon č.</w:t>
      </w:r>
      <w:r w:rsidRPr="004F359E">
        <w:rPr>
          <w:rFonts w:ascii="Times New Roman" w:hAnsi="Times New Roman" w:cs="Times New Roman"/>
          <w:b w:val="0"/>
          <w:lang w:val="sk-SK"/>
        </w:rPr>
        <w:t> </w:t>
      </w:r>
      <w:r w:rsidRPr="004F359E">
        <w:rPr>
          <w:rFonts w:ascii="Times New Roman" w:hAnsi="Times New Roman" w:cs="Times New Roman"/>
          <w:b w:val="0"/>
          <w:lang w:val="sk-SK"/>
        </w:rPr>
        <w:t>659/2007</w:t>
      </w:r>
      <w:r w:rsidRPr="004F359E">
        <w:rPr>
          <w:rFonts w:ascii="Times New Roman" w:hAnsi="Times New Roman" w:cs="Times New Roman"/>
          <w:b w:val="0"/>
          <w:lang w:val="sk-SK"/>
        </w:rPr>
        <w:t> </w:t>
      </w:r>
      <w:r w:rsidRPr="004F359E">
        <w:rPr>
          <w:rFonts w:ascii="Times New Roman" w:hAnsi="Times New Roman" w:cs="Times New Roman"/>
          <w:b w:val="0"/>
          <w:lang w:val="sk-SK"/>
        </w:rPr>
        <w:t>Z.</w:t>
      </w:r>
      <w:r w:rsidRPr="004F359E">
        <w:rPr>
          <w:rFonts w:ascii="Times New Roman" w:hAnsi="Times New Roman" w:cs="Times New Roman"/>
          <w:b w:val="0"/>
          <w:lang w:val="sk-SK"/>
        </w:rPr>
        <w:t> </w:t>
      </w:r>
      <w:r w:rsidRPr="004F359E">
        <w:rPr>
          <w:rFonts w:ascii="Times New Roman" w:hAnsi="Times New Roman" w:cs="Times New Roman"/>
          <w:b w:val="0"/>
          <w:lang w:val="sk-SK"/>
        </w:rPr>
        <w:t>z.. o zavedení meny euro v Slovenskej republike a o zmene a doplnení niektorých zákonov v znení zákona č.</w:t>
      </w:r>
      <w:r w:rsidRPr="004F359E">
        <w:rPr>
          <w:rFonts w:ascii="Times New Roman" w:hAnsi="Times New Roman" w:cs="Times New Roman"/>
          <w:b w:val="0"/>
          <w:lang w:val="sk-SK"/>
        </w:rPr>
        <w:t> </w:t>
      </w:r>
      <w:r w:rsidRPr="004F359E">
        <w:rPr>
          <w:rFonts w:ascii="Times New Roman" w:hAnsi="Times New Roman" w:cs="Times New Roman"/>
          <w:b w:val="0"/>
          <w:lang w:val="sk-SK"/>
        </w:rPr>
        <w:t>70/2008</w:t>
      </w:r>
      <w:r w:rsidRPr="004F359E">
        <w:rPr>
          <w:rFonts w:ascii="Times New Roman" w:hAnsi="Times New Roman" w:cs="Times New Roman"/>
          <w:b w:val="0"/>
          <w:lang w:val="sk-SK"/>
        </w:rPr>
        <w:t> </w:t>
      </w:r>
      <w:r w:rsidRPr="004F359E">
        <w:rPr>
          <w:rFonts w:ascii="Times New Roman" w:hAnsi="Times New Roman" w:cs="Times New Roman"/>
          <w:b w:val="0"/>
          <w:lang w:val="sk-SK"/>
        </w:rPr>
        <w:t>Z.</w:t>
      </w:r>
      <w:r w:rsidRPr="004F359E">
        <w:rPr>
          <w:rFonts w:ascii="Times New Roman" w:hAnsi="Times New Roman" w:cs="Times New Roman"/>
          <w:b w:val="0"/>
          <w:lang w:val="sk-SK"/>
        </w:rPr>
        <w:t> </w:t>
      </w:r>
      <w:r w:rsidRPr="004F359E">
        <w:rPr>
          <w:rFonts w:ascii="Times New Roman" w:hAnsi="Times New Roman" w:cs="Times New Roman"/>
          <w:b w:val="0"/>
          <w:lang w:val="sk-SK"/>
        </w:rPr>
        <w:t>z. sa mení a dopĺňa takto:</w:t>
      </w:r>
    </w:p>
    <w:p w:rsidR="004F359E" w:rsidRPr="004F359E" w:rsidP="004F359E">
      <w:pPr>
        <w:jc w:val="both"/>
        <w:rPr>
          <w:rFonts w:ascii="Times New Roman" w:hAnsi="Times New Roman" w:cs="Times New Roman"/>
        </w:rPr>
      </w:pPr>
    </w:p>
    <w:p w:rsidR="004F359E" w:rsidRPr="004F359E" w:rsidP="004F359E">
      <w:pPr>
        <w:pStyle w:val="BodyText"/>
        <w:ind w:left="425" w:hanging="425"/>
        <w:rPr>
          <w:rFonts w:ascii="Times New Roman" w:hAnsi="Times New Roman" w:cs="Times New Roman"/>
          <w:b w:val="0"/>
          <w:bCs w:val="0"/>
        </w:rPr>
      </w:pPr>
      <w:r w:rsidRPr="004F359E">
        <w:rPr>
          <w:rFonts w:ascii="Times New Roman" w:hAnsi="Times New Roman" w:cs="Times New Roman"/>
          <w:b w:val="0"/>
          <w:bCs w:val="0"/>
          <w:color w:val="000000"/>
        </w:rPr>
        <w:t>1. §</w:t>
      </w:r>
      <w:r w:rsidRPr="004F359E">
        <w:rPr>
          <w:rFonts w:ascii="Times New Roman" w:hAnsi="Times New Roman" w:cs="Times New Roman"/>
          <w:b w:val="0"/>
          <w:bCs w:val="0"/>
        </w:rPr>
        <w:t> </w:t>
      </w:r>
      <w:r w:rsidRPr="004F359E">
        <w:rPr>
          <w:rFonts w:ascii="Times New Roman" w:hAnsi="Times New Roman" w:cs="Times New Roman"/>
          <w:b w:val="0"/>
          <w:bCs w:val="0"/>
        </w:rPr>
        <w:t>2</w:t>
      </w:r>
      <w:r w:rsidRPr="004F359E">
        <w:rPr>
          <w:rFonts w:ascii="Times New Roman" w:hAnsi="Times New Roman" w:cs="Times New Roman"/>
          <w:b w:val="0"/>
          <w:bCs w:val="0"/>
          <w:color w:val="000000"/>
        </w:rPr>
        <w:t xml:space="preserve"> sa dopĺňa odsekom</w:t>
      </w:r>
      <w:r w:rsidRPr="004F359E">
        <w:rPr>
          <w:rFonts w:ascii="Times New Roman" w:hAnsi="Times New Roman" w:cs="Times New Roman"/>
          <w:b w:val="0"/>
          <w:bCs w:val="0"/>
        </w:rPr>
        <w:t> </w:t>
      </w:r>
      <w:r w:rsidRPr="004F359E">
        <w:rPr>
          <w:rFonts w:ascii="Times New Roman" w:hAnsi="Times New Roman" w:cs="Times New Roman"/>
          <w:b w:val="0"/>
          <w:bCs w:val="0"/>
        </w:rPr>
        <w:t>7</w:t>
      </w:r>
      <w:r w:rsidRPr="004F359E">
        <w:rPr>
          <w:rFonts w:ascii="Times New Roman" w:hAnsi="Times New Roman" w:cs="Times New Roman"/>
          <w:b w:val="0"/>
          <w:bCs w:val="0"/>
          <w:color w:val="000000"/>
        </w:rPr>
        <w:t>, ktorý znie</w:t>
      </w:r>
      <w:r w:rsidRPr="004F359E">
        <w:rPr>
          <w:rFonts w:ascii="Times New Roman" w:hAnsi="Times New Roman" w:cs="Times New Roman"/>
          <w:b w:val="0"/>
          <w:bCs w:val="0"/>
        </w:rPr>
        <w:t xml:space="preserve">: </w:t>
      </w:r>
    </w:p>
    <w:p w:rsidR="004F359E" w:rsidRPr="004F359E" w:rsidP="004F359E">
      <w:pPr>
        <w:pStyle w:val="BodyText"/>
        <w:ind w:firstLine="540"/>
        <w:rPr>
          <w:rFonts w:ascii="Times New Roman" w:hAnsi="Times New Roman" w:cs="Times New Roman"/>
          <w:b w:val="0"/>
          <w:bCs w:val="0"/>
          <w:color w:val="000000"/>
        </w:rPr>
      </w:pPr>
      <w:r w:rsidRPr="004F359E">
        <w:rPr>
          <w:rFonts w:ascii="Times New Roman" w:hAnsi="Times New Roman" w:cs="Times New Roman"/>
          <w:b w:val="0"/>
          <w:bCs w:val="0"/>
        </w:rPr>
        <w:t xml:space="preserve">„(7) Na účely súvisiace s prípravou na prechod a prechodom na euro sa pravidlá pre prepočty a zaokrúhľovanie konečných súm zo slovenskej meny na eurá rovnako vzťahujú aj na prepočty a zaokrúhľovanie iných peňažných súm ako konečných súm zo slovenskej meny na eurá, ak tento zákon alebo osobitný predpis neustanovuje inak.“. </w:t>
      </w:r>
    </w:p>
    <w:p w:rsidR="004F359E" w:rsidP="004F359E">
      <w:pPr>
        <w:ind w:left="4200"/>
        <w:jc w:val="both"/>
        <w:rPr>
          <w:rFonts w:ascii="Times New Roman" w:hAnsi="Times New Roman" w:cs="Times New Roman"/>
        </w:rPr>
      </w:pPr>
    </w:p>
    <w:p w:rsidR="004F359E" w:rsidP="004F359E">
      <w:pPr>
        <w:ind w:left="2832"/>
        <w:jc w:val="both"/>
        <w:rPr>
          <w:rFonts w:ascii="Times New Roman" w:hAnsi="Times New Roman" w:cs="Times New Roman"/>
        </w:rPr>
      </w:pPr>
      <w:r>
        <w:rPr>
          <w:rFonts w:ascii="Times New Roman" w:hAnsi="Times New Roman" w:cs="Times New Roman"/>
        </w:rPr>
        <w:t xml:space="preserve">V záujme zvýšenia transparentnosti a eliminovania analogie legis pri interpretácii a aplikácii právneho rámca pre prípravu na prechod </w:t>
      </w:r>
      <w:r>
        <w:rPr>
          <w:rFonts w:ascii="Times New Roman" w:hAnsi="Times New Roman" w:cs="Times New Roman"/>
        </w:rPr>
        <w:t>a prechodu zo slovenskej meny na euro sa navrhuje do §</w:t>
      </w:r>
      <w:r>
        <w:rPr>
          <w:rFonts w:ascii="Times New Roman" w:hAnsi="Times New Roman" w:cs="Times New Roman"/>
        </w:rPr>
        <w:t> </w:t>
      </w:r>
      <w:r>
        <w:rPr>
          <w:rFonts w:ascii="Times New Roman" w:hAnsi="Times New Roman" w:cs="Times New Roman"/>
        </w:rPr>
        <w:t>2 zákona č.</w:t>
      </w:r>
      <w:r>
        <w:rPr>
          <w:rFonts w:ascii="Times New Roman" w:hAnsi="Times New Roman" w:cs="Times New Roman"/>
        </w:rPr>
        <w:t> </w:t>
      </w:r>
      <w:r>
        <w:rPr>
          <w:rFonts w:ascii="Times New Roman" w:hAnsi="Times New Roman" w:cs="Times New Roman"/>
        </w:rPr>
        <w:t>659/2007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zavedení meny euro v SR doplniť nový odsek</w:t>
      </w:r>
      <w:r>
        <w:rPr>
          <w:rFonts w:ascii="Times New Roman" w:hAnsi="Times New Roman" w:cs="Times New Roman"/>
        </w:rPr>
        <w:t> </w:t>
      </w:r>
      <w:r>
        <w:rPr>
          <w:rFonts w:ascii="Times New Roman" w:hAnsi="Times New Roman" w:cs="Times New Roman"/>
        </w:rPr>
        <w:t>7, ktorý bude obsahovať explicitné generálne pravidlo pre prepočty a zaokrúhľovanie iných peňažných súm ako konečných súm. Pritom sa navrhuje generálne pravidlo, že prepočty a zaokrúhľovanie iných peňažných súm ako konečných súm sa budú realizovať rovnako ako prepočty a zaokrúhľovanie konečných súm (</w:t>
      </w:r>
      <w:r>
        <w:rPr>
          <w:rFonts w:ascii="Times New Roman" w:hAnsi="Times New Roman" w:cs="Times New Roman"/>
          <w:i/>
          <w:iCs/>
        </w:rPr>
        <w:t>ak zákon alebo osobitný predpis neupravuje špecificky prepočty a zaokrúhľovanie niektorých špecifických peňažných súm, napríklad jednotkových cien</w:t>
      </w:r>
      <w:r>
        <w:rPr>
          <w:rFonts w:ascii="Times New Roman" w:hAnsi="Times New Roman" w:cs="Times New Roman"/>
        </w:rPr>
        <w:t>). Doterajšie ustanovenia zákona č.</w:t>
      </w:r>
      <w:r>
        <w:rPr>
          <w:rFonts w:ascii="Times New Roman" w:hAnsi="Times New Roman" w:cs="Times New Roman"/>
        </w:rPr>
        <w:t> </w:t>
      </w:r>
      <w:r>
        <w:rPr>
          <w:rFonts w:ascii="Times New Roman" w:hAnsi="Times New Roman" w:cs="Times New Roman"/>
        </w:rPr>
        <w:t>659/2007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 xml:space="preserve">z. o zavedení meny euro v SR totiž podrobne upravujú generálne pravidlá len pre prepočty a zaokrúhľovanie konečných súm zo slovenskej meny na eurá, pričom medzi konečné sumy patria peňažné sumy na zaplatenie alebo vyúčtovanie. Okrem konečných súm však existuje aj celý rad iných peňažných súm – napríklad hraničné peňažné limity a sadzby v slovenských právnych predpisoch </w:t>
      </w:r>
      <w:r>
        <w:rPr>
          <w:rFonts w:ascii="Times New Roman" w:hAnsi="Times New Roman" w:cs="Times New Roman"/>
          <w:i/>
          <w:iCs/>
        </w:rPr>
        <w:t>(v anglickej terminológii "ref</w:t>
      </w:r>
      <w:r>
        <w:rPr>
          <w:rFonts w:ascii="Times New Roman" w:hAnsi="Times New Roman" w:cs="Times New Roman"/>
          <w:i/>
          <w:iCs/>
        </w:rPr>
        <w:t>erence treshold amount")</w:t>
      </w:r>
      <w:r>
        <w:rPr>
          <w:rFonts w:ascii="Times New Roman" w:hAnsi="Times New Roman" w:cs="Times New Roman"/>
        </w:rPr>
        <w:t>, ktorých prepočty a zaokrúhľovanie nie je najvhodnejšie ponechať pri interpretácii a aplikácii len na analogiu legis na základe európskej súdnej judikatúry. Navrhované doplnenie nového odseku</w:t>
      </w:r>
      <w:r>
        <w:rPr>
          <w:rFonts w:ascii="Times New Roman" w:hAnsi="Times New Roman" w:cs="Times New Roman"/>
        </w:rPr>
        <w:t> </w:t>
      </w:r>
      <w:r>
        <w:rPr>
          <w:rFonts w:ascii="Times New Roman" w:hAnsi="Times New Roman" w:cs="Times New Roman"/>
        </w:rPr>
        <w:t>7 do §</w:t>
      </w:r>
      <w:r>
        <w:rPr>
          <w:rFonts w:ascii="Times New Roman" w:hAnsi="Times New Roman" w:cs="Times New Roman"/>
        </w:rPr>
        <w:t> </w:t>
      </w:r>
      <w:r>
        <w:rPr>
          <w:rFonts w:ascii="Times New Roman" w:hAnsi="Times New Roman" w:cs="Times New Roman"/>
        </w:rPr>
        <w:t>2 zákona č.</w:t>
      </w:r>
      <w:r>
        <w:rPr>
          <w:rFonts w:ascii="Times New Roman" w:hAnsi="Times New Roman" w:cs="Times New Roman"/>
        </w:rPr>
        <w:t> </w:t>
      </w:r>
      <w:r>
        <w:rPr>
          <w:rFonts w:ascii="Times New Roman" w:hAnsi="Times New Roman" w:cs="Times New Roman"/>
        </w:rPr>
        <w:t>659/2007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zavedení meny euro v SR sa javí ako najvhodnejšie pre čo najtransparentnejšiu a čo najjednoduchšiu prípravu na prechod a samotný prechodu na euro.</w:t>
      </w:r>
    </w:p>
    <w:p w:rsidR="004F359E" w:rsidP="004F359E">
      <w:pPr>
        <w:jc w:val="both"/>
        <w:rPr>
          <w:rFonts w:ascii="Times New Roman" w:hAnsi="Times New Roman" w:cs="Times New Roman"/>
        </w:rPr>
      </w:pPr>
    </w:p>
    <w:p w:rsidR="004F359E" w:rsidP="004F359E">
      <w:pPr>
        <w:jc w:val="both"/>
        <w:rPr>
          <w:rFonts w:ascii="Times New Roman" w:hAnsi="Times New Roman" w:cs="Times New Roman"/>
        </w:rPr>
      </w:pPr>
    </w:p>
    <w:p w:rsidR="004F359E" w:rsidRPr="004F359E" w:rsidP="004F359E">
      <w:pPr>
        <w:pStyle w:val="BodyText"/>
        <w:ind w:left="425" w:hanging="425"/>
        <w:rPr>
          <w:rFonts w:ascii="Times New Roman" w:hAnsi="Times New Roman" w:cs="Times New Roman"/>
          <w:b w:val="0"/>
          <w:color w:val="000000"/>
        </w:rPr>
      </w:pPr>
      <w:r w:rsidRPr="004F359E">
        <w:rPr>
          <w:rFonts w:ascii="Times New Roman" w:hAnsi="Times New Roman" w:cs="Times New Roman"/>
          <w:b w:val="0"/>
          <w:color w:val="000000"/>
        </w:rPr>
        <w:t>2. V § 9 ods. 2 sa v celom texte slovo „údaje“ nahrádza slovom „sumy“.</w:t>
      </w:r>
    </w:p>
    <w:p w:rsidR="004F359E" w:rsidRPr="004F359E" w:rsidP="004F359E">
      <w:pPr>
        <w:jc w:val="both"/>
        <w:rPr>
          <w:rFonts w:ascii="Times New Roman" w:hAnsi="Times New Roman" w:cs="Times New Roman"/>
        </w:rPr>
      </w:pPr>
    </w:p>
    <w:p w:rsidR="004F359E" w:rsidRPr="004F359E" w:rsidP="004F359E">
      <w:pPr>
        <w:pStyle w:val="BodyText"/>
        <w:ind w:left="2832"/>
        <w:rPr>
          <w:rFonts w:ascii="Times New Roman" w:hAnsi="Times New Roman" w:cs="Times New Roman"/>
          <w:b w:val="0"/>
          <w:color w:val="000000"/>
        </w:rPr>
      </w:pPr>
      <w:r w:rsidRPr="004F359E">
        <w:rPr>
          <w:rFonts w:ascii="Times New Roman" w:hAnsi="Times New Roman" w:cs="Times New Roman"/>
          <w:b w:val="0"/>
          <w:color w:val="000000"/>
        </w:rPr>
        <w:t xml:space="preserve">Ide o legislatívno-technickú úpravu za účelom lepšieho zosúladenia terminológie s ostatnými ustanoveniami </w:t>
      </w:r>
      <w:r w:rsidRPr="004F359E">
        <w:rPr>
          <w:rFonts w:ascii="Times New Roman" w:hAnsi="Times New Roman" w:cs="Times New Roman"/>
          <w:b w:val="0"/>
        </w:rPr>
        <w:t>zákona č.</w:t>
      </w:r>
      <w:r w:rsidRPr="004F359E">
        <w:rPr>
          <w:rFonts w:ascii="Times New Roman" w:hAnsi="Times New Roman" w:cs="Times New Roman"/>
          <w:b w:val="0"/>
        </w:rPr>
        <w:t> </w:t>
      </w:r>
      <w:r w:rsidRPr="004F359E">
        <w:rPr>
          <w:rFonts w:ascii="Times New Roman" w:hAnsi="Times New Roman" w:cs="Times New Roman"/>
          <w:b w:val="0"/>
        </w:rPr>
        <w:t>659/2007</w:t>
      </w:r>
      <w:r w:rsidRPr="004F359E">
        <w:rPr>
          <w:rFonts w:ascii="Times New Roman" w:hAnsi="Times New Roman" w:cs="Times New Roman"/>
          <w:b w:val="0"/>
        </w:rPr>
        <w:t> </w:t>
      </w:r>
      <w:r w:rsidRPr="004F359E">
        <w:rPr>
          <w:rFonts w:ascii="Times New Roman" w:hAnsi="Times New Roman" w:cs="Times New Roman"/>
          <w:b w:val="0"/>
        </w:rPr>
        <w:t>Z.</w:t>
      </w:r>
      <w:r w:rsidRPr="004F359E">
        <w:rPr>
          <w:rFonts w:ascii="Times New Roman" w:hAnsi="Times New Roman" w:cs="Times New Roman"/>
          <w:b w:val="0"/>
        </w:rPr>
        <w:t> </w:t>
      </w:r>
      <w:r w:rsidRPr="004F359E">
        <w:rPr>
          <w:rFonts w:ascii="Times New Roman" w:hAnsi="Times New Roman" w:cs="Times New Roman"/>
          <w:b w:val="0"/>
        </w:rPr>
        <w:t>z. o zavedení meny euro v SR.</w:t>
      </w:r>
    </w:p>
    <w:p w:rsidR="004F359E" w:rsidRPr="004F359E" w:rsidP="004F359E">
      <w:pPr>
        <w:jc w:val="both"/>
        <w:rPr>
          <w:rFonts w:ascii="Times New Roman" w:hAnsi="Times New Roman" w:cs="Times New Roman"/>
        </w:rPr>
      </w:pPr>
    </w:p>
    <w:p w:rsidR="004F359E" w:rsidRPr="004F359E" w:rsidP="004F359E">
      <w:pPr>
        <w:jc w:val="both"/>
        <w:rPr>
          <w:rFonts w:ascii="Times New Roman" w:hAnsi="Times New Roman" w:cs="Times New Roman"/>
        </w:rPr>
      </w:pPr>
    </w:p>
    <w:p w:rsidR="004F359E" w:rsidRPr="004F359E" w:rsidP="004F359E">
      <w:pPr>
        <w:pStyle w:val="BodyText"/>
        <w:ind w:left="425" w:hanging="425"/>
        <w:rPr>
          <w:rFonts w:ascii="Times New Roman" w:hAnsi="Times New Roman" w:cs="Times New Roman"/>
          <w:b w:val="0"/>
          <w:color w:val="000000"/>
        </w:rPr>
      </w:pPr>
      <w:r w:rsidRPr="004F359E">
        <w:rPr>
          <w:rFonts w:ascii="Times New Roman" w:hAnsi="Times New Roman" w:cs="Times New Roman"/>
          <w:b w:val="0"/>
          <w:color w:val="000000"/>
        </w:rPr>
        <w:t>3. V </w:t>
      </w:r>
      <w:r w:rsidRPr="004F359E">
        <w:rPr>
          <w:rFonts w:ascii="Times New Roman" w:hAnsi="Times New Roman" w:cs="Times New Roman"/>
          <w:b w:val="0"/>
        </w:rPr>
        <w:t>§</w:t>
      </w:r>
      <w:r w:rsidRPr="004F359E">
        <w:rPr>
          <w:rFonts w:ascii="Times New Roman" w:hAnsi="Times New Roman" w:cs="Times New Roman"/>
          <w:b w:val="0"/>
          <w:bCs w:val="0"/>
        </w:rPr>
        <w:t> </w:t>
      </w:r>
      <w:r w:rsidRPr="004F359E">
        <w:rPr>
          <w:rFonts w:ascii="Times New Roman" w:hAnsi="Times New Roman" w:cs="Times New Roman"/>
          <w:b w:val="0"/>
        </w:rPr>
        <w:t>15 ods</w:t>
      </w:r>
      <w:r w:rsidRPr="004F359E">
        <w:rPr>
          <w:rFonts w:ascii="Times New Roman" w:hAnsi="Times New Roman" w:cs="Times New Roman"/>
          <w:b w:val="0"/>
          <w:bCs w:val="0"/>
        </w:rPr>
        <w:t>.</w:t>
      </w:r>
      <w:r w:rsidRPr="004F359E">
        <w:rPr>
          <w:rFonts w:ascii="Times New Roman" w:hAnsi="Times New Roman" w:cs="Times New Roman"/>
          <w:b w:val="0"/>
          <w:bCs w:val="0"/>
        </w:rPr>
        <w:t> </w:t>
      </w:r>
      <w:r w:rsidRPr="004F359E">
        <w:rPr>
          <w:rFonts w:ascii="Times New Roman" w:hAnsi="Times New Roman" w:cs="Times New Roman"/>
          <w:b w:val="0"/>
          <w:bCs w:val="0"/>
        </w:rPr>
        <w:t>1</w:t>
      </w:r>
      <w:r w:rsidRPr="004F359E">
        <w:rPr>
          <w:rFonts w:ascii="Times New Roman" w:hAnsi="Times New Roman" w:cs="Times New Roman"/>
          <w:b w:val="0"/>
        </w:rPr>
        <w:t xml:space="preserve"> sa vypúšťa štvrtá veta.</w:t>
      </w:r>
    </w:p>
    <w:p w:rsidR="004F359E" w:rsidP="004F359E">
      <w:pPr>
        <w:jc w:val="both"/>
        <w:rPr>
          <w:rFonts w:ascii="Times New Roman" w:hAnsi="Times New Roman" w:cs="Times New Roman"/>
        </w:rPr>
      </w:pPr>
    </w:p>
    <w:p w:rsidR="004F359E" w:rsidP="004F359E">
      <w:pPr>
        <w:ind w:left="2832"/>
        <w:jc w:val="both"/>
        <w:rPr>
          <w:rFonts w:ascii="Times New Roman" w:hAnsi="Times New Roman" w:cs="Times New Roman"/>
        </w:rPr>
      </w:pPr>
      <w:r>
        <w:rPr>
          <w:rFonts w:ascii="Times New Roman" w:hAnsi="Times New Roman" w:cs="Times New Roman"/>
        </w:rPr>
        <w:t>Navrhuje sa vypustiť štvrtú vetu z §</w:t>
      </w:r>
      <w:r>
        <w:rPr>
          <w:rFonts w:ascii="Times New Roman" w:hAnsi="Times New Roman" w:cs="Times New Roman"/>
        </w:rPr>
        <w:t> </w:t>
      </w:r>
      <w:r>
        <w:rPr>
          <w:rFonts w:ascii="Times New Roman" w:hAnsi="Times New Roman" w:cs="Times New Roman"/>
        </w:rPr>
        <w:t>15 ods.</w:t>
      </w:r>
      <w:r>
        <w:rPr>
          <w:rFonts w:ascii="Times New Roman" w:hAnsi="Times New Roman" w:cs="Times New Roman"/>
        </w:rPr>
        <w:t> </w:t>
      </w:r>
      <w:r>
        <w:rPr>
          <w:rFonts w:ascii="Times New Roman" w:hAnsi="Times New Roman" w:cs="Times New Roman"/>
        </w:rPr>
        <w:t>1 zákona č.</w:t>
      </w:r>
      <w:r>
        <w:rPr>
          <w:rFonts w:ascii="Times New Roman" w:hAnsi="Times New Roman" w:cs="Times New Roman"/>
        </w:rPr>
        <w:t> </w:t>
      </w:r>
      <w:r>
        <w:rPr>
          <w:rFonts w:ascii="Times New Roman" w:hAnsi="Times New Roman" w:cs="Times New Roman"/>
        </w:rPr>
        <w:t>659/2007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o zavedení meny euro v SR, pretože táto veta je vo svojej podstate duplicitná s presnejšou a podrobnejšou poslednou vetou v §</w:t>
      </w:r>
      <w:r>
        <w:rPr>
          <w:rFonts w:ascii="Times New Roman" w:hAnsi="Times New Roman" w:cs="Times New Roman"/>
        </w:rPr>
        <w:t> </w:t>
      </w:r>
      <w:r>
        <w:rPr>
          <w:rFonts w:ascii="Times New Roman" w:hAnsi="Times New Roman" w:cs="Times New Roman"/>
        </w:rPr>
        <w:t>15 ods.</w:t>
      </w:r>
      <w:r>
        <w:rPr>
          <w:rFonts w:ascii="Times New Roman" w:hAnsi="Times New Roman" w:cs="Times New Roman"/>
        </w:rPr>
        <w:t> </w:t>
      </w:r>
      <w:r>
        <w:rPr>
          <w:rFonts w:ascii="Times New Roman" w:hAnsi="Times New Roman" w:cs="Times New Roman"/>
        </w:rPr>
        <w:t>1 tohto zákona. Táto legislatívna úprava taktiež prispieva k zvýšenia transparentnosti pri interpretácii a aplikácii právneho rámca pre prípravu na prechod a prechodu zo slovenskej meny na euro.</w:t>
      </w:r>
    </w:p>
    <w:p w:rsidR="004F359E" w:rsidP="004F359E">
      <w:pPr>
        <w:jc w:val="both"/>
        <w:rPr>
          <w:rFonts w:ascii="Times New Roman" w:hAnsi="Times New Roman" w:cs="Times New Roman"/>
        </w:rPr>
      </w:pPr>
    </w:p>
    <w:p w:rsidR="004F359E" w:rsidP="004F359E">
      <w:pPr>
        <w:jc w:val="both"/>
        <w:rPr>
          <w:rFonts w:ascii="Times New Roman" w:hAnsi="Times New Roman" w:cs="Times New Roman"/>
        </w:rPr>
      </w:pPr>
    </w:p>
    <w:p w:rsidR="004F359E" w:rsidRPr="004F359E" w:rsidP="004F359E">
      <w:pPr>
        <w:pStyle w:val="BodyText"/>
        <w:rPr>
          <w:rFonts w:ascii="Times New Roman" w:hAnsi="Times New Roman" w:cs="Times New Roman"/>
          <w:b w:val="0"/>
          <w:color w:val="000000"/>
        </w:rPr>
      </w:pPr>
      <w:r w:rsidRPr="004F359E">
        <w:rPr>
          <w:rFonts w:ascii="Times New Roman" w:hAnsi="Times New Roman" w:cs="Times New Roman"/>
          <w:b w:val="0"/>
          <w:color w:val="000000"/>
        </w:rPr>
        <w:t>4. Slová „cenová neutralita“ vo všetkých tvaroch sa v celom texte zákona nahrádzajú slovom „neutralita“ v príslušnom gramatickom tvare.</w:t>
      </w:r>
    </w:p>
    <w:p w:rsidR="004F359E" w:rsidP="004F359E">
      <w:pPr>
        <w:jc w:val="both"/>
        <w:rPr>
          <w:rFonts w:ascii="Times New Roman" w:hAnsi="Times New Roman" w:cs="Times New Roman"/>
        </w:rPr>
      </w:pPr>
    </w:p>
    <w:p w:rsidR="004F359E" w:rsidP="004F359E">
      <w:pPr>
        <w:ind w:left="2832"/>
        <w:jc w:val="both"/>
        <w:rPr>
          <w:rFonts w:ascii="Times New Roman" w:hAnsi="Times New Roman" w:cs="Times New Roman"/>
        </w:rPr>
      </w:pPr>
      <w:r>
        <w:rPr>
          <w:rFonts w:ascii="Times New Roman" w:hAnsi="Times New Roman" w:cs="Times New Roman"/>
        </w:rPr>
        <w:t>Vzhľadom na judikatúru Súdneho dvora Európskych spoločenstiev sa v celom zákone č.</w:t>
      </w:r>
      <w:r>
        <w:rPr>
          <w:rFonts w:ascii="Times New Roman" w:hAnsi="Times New Roman" w:cs="Times New Roman"/>
        </w:rPr>
        <w:t> </w:t>
      </w:r>
      <w:r>
        <w:rPr>
          <w:rFonts w:ascii="Times New Roman" w:hAnsi="Times New Roman" w:cs="Times New Roman"/>
        </w:rPr>
        <w:t>659/2007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navrhuje výraz „cenová neutralita“ nahradiť univerzálnejším výrazom „neutralita“, keďže pri prechode na euro sa vyžaduje neutrality nielen pri premene a prepočtoch cien zo slovenskej meny na eurá, ale aj premene a prepočtoch platieb a iných majetkových hodnôt zo slovenskej meny na eurá (zakotvuje to už aj doterajší §</w:t>
      </w:r>
      <w:r>
        <w:rPr>
          <w:rFonts w:ascii="Times New Roman" w:hAnsi="Times New Roman" w:cs="Times New Roman"/>
        </w:rPr>
        <w:t> </w:t>
      </w:r>
      <w:r>
        <w:rPr>
          <w:rFonts w:ascii="Times New Roman" w:hAnsi="Times New Roman" w:cs="Times New Roman"/>
        </w:rPr>
        <w:t>2 ods.</w:t>
      </w:r>
      <w:r>
        <w:rPr>
          <w:rFonts w:ascii="Times New Roman" w:hAnsi="Times New Roman" w:cs="Times New Roman"/>
        </w:rPr>
        <w:t> </w:t>
      </w:r>
      <w:r>
        <w:rPr>
          <w:rFonts w:ascii="Times New Roman" w:hAnsi="Times New Roman" w:cs="Times New Roman"/>
        </w:rPr>
        <w:t>1 zákona č.</w:t>
      </w:r>
      <w:r>
        <w:rPr>
          <w:rFonts w:ascii="Times New Roman" w:hAnsi="Times New Roman" w:cs="Times New Roman"/>
        </w:rPr>
        <w:t> </w:t>
      </w:r>
      <w:r>
        <w:rPr>
          <w:rFonts w:ascii="Times New Roman" w:hAnsi="Times New Roman" w:cs="Times New Roman"/>
        </w:rPr>
        <w:t>659/2007</w:t>
      </w:r>
      <w:r>
        <w:rPr>
          <w:rFonts w:ascii="Times New Roman" w:hAnsi="Times New Roman" w:cs="Times New Roman"/>
        </w:rPr>
        <w:t> </w:t>
      </w:r>
      <w:r>
        <w:rPr>
          <w:rFonts w:ascii="Times New Roman" w:hAnsi="Times New Roman" w:cs="Times New Roman"/>
        </w:rPr>
        <w:t>Z.</w:t>
      </w:r>
      <w:r>
        <w:rPr>
          <w:rFonts w:ascii="Times New Roman" w:hAnsi="Times New Roman" w:cs="Times New Roman"/>
        </w:rPr>
        <w:t> </w:t>
      </w:r>
      <w:r>
        <w:rPr>
          <w:rFonts w:ascii="Times New Roman" w:hAnsi="Times New Roman" w:cs="Times New Roman"/>
        </w:rPr>
        <w:t>z.). Aj táto legislatívna úprava prispieva k zvýšenia transparentnosti pri interpretácii a aplikácii právneho rámca pre prípravu na prechod a prechodu zo slovenskej meny na euro.</w:t>
      </w:r>
    </w:p>
    <w:p w:rsidR="004F359E" w:rsidP="004F359E">
      <w:pPr>
        <w:jc w:val="both"/>
        <w:rPr>
          <w:rFonts w:ascii="Times New Roman" w:hAnsi="Times New Roman" w:cs="Times New Roman"/>
        </w:rPr>
      </w:pPr>
    </w:p>
    <w:p w:rsidR="004F359E" w:rsidP="004F359E">
      <w:pPr>
        <w:jc w:val="both"/>
        <w:rPr>
          <w:rFonts w:ascii="Times New Roman" w:hAnsi="Times New Roman" w:cs="Times New Roman"/>
        </w:rPr>
      </w:pPr>
    </w:p>
    <w:p w:rsidR="004F359E" w:rsidP="004F359E">
      <w:pPr>
        <w:jc w:val="both"/>
        <w:rPr>
          <w:rFonts w:ascii="Times New Roman" w:hAnsi="Times New Roman" w:cs="Times New Roman"/>
        </w:rPr>
      </w:pPr>
    </w:p>
    <w:p w:rsidR="004F359E" w:rsidP="004F359E">
      <w:pPr>
        <w:jc w:val="both"/>
        <w:rPr>
          <w:rFonts w:ascii="Times New Roman" w:hAnsi="Times New Roman" w:cs="Times New Roman"/>
        </w:rPr>
      </w:pPr>
    </w:p>
    <w:p w:rsidR="004F359E" w:rsidP="004F359E">
      <w:pPr>
        <w:jc w:val="both"/>
        <w:rPr>
          <w:rFonts w:ascii="Times New Roman" w:hAnsi="Times New Roman" w:cs="Times New Roman"/>
        </w:rPr>
      </w:pPr>
    </w:p>
    <w:p w:rsidR="004F359E" w:rsidP="004F359E">
      <w:pPr>
        <w:jc w:val="both"/>
        <w:rPr>
          <w:rFonts w:ascii="Times New Roman" w:hAnsi="Times New Roman" w:cs="Times New Roman"/>
        </w:rPr>
      </w:pPr>
    </w:p>
    <w:p w:rsidR="004F359E" w:rsidP="004F359E">
      <w:pPr>
        <w:jc w:val="both"/>
        <w:rPr>
          <w:rFonts w:ascii="Times New Roman" w:hAnsi="Times New Roman" w:cs="Times New Roman"/>
        </w:rPr>
      </w:pPr>
    </w:p>
    <w:p w:rsidR="004F359E" w:rsidRPr="00BB5853" w:rsidP="004F359E">
      <w:pPr>
        <w:pStyle w:val="Heading6"/>
        <w:jc w:val="center"/>
        <w:rPr>
          <w:rFonts w:ascii="Times New Roman" w:hAnsi="Times New Roman" w:cs="Times New Roman"/>
          <w:sz w:val="24"/>
          <w:szCs w:val="24"/>
        </w:rPr>
      </w:pPr>
      <w:r w:rsidRPr="00BB5853">
        <w:rPr>
          <w:rFonts w:ascii="Times New Roman" w:hAnsi="Times New Roman" w:cs="Times New Roman"/>
          <w:sz w:val="24"/>
          <w:szCs w:val="24"/>
        </w:rPr>
        <w:t>Čl. V</w:t>
      </w:r>
    </w:p>
    <w:p w:rsidR="004F359E" w:rsidP="004F359E">
      <w:pPr>
        <w:tabs>
          <w:tab w:val="left" w:pos="0"/>
        </w:tabs>
        <w:jc w:val="both"/>
        <w:rPr>
          <w:rFonts w:ascii="Times New Roman" w:hAnsi="Times New Roman" w:cs="Times New Roman"/>
        </w:rPr>
      </w:pPr>
      <w:r>
        <w:rPr>
          <w:rFonts w:ascii="Times New Roman" w:hAnsi="Times New Roman" w:cs="Times New Roman"/>
        </w:rPr>
        <w:t>Zákon č. 8/2008 Z. z. o poisťovníctve a o zmene a doplnení niektorých zákonov sa mení takto:</w:t>
      </w:r>
    </w:p>
    <w:p w:rsidR="004F359E" w:rsidP="004F359E">
      <w:pPr>
        <w:jc w:val="center"/>
        <w:rPr>
          <w:rFonts w:ascii="Times New Roman" w:hAnsi="Times New Roman" w:cs="Times New Roman"/>
        </w:rPr>
      </w:pPr>
    </w:p>
    <w:p w:rsidR="004F359E" w:rsidP="004F359E">
      <w:pPr>
        <w:rPr>
          <w:rFonts w:ascii="Times New Roman" w:hAnsi="Times New Roman" w:cs="Times New Roman"/>
        </w:rPr>
      </w:pPr>
      <w:r>
        <w:rPr>
          <w:rFonts w:ascii="Times New Roman" w:hAnsi="Times New Roman" w:cs="Times New Roman"/>
        </w:rPr>
        <w:t>1. § 34 vrátane nadpisu znie:</w:t>
      </w:r>
    </w:p>
    <w:p w:rsidR="004F359E" w:rsidRPr="00BB5853" w:rsidP="004F359E">
      <w:pPr>
        <w:pStyle w:val="BodyText"/>
        <w:ind w:left="3540" w:firstLine="708"/>
        <w:rPr>
          <w:rFonts w:ascii="Times New Roman" w:hAnsi="Times New Roman" w:cs="Times New Roman"/>
          <w:b w:val="0"/>
        </w:rPr>
      </w:pPr>
      <w:r w:rsidRPr="00BB5853">
        <w:rPr>
          <w:rFonts w:ascii="Times New Roman" w:hAnsi="Times New Roman" w:cs="Times New Roman"/>
          <w:b w:val="0"/>
        </w:rPr>
        <w:t>„</w:t>
      </w:r>
      <w:r w:rsidRPr="00BB5853">
        <w:rPr>
          <w:rFonts w:ascii="Times New Roman" w:hAnsi="Times New Roman" w:cs="Times New Roman"/>
          <w:b w:val="0"/>
          <w:bCs w:val="0"/>
        </w:rPr>
        <w:t>§ 34</w:t>
      </w:r>
    </w:p>
    <w:p w:rsidR="004F359E" w:rsidRPr="004F359E" w:rsidP="004F359E">
      <w:pPr>
        <w:pStyle w:val="BodyText"/>
        <w:jc w:val="center"/>
        <w:rPr>
          <w:rFonts w:ascii="Times New Roman" w:hAnsi="Times New Roman" w:cs="Times New Roman"/>
          <w:b w:val="0"/>
        </w:rPr>
      </w:pPr>
      <w:r w:rsidRPr="004F359E">
        <w:rPr>
          <w:rFonts w:ascii="Times New Roman" w:hAnsi="Times New Roman" w:cs="Times New Roman"/>
          <w:b w:val="0"/>
        </w:rPr>
        <w:t>Solventnosť poisťovne, solventnosť pobočky zahraničnej poisťovne, solventnosť zaisťovne a solventnosť pobočky zahraničnej zaisťovne</w:t>
      </w:r>
    </w:p>
    <w:p w:rsidR="004F359E" w:rsidP="004F359E">
      <w:pPr>
        <w:jc w:val="both"/>
        <w:rPr>
          <w:rFonts w:ascii="Times New Roman" w:hAnsi="Times New Roman" w:cs="Times New Roman"/>
        </w:rPr>
      </w:pPr>
    </w:p>
    <w:p w:rsidR="004F359E" w:rsidP="004F359E">
      <w:pPr>
        <w:pStyle w:val="List2"/>
        <w:ind w:left="0" w:firstLine="709"/>
        <w:jc w:val="both"/>
        <w:rPr>
          <w:rFonts w:ascii="Times New Roman" w:hAnsi="Times New Roman" w:cs="Times New Roman"/>
        </w:rPr>
      </w:pPr>
      <w:r>
        <w:rPr>
          <w:rFonts w:ascii="Times New Roman" w:hAnsi="Times New Roman" w:cs="Times New Roman"/>
        </w:rPr>
        <w:t>(1) Solventnosťou poisťovne, pobočky zahraničnej poisťovne, zaisťovne alebo pobočky zahraničnej zaisťovne sa rozumie schopnosť v každom okamihu zabezpečiť úhradu záväzkov vyplývajúcich z vykonávania poisťovacej činnosti alebo zaisťovacej činnosti.</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(2) Na zabezpečenie schopnosti uhradiť riadne a včas záväzky vyplývajúce z poisťovacej činnosti alebo zo zaisťovacej činnosti je poisťovňa alebo zaisťovňa povinná vytvoriť a nepretržite dodržiavať skutočnú mieru solventnosti najmenej vo výške požadovanej miery solventnosti.</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(3) Požadovanou mierou solventnosti sa rozumie minimálna hodnota skutočnej miery solventnosti určená na základe rozsahu poisťovacej činnosti alebo rozsahu zaisťovacej činnosti. Poisťovňa určuje požadovanú mieru solventnosti samostatne pre životné poistenie a samostatne pre neživotné poistenie.</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(4) Skutočnou mierou solventnosti sa rozumie výška vlastných zdrojov poisťovne alebo zaisťovne, znížená o tieto položky:</w:t>
      </w:r>
    </w:p>
    <w:p w:rsidR="004F359E" w:rsidP="004F359E">
      <w:pPr>
        <w:pStyle w:val="List"/>
        <w:ind w:left="0" w:firstLine="0"/>
        <w:jc w:val="both"/>
        <w:rPr>
          <w:rFonts w:ascii="Times New Roman" w:hAnsi="Times New Roman" w:cs="Times New Roman"/>
        </w:rPr>
      </w:pPr>
      <w:r>
        <w:rPr>
          <w:rFonts w:ascii="Times New Roman" w:hAnsi="Times New Roman" w:cs="Times New Roman"/>
        </w:rPr>
        <w:t>a) nehmotný majetok poisťovne alebo zaisťovne,</w:t>
      </w:r>
    </w:p>
    <w:p w:rsidR="004F359E" w:rsidP="004F359E">
      <w:pPr>
        <w:pStyle w:val="List"/>
        <w:ind w:left="0" w:firstLine="0"/>
        <w:jc w:val="both"/>
        <w:rPr>
          <w:rFonts w:ascii="Times New Roman" w:hAnsi="Times New Roman" w:cs="Times New Roman"/>
        </w:rPr>
      </w:pPr>
      <w:r>
        <w:rPr>
          <w:rFonts w:ascii="Times New Roman" w:hAnsi="Times New Roman" w:cs="Times New Roman"/>
        </w:rPr>
        <w:t>b) vlastné akcie, ktoré sú v majetku poisťovne alebo zaisťovne,</w:t>
      </w:r>
    </w:p>
    <w:p w:rsidR="004F359E" w:rsidP="004F359E">
      <w:pPr>
        <w:pStyle w:val="List"/>
        <w:ind w:left="0" w:firstLine="0"/>
        <w:jc w:val="both"/>
        <w:rPr>
          <w:rFonts w:ascii="Times New Roman" w:hAnsi="Times New Roman" w:cs="Times New Roman"/>
        </w:rPr>
      </w:pPr>
      <w:r>
        <w:rPr>
          <w:rFonts w:ascii="Times New Roman" w:hAnsi="Times New Roman" w:cs="Times New Roman"/>
        </w:rPr>
        <w:t>c) účasť podľa § 49 ods. 5 písm. f) poisťovne alebo zaisťovne v inej poisťovni, poisťovni z iného členského štátu, zahraničnej poisťovni, zaisťovni, zaisťovni z iného členského štátu, zahraničnej zaisťovni, finančnej holdingovej inštitúcii alebo v inej finančnej inštitúcii,</w:t>
      </w:r>
    </w:p>
    <w:p w:rsidR="004F359E" w:rsidP="004F359E">
      <w:pPr>
        <w:pStyle w:val="List"/>
        <w:ind w:left="0" w:firstLine="0"/>
        <w:jc w:val="both"/>
        <w:rPr>
          <w:rFonts w:ascii="Times New Roman" w:hAnsi="Times New Roman" w:cs="Times New Roman"/>
        </w:rPr>
      </w:pPr>
      <w:r>
        <w:rPr>
          <w:rFonts w:ascii="Times New Roman" w:hAnsi="Times New Roman" w:cs="Times New Roman"/>
        </w:rPr>
        <w:t>d) finančné nástroje uvedené v odsekoch 7 a 9, ktoré má poisťovňa alebo zaisťovňa v majetku vo vzťahu k subjektom uvedeným v písmene c).</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(5) Vlastné zdroje poisťovne alebo zaisťovne tvorí</w:t>
      </w:r>
    </w:p>
    <w:p w:rsidR="004F359E" w:rsidP="004F359E">
      <w:pPr>
        <w:pStyle w:val="List"/>
        <w:ind w:left="0" w:firstLine="0"/>
        <w:jc w:val="both"/>
        <w:rPr>
          <w:rFonts w:ascii="Times New Roman" w:hAnsi="Times New Roman" w:cs="Times New Roman"/>
        </w:rPr>
      </w:pPr>
      <w:r>
        <w:rPr>
          <w:rFonts w:ascii="Times New Roman" w:hAnsi="Times New Roman" w:cs="Times New Roman"/>
        </w:rPr>
        <w:t>a) splatené základné imanie,</w:t>
      </w:r>
    </w:p>
    <w:p w:rsidR="004F359E" w:rsidP="004F359E">
      <w:pPr>
        <w:pStyle w:val="List"/>
        <w:ind w:left="0" w:firstLine="0"/>
        <w:jc w:val="both"/>
        <w:rPr>
          <w:rFonts w:ascii="Times New Roman" w:hAnsi="Times New Roman" w:cs="Times New Roman"/>
        </w:rPr>
      </w:pPr>
      <w:r>
        <w:rPr>
          <w:rFonts w:ascii="Times New Roman" w:hAnsi="Times New Roman" w:cs="Times New Roman"/>
        </w:rPr>
        <w:t>b) zákonný rezervný fond a ďalšie fondy, na ktoré sa nevzťahujú záväzky z poistenia alebo zaistenia,</w:t>
      </w:r>
    </w:p>
    <w:p w:rsidR="004F359E" w:rsidP="004F359E">
      <w:pPr>
        <w:pStyle w:val="List"/>
        <w:ind w:left="0" w:firstLine="0"/>
        <w:jc w:val="both"/>
        <w:rPr>
          <w:rFonts w:ascii="Times New Roman" w:hAnsi="Times New Roman" w:cs="Times New Roman"/>
        </w:rPr>
      </w:pPr>
      <w:r>
        <w:rPr>
          <w:rFonts w:ascii="Times New Roman" w:hAnsi="Times New Roman" w:cs="Times New Roman"/>
        </w:rPr>
        <w:t xml:space="preserve">c) neuhradená strata alebo nerozdelený zisk minulých rokov a strata alebo zisk bežného obdobia po odpočítaní dividend určených na vyplatenie. </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(6) Skutočnú mieru solventnosti poisťovne alebo zaisťovne môžu tvoriť úvery, ak sú splnené podmienky uvedené v odseku 7 a cenné papiere, ak sú splnené podmienky uvedené v odseku 9, najviac do výšky 50 % nižšej z hodnôt skutočnej miery solventnosti alebo požadovanej miery solventnosti, pričom maximálne 25 % z toho môže pozostávať z úverov s pevnou dobou splatnosti a cenných papierov s pevnou dobou splatnosti.</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(7) Úver možno zahrnúť do skutočnej miery solventnosti, ak sú splnené tieto podmienky:</w:t>
      </w:r>
    </w:p>
    <w:p w:rsidR="004F359E" w:rsidP="004F359E">
      <w:pPr>
        <w:jc w:val="both"/>
        <w:rPr>
          <w:rFonts w:ascii="Times New Roman" w:hAnsi="Times New Roman" w:cs="Times New Roman"/>
        </w:rPr>
      </w:pPr>
      <w:r>
        <w:rPr>
          <w:rFonts w:ascii="Times New Roman" w:hAnsi="Times New Roman" w:cs="Times New Roman"/>
        </w:rPr>
        <w:t>a) existujú zmluvy, podľa ktorých, v prípade konkurzu alebo likvidácie poisťovne alebo zaisťovne budú úvery splatené až po uspokojení všetkých ostatných veriteľov,</w:t>
      </w:r>
    </w:p>
    <w:p w:rsidR="004F359E" w:rsidP="004F359E">
      <w:pPr>
        <w:jc w:val="both"/>
        <w:rPr>
          <w:rFonts w:ascii="Times New Roman" w:hAnsi="Times New Roman" w:cs="Times New Roman"/>
        </w:rPr>
      </w:pPr>
      <w:r>
        <w:rPr>
          <w:rFonts w:ascii="Times New Roman" w:hAnsi="Times New Roman" w:cs="Times New Roman"/>
        </w:rPr>
        <w:t xml:space="preserve">b) úver bol skutočne poskytnutý v plnej výške, </w:t>
      </w:r>
    </w:p>
    <w:p w:rsidR="004F359E" w:rsidP="004F359E">
      <w:pPr>
        <w:jc w:val="both"/>
        <w:rPr>
          <w:rFonts w:ascii="Times New Roman" w:hAnsi="Times New Roman" w:cs="Times New Roman"/>
        </w:rPr>
      </w:pPr>
      <w:r>
        <w:rPr>
          <w:rFonts w:ascii="Times New Roman" w:hAnsi="Times New Roman" w:cs="Times New Roman"/>
        </w:rPr>
        <w:t xml:space="preserve">c) pri úveroch s pevnou dobou splatnosti musí byť stanovená doba splatnosti úveru aspoň päť rokov, pričom najneskôr jeden rok pred dňom splatnosti úveru musí poisťovňa alebo zaisťovňa predložiť Národnej banke Slovenska na schválenie plán, na základe ktorého poisťovňa alebo zaisťovňa preukáže, že skutočná miera solventnosti po splatení úveru bude najmenej vo výške požadovanej miery solventnosti; to neplatí, ak sa rozsah, v ktorom môže byť úver zahrnutý do skutočnej miery solventnosti znižoval najmenej o 20% ročne počas posledných piatich rokov pred dňom splatnosti úveru, </w:t>
      </w:r>
    </w:p>
    <w:p w:rsidR="004F359E" w:rsidP="004F359E">
      <w:pPr>
        <w:jc w:val="both"/>
        <w:rPr>
          <w:rFonts w:ascii="Times New Roman" w:hAnsi="Times New Roman" w:cs="Times New Roman"/>
        </w:rPr>
      </w:pPr>
      <w:r>
        <w:rPr>
          <w:rFonts w:ascii="Times New Roman" w:hAnsi="Times New Roman" w:cs="Times New Roman"/>
        </w:rPr>
        <w:t xml:space="preserve">d) pri úveroch, ktoré nemajú pevnú dobu splatnosti, musí byť dodržaná aspoň päťročná výpovedná lehota; to neplatí, ak už tieto úvery netvoria skutočnú mieru solventnosti alebo ak Národná banka Slovenska udelila predchádzajúci súhlas na predčasné splatenie úveru, </w:t>
      </w:r>
    </w:p>
    <w:p w:rsidR="004F359E" w:rsidP="004F359E">
      <w:pPr>
        <w:jc w:val="both"/>
        <w:rPr>
          <w:rFonts w:ascii="Times New Roman" w:hAnsi="Times New Roman" w:cs="Times New Roman"/>
        </w:rPr>
      </w:pPr>
      <w:r>
        <w:rPr>
          <w:rFonts w:ascii="Times New Roman" w:hAnsi="Times New Roman" w:cs="Times New Roman"/>
        </w:rPr>
        <w:t>e) zmluva o úvere neobsahuje ustanovenie umožňujúce splatenie úveru pred stanovenou dobou splatnosti za okolností iných ako likvidácia poisťovne alebo zaisťovne alebo bez predchádzajúceho súhlasu Národnej banky Slovenska,</w:t>
      </w:r>
    </w:p>
    <w:p w:rsidR="004F359E" w:rsidP="004F359E">
      <w:pPr>
        <w:jc w:val="both"/>
        <w:rPr>
          <w:rFonts w:ascii="Times New Roman" w:hAnsi="Times New Roman" w:cs="Times New Roman"/>
        </w:rPr>
      </w:pPr>
      <w:r>
        <w:rPr>
          <w:rFonts w:ascii="Times New Roman" w:hAnsi="Times New Roman" w:cs="Times New Roman"/>
        </w:rPr>
        <w:t>f) zmluvu o úvere možno zmeniť len po predchádzajúcom súhlase Národnej banky Slovenska.</w:t>
      </w:r>
    </w:p>
    <w:p w:rsidR="004F359E" w:rsidP="004F359E">
      <w:pPr>
        <w:spacing w:before="80"/>
        <w:ind w:firstLine="708"/>
        <w:jc w:val="both"/>
        <w:rPr>
          <w:rFonts w:ascii="Times New Roman" w:hAnsi="Times New Roman" w:cs="Times New Roman"/>
        </w:rPr>
      </w:pPr>
      <w:r>
        <w:rPr>
          <w:rFonts w:ascii="Times New Roman" w:hAnsi="Times New Roman" w:cs="Times New Roman"/>
        </w:rPr>
        <w:t xml:space="preserve">(8) Na predčasné splatenie úveru podľa odseku 7 na základe písomnej žiadosti poisťovne alebo zaisťovne môže Národná banka Slovenska udeliť predchádzajúci súhlas, ak nehrozí pokles skutočnej miery solventnosti poisťovne alebo skutočnej miery solventnosti zaisťovne pod požadovanú mieru solventnosti. </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(9) Cenné papiere možno zahrnúť do skutočnej miery solventnosti podľa odseku 6, ak sú splnené tieto podmienky:</w:t>
      </w:r>
    </w:p>
    <w:p w:rsidR="004F359E" w:rsidP="004F359E">
      <w:pPr>
        <w:jc w:val="both"/>
        <w:rPr>
          <w:rFonts w:ascii="Times New Roman" w:hAnsi="Times New Roman" w:cs="Times New Roman"/>
        </w:rPr>
      </w:pPr>
      <w:r>
        <w:rPr>
          <w:rFonts w:ascii="Times New Roman" w:hAnsi="Times New Roman" w:cs="Times New Roman"/>
        </w:rPr>
        <w:t>a) existujú zmluvy, podľa ktorých, v prípade konkurzu alebo likvidácie poisťovne alebo zaisťovne budú úvery splatené až po uspokojení všetkých ostatných veriteľov,</w:t>
      </w:r>
    </w:p>
    <w:p w:rsidR="004F359E" w:rsidP="004F359E">
      <w:pPr>
        <w:jc w:val="both"/>
        <w:rPr>
          <w:rFonts w:ascii="Times New Roman" w:hAnsi="Times New Roman" w:cs="Times New Roman"/>
        </w:rPr>
      </w:pPr>
      <w:r>
        <w:rPr>
          <w:rFonts w:ascii="Times New Roman" w:hAnsi="Times New Roman" w:cs="Times New Roman"/>
        </w:rPr>
        <w:t>b) nemôžu byť splatené z podnetu držiteľa cenného papiera alebo bez predchádzajúceho súhlasu Národnej banky Slovenska,</w:t>
      </w:r>
    </w:p>
    <w:p w:rsidR="004F359E" w:rsidP="004F359E">
      <w:pPr>
        <w:jc w:val="both"/>
        <w:rPr>
          <w:rFonts w:ascii="Times New Roman" w:hAnsi="Times New Roman" w:cs="Times New Roman"/>
        </w:rPr>
      </w:pPr>
      <w:r>
        <w:rPr>
          <w:rFonts w:ascii="Times New Roman" w:hAnsi="Times New Roman" w:cs="Times New Roman"/>
        </w:rPr>
        <w:t>c) zmluva alebo emisné podmienky umožňujú poisťovni alebo zaisťovni odklad platby úrokov,</w:t>
      </w:r>
    </w:p>
    <w:p w:rsidR="004F359E" w:rsidP="004F359E">
      <w:pPr>
        <w:jc w:val="both"/>
        <w:rPr>
          <w:rFonts w:ascii="Times New Roman" w:hAnsi="Times New Roman" w:cs="Times New Roman"/>
        </w:rPr>
      </w:pPr>
      <w:r>
        <w:rPr>
          <w:rFonts w:ascii="Times New Roman" w:hAnsi="Times New Roman" w:cs="Times New Roman"/>
        </w:rPr>
        <w:t>d) zmluva alebo emisné podmienky obsahujú ustanovenie o schopnosti absorbovať straty poisťovne alebo zaisťovne,</w:t>
      </w:r>
    </w:p>
    <w:p w:rsidR="004F359E" w:rsidP="004F359E">
      <w:pPr>
        <w:jc w:val="both"/>
        <w:rPr>
          <w:rFonts w:ascii="Times New Roman" w:hAnsi="Times New Roman" w:cs="Times New Roman"/>
        </w:rPr>
      </w:pPr>
      <w:r>
        <w:rPr>
          <w:rFonts w:ascii="Times New Roman" w:hAnsi="Times New Roman" w:cs="Times New Roman"/>
        </w:rPr>
        <w:t>e) cenné papiere boli splatené.</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(10) Na základe písomnej žiadosti poisťovne alebo zaisťovne a po predchádzajúcom súhlase Národnej banky Slovenska možno do skutočnej miery solventnosti zahrnúť</w:t>
      </w:r>
    </w:p>
    <w:p w:rsidR="004F359E" w:rsidP="004F359E">
      <w:pPr>
        <w:pStyle w:val="List"/>
        <w:ind w:left="0" w:firstLine="0"/>
        <w:jc w:val="both"/>
        <w:rPr>
          <w:rFonts w:ascii="Times New Roman" w:hAnsi="Times New Roman" w:cs="Times New Roman"/>
        </w:rPr>
      </w:pPr>
      <w:r>
        <w:rPr>
          <w:rFonts w:ascii="Times New Roman" w:hAnsi="Times New Roman" w:cs="Times New Roman"/>
        </w:rPr>
        <w:t>a) skryté rezervy vzniknuté z ocenenia aktív, ak tieto rezervy nemajú výnimočný charakter,</w:t>
      </w:r>
    </w:p>
    <w:p w:rsidR="004F359E" w:rsidP="004F359E">
      <w:pPr>
        <w:pStyle w:val="List"/>
        <w:ind w:left="0" w:firstLine="0"/>
        <w:jc w:val="both"/>
        <w:rPr>
          <w:rFonts w:ascii="Times New Roman" w:hAnsi="Times New Roman" w:cs="Times New Roman"/>
        </w:rPr>
      </w:pPr>
      <w:r>
        <w:rPr>
          <w:rFonts w:ascii="Times New Roman" w:hAnsi="Times New Roman" w:cs="Times New Roman"/>
        </w:rPr>
        <w:t>b) rozdiel medzi nezillmerizovanou technickou rezervou na životné poistenie a zillmerizovanou technickou rezervou na životné poistenie alebo čiastočne zillmerizovanou technickou rezervou na životné poistenie, ak ide o poisťovňu vykonávajúcu životné poistenie,</w:t>
      </w:r>
    </w:p>
    <w:p w:rsidR="004F359E" w:rsidP="004F359E">
      <w:pPr>
        <w:pStyle w:val="List"/>
        <w:ind w:left="0" w:firstLine="0"/>
        <w:jc w:val="both"/>
        <w:rPr>
          <w:rFonts w:ascii="Times New Roman" w:hAnsi="Times New Roman" w:cs="Times New Roman"/>
        </w:rPr>
      </w:pPr>
      <w:r>
        <w:rPr>
          <w:rFonts w:ascii="Times New Roman" w:hAnsi="Times New Roman" w:cs="Times New Roman"/>
        </w:rPr>
        <w:t>c) polovicu nesplateného základného imania, ak bolo splatené aspoň 25% základného imania, najviac však do výšky 50% nižšej z hodnôt skutočnej miery solventnosti alebo požadovanej miery solventnosti.</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(11) Predchádzajúci súhlas podľa odseku 10 nemožno udeliť, ak má Národná banka Slovenska dôvodné pochybnosti o správnosti údajov uvedených v žiadosti o udelenie predchádzajúceho súhlasu alebo ich považuje za nedostatočne preukázané.</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(12) Jednu tretinu hodnoty požadovanej miery solventnosti tvorí garančný fond. Minimálnu výšku garančného fondu ustanoví Národná banka Slovenska opatrením vyhláseným v zbierke zákonov. Národná banka Slovenska je oprávnená upraviť minimálnu výšku garančného fondu na základe údajov publikovaných Štatistickým úradom Európskych spoločenstiev o európskom indexe spotrebiteľských cien zahrňujúcom všetky členské štáty. Minimálna výška garančného fondu sa upraví o percentuálnu zmenu tohto indexu, ak sa hodnota tohto indexu zvýši minimálne o 5 % od jej poslednej úpravy. Minimálna výška garančného fondu sa zaokrúhľuje na celých 100 000 eur.</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(13) Poisťovňa, ktorá vykonáva poisťovaciu činnosť pre neživotné poistenie a ktorá vykonáva aj zaisťovaciu činnosť pre neživotné poistenie, sa uplatňuje minimálna výška garančného fondu ako pre zaisťovňu, ak spĺňa aspoň jednu z týchto podmienok:</w:t>
      </w:r>
    </w:p>
    <w:p w:rsidR="004F359E" w:rsidP="004F359E">
      <w:pPr>
        <w:pStyle w:val="List"/>
        <w:ind w:left="0" w:firstLine="0"/>
        <w:jc w:val="both"/>
        <w:rPr>
          <w:rFonts w:ascii="Times New Roman" w:hAnsi="Times New Roman" w:cs="Times New Roman"/>
        </w:rPr>
      </w:pPr>
      <w:r>
        <w:rPr>
          <w:rFonts w:ascii="Times New Roman" w:hAnsi="Times New Roman" w:cs="Times New Roman"/>
        </w:rPr>
        <w:t>a) prijaté zaistné prevyšuje 10% z celkového prijatého poistného,</w:t>
      </w:r>
    </w:p>
    <w:p w:rsidR="004F359E" w:rsidP="004F359E">
      <w:pPr>
        <w:pStyle w:val="List"/>
        <w:ind w:left="0" w:firstLine="0"/>
        <w:jc w:val="both"/>
        <w:rPr>
          <w:rFonts w:ascii="Times New Roman" w:hAnsi="Times New Roman" w:cs="Times New Roman"/>
        </w:rPr>
      </w:pPr>
      <w:r>
        <w:rPr>
          <w:rFonts w:ascii="Times New Roman" w:hAnsi="Times New Roman" w:cs="Times New Roman"/>
        </w:rPr>
        <w:t>b) prijaté zaistné prevyšuje 50 000 000 eur alebo</w:t>
      </w:r>
    </w:p>
    <w:p w:rsidR="004F359E" w:rsidP="004F359E">
      <w:pPr>
        <w:pStyle w:val="List"/>
        <w:ind w:left="0" w:firstLine="0"/>
        <w:jc w:val="both"/>
        <w:rPr>
          <w:rFonts w:ascii="Times New Roman" w:hAnsi="Times New Roman" w:cs="Times New Roman"/>
        </w:rPr>
      </w:pPr>
      <w:r>
        <w:rPr>
          <w:rFonts w:ascii="Times New Roman" w:hAnsi="Times New Roman" w:cs="Times New Roman"/>
        </w:rPr>
        <w:t>c) technické rezervy vytvorené z prijatého zaistného prevyšujú 10% z celkových vytvorených technických rezerv.</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(14) Poisťovňa, ktorá vykonáva poisťovaciu činnosť pre životné poistenie a ktorá vykonáva aj zaisťovaciu činnosť pre životné poistenie, je povinná vytvoriť a nepretržite dodržiavať skutočnú mieru solventnosti najmenej vo výške požadovanej miery solventnosti vzhľadom na záväzky vyplývajúce zo zaisťovacej činnosti, ak spĺňa aspoň jednu z týchto podmienok:</w:t>
      </w:r>
    </w:p>
    <w:p w:rsidR="004F359E" w:rsidP="004F359E">
      <w:pPr>
        <w:pStyle w:val="List"/>
        <w:ind w:left="0" w:firstLine="0"/>
        <w:jc w:val="both"/>
        <w:rPr>
          <w:rFonts w:ascii="Times New Roman" w:hAnsi="Times New Roman" w:cs="Times New Roman"/>
        </w:rPr>
      </w:pPr>
      <w:r>
        <w:rPr>
          <w:rFonts w:ascii="Times New Roman" w:hAnsi="Times New Roman" w:cs="Times New Roman"/>
        </w:rPr>
        <w:t>a) prijaté zaistné prevyšuje 10% z celkového prijatého poistného,</w:t>
      </w:r>
    </w:p>
    <w:p w:rsidR="004F359E" w:rsidP="004F359E">
      <w:pPr>
        <w:pStyle w:val="List"/>
        <w:ind w:left="0" w:firstLine="0"/>
        <w:jc w:val="both"/>
        <w:rPr>
          <w:rFonts w:ascii="Times New Roman" w:hAnsi="Times New Roman" w:cs="Times New Roman"/>
        </w:rPr>
      </w:pPr>
      <w:r>
        <w:rPr>
          <w:rFonts w:ascii="Times New Roman" w:hAnsi="Times New Roman" w:cs="Times New Roman"/>
        </w:rPr>
        <w:t>b) prijaté zaistné prevyšuje 50 000 000 eur alebo</w:t>
      </w:r>
    </w:p>
    <w:p w:rsidR="004F359E" w:rsidP="004F359E">
      <w:pPr>
        <w:pStyle w:val="List"/>
        <w:ind w:left="0" w:firstLine="0"/>
        <w:jc w:val="both"/>
        <w:rPr>
          <w:rFonts w:ascii="Times New Roman" w:hAnsi="Times New Roman" w:cs="Times New Roman"/>
        </w:rPr>
      </w:pPr>
      <w:r>
        <w:rPr>
          <w:rFonts w:ascii="Times New Roman" w:hAnsi="Times New Roman" w:cs="Times New Roman"/>
        </w:rPr>
        <w:t>c) technické rezervy vytvorené z prijatého zaistného prevyšujú 10% z celkových vytvorených technických rezerv.</w:t>
      </w:r>
    </w:p>
    <w:p w:rsidR="004F359E" w:rsidP="004F359E">
      <w:pPr>
        <w:autoSpaceDE/>
        <w:autoSpaceDN/>
        <w:spacing w:before="80"/>
        <w:ind w:firstLine="709"/>
        <w:jc w:val="both"/>
        <w:rPr>
          <w:rFonts w:ascii="Times New Roman" w:hAnsi="Times New Roman" w:cs="Times New Roman"/>
        </w:rPr>
      </w:pPr>
      <w:r>
        <w:rPr>
          <w:rFonts w:ascii="Times New Roman" w:hAnsi="Times New Roman" w:cs="Times New Roman"/>
        </w:rPr>
        <w:t>(15) Garančný fond pozostáva z položiek podľa odsekov 5 a 6; aktíva najmenej vo výške garančného fondu musia byť umiestnené podľa zásad podľa § 23 ods. 8 písm. a) a b).</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(16) Ustanovenia odsekov 2 až 15 sa primerane vzťahujú aj na pobočku zahraničnej poisťovne a na pobočku zahraničnej zaisťovne.</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(17) Zahraničná poisťovňa, ktorá vykonáva poisťovaciu činnosť na území Slovenskej republiky prostredníctvom svojej pobočky, je povinná aktíva tvoriace tú časť požadovanej miery solventnosti, ktorá sa vzťahuje na túto poisťovaciu činnosť, umiestniť na území Slovenskej republiky najmenej vo výške hodnoty garančného fondu a zvyšnú časť na území členských štátov, ak tento zákon neustanovuje inak.</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(18) Poisťovňa a zaisťovňa, nad ktorou sa vykonáva dohľad nad skupinou podľa § 49 ods. 1 písm. a), je povinná vytvoriť a nepretržite dodržiavať upravenú mieru solventnosti.</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(19) Upravenou mierou solventnosti poisťovne a zaisťovne v skupine sa rozumie schopnosť trvale zabezpečiť úhradu záväzkov vyplývajúcich z uzavretých poistných zmlúv alebo zo zaistných zmlúv.</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(20) Za poisťovňu a zaisťovňu v skupine preukazuje upravenú mieru solventnosti ovládajúca osoba.</w:t>
      </w:r>
    </w:p>
    <w:p w:rsidR="004F359E" w:rsidP="004F359E">
      <w:pPr>
        <w:pStyle w:val="List2"/>
        <w:spacing w:before="80"/>
        <w:ind w:left="0" w:firstLine="709"/>
        <w:jc w:val="both"/>
        <w:rPr>
          <w:rFonts w:ascii="Times New Roman" w:hAnsi="Times New Roman" w:cs="Times New Roman"/>
        </w:rPr>
      </w:pPr>
      <w:r>
        <w:rPr>
          <w:rFonts w:ascii="Times New Roman" w:hAnsi="Times New Roman" w:cs="Times New Roman"/>
        </w:rPr>
        <w:t>(21) Národná banka Slovenska ustanoví opatrením vyhláseným v zbierke zákonov</w:t>
      </w:r>
    </w:p>
    <w:p w:rsidR="004F359E" w:rsidP="004F359E">
      <w:pPr>
        <w:pStyle w:val="List"/>
        <w:ind w:left="0" w:firstLine="0"/>
        <w:jc w:val="both"/>
        <w:rPr>
          <w:rFonts w:ascii="Times New Roman" w:hAnsi="Times New Roman" w:cs="Times New Roman"/>
        </w:rPr>
      </w:pPr>
      <w:r>
        <w:rPr>
          <w:rFonts w:ascii="Times New Roman" w:hAnsi="Times New Roman" w:cs="Times New Roman"/>
        </w:rPr>
        <w:t>a) spôsob výpočtu, spôsob vykazovania a metodiku vykazovania skutočnej miery solventnosti,</w:t>
      </w:r>
    </w:p>
    <w:p w:rsidR="004F359E" w:rsidP="004F359E">
      <w:pPr>
        <w:pStyle w:val="List"/>
        <w:ind w:left="0" w:firstLine="0"/>
        <w:jc w:val="both"/>
        <w:rPr>
          <w:rFonts w:ascii="Times New Roman" w:hAnsi="Times New Roman" w:cs="Times New Roman"/>
        </w:rPr>
      </w:pPr>
      <w:r>
        <w:rPr>
          <w:rFonts w:ascii="Times New Roman" w:hAnsi="Times New Roman" w:cs="Times New Roman"/>
        </w:rPr>
        <w:t>b) spôsob výpočtu, spôsob vykazovania a metodiku vykazovania požadovanej miery solventnosti,</w:t>
      </w:r>
    </w:p>
    <w:p w:rsidR="004F359E" w:rsidP="004F359E">
      <w:pPr>
        <w:pStyle w:val="List"/>
        <w:ind w:left="0" w:firstLine="0"/>
        <w:jc w:val="both"/>
        <w:rPr>
          <w:rFonts w:ascii="Times New Roman" w:hAnsi="Times New Roman" w:cs="Times New Roman"/>
        </w:rPr>
      </w:pPr>
      <w:r>
        <w:rPr>
          <w:rFonts w:ascii="Times New Roman" w:hAnsi="Times New Roman" w:cs="Times New Roman"/>
        </w:rPr>
        <w:t>c) lehotu na vykazovanie skutočnej miery solventnosti a požadovanej miery solventnosti,</w:t>
      </w:r>
    </w:p>
    <w:p w:rsidR="004F359E" w:rsidP="004F359E">
      <w:pPr>
        <w:pStyle w:val="List"/>
        <w:ind w:left="0" w:firstLine="0"/>
        <w:jc w:val="both"/>
        <w:rPr>
          <w:rFonts w:ascii="Times New Roman" w:hAnsi="Times New Roman" w:cs="Times New Roman"/>
        </w:rPr>
      </w:pPr>
      <w:r>
        <w:rPr>
          <w:rFonts w:ascii="Times New Roman" w:hAnsi="Times New Roman" w:cs="Times New Roman"/>
        </w:rPr>
        <w:t>d) spôsob výpočtu, spôsob vykazovania a metodiku vykazovania upravenej miery solventnosti,</w:t>
      </w:r>
    </w:p>
    <w:p w:rsidR="004F359E" w:rsidP="004F359E">
      <w:pPr>
        <w:pStyle w:val="List"/>
        <w:ind w:left="0" w:firstLine="0"/>
        <w:jc w:val="both"/>
        <w:rPr>
          <w:rFonts w:ascii="Times New Roman" w:hAnsi="Times New Roman" w:cs="Times New Roman"/>
        </w:rPr>
      </w:pPr>
      <w:r>
        <w:rPr>
          <w:rFonts w:ascii="Times New Roman" w:hAnsi="Times New Roman" w:cs="Times New Roman"/>
        </w:rPr>
        <w:t>e) lehotu na vykazovanie upravenej miery solventnosti,</w:t>
      </w:r>
    </w:p>
    <w:p w:rsidR="004F359E" w:rsidP="004F359E">
      <w:pPr>
        <w:pStyle w:val="List"/>
        <w:ind w:left="0" w:firstLine="0"/>
        <w:jc w:val="both"/>
        <w:rPr>
          <w:rFonts w:ascii="Times New Roman" w:hAnsi="Times New Roman" w:cs="Times New Roman"/>
        </w:rPr>
      </w:pPr>
      <w:r>
        <w:rPr>
          <w:rFonts w:ascii="Times New Roman" w:hAnsi="Times New Roman" w:cs="Times New Roman"/>
        </w:rPr>
        <w:t>f) čo sa rozumie rizikovým kapitálom a spôsob výpočtu rizikového kapitálu.“.</w:t>
      </w:r>
    </w:p>
    <w:p w:rsidR="004F359E" w:rsidP="004F359E">
      <w:pPr>
        <w:pStyle w:val="BodyText"/>
        <w:rPr>
          <w:rFonts w:ascii="Times New Roman" w:hAnsi="Times New Roman" w:cs="Times New Roman"/>
          <w:b w:val="0"/>
          <w:bCs w:val="0"/>
        </w:rPr>
      </w:pPr>
    </w:p>
    <w:p w:rsidR="004F359E" w:rsidP="004F359E">
      <w:pPr>
        <w:pStyle w:val="BodyText"/>
        <w:rPr>
          <w:rFonts w:ascii="Times New Roman" w:hAnsi="Times New Roman" w:cs="Times New Roman"/>
          <w:b w:val="0"/>
          <w:bCs w:val="0"/>
        </w:rPr>
      </w:pPr>
    </w:p>
    <w:p w:rsidR="004F359E" w:rsidRPr="004F359E" w:rsidP="004F359E">
      <w:pPr>
        <w:pStyle w:val="BodyText"/>
        <w:ind w:left="2832"/>
        <w:rPr>
          <w:rFonts w:ascii="Times New Roman" w:hAnsi="Times New Roman" w:cs="Times New Roman"/>
          <w:b w:val="0"/>
          <w:color w:val="000000"/>
        </w:rPr>
      </w:pPr>
      <w:r w:rsidRPr="004F359E">
        <w:rPr>
          <w:rFonts w:ascii="Times New Roman" w:hAnsi="Times New Roman" w:cs="Times New Roman"/>
          <w:b w:val="0"/>
        </w:rPr>
        <w:t xml:space="preserve">Ustanovenie upravuje solventnosť poisťovne, pobočky zahraničnej poisťovne, zaisťovne a pobočky zahraničnej zaisťovne. Solventnosťou sa rozumie primeraná kapitálová vybavenosť subjektov vykonávajúcich poisťovaciu činnosť a zaisťovaciu činnosť na krytie možných záväzkov vyplývajúcich zo spravovaných poistných zmlúv a zaistných zmlúv. Jej stanovenie má v praxi mimoriadny význam z dôvodu, že v poisťovacej praxi nie je vždy isté či prijaté poistné a vytvorené technické rezervy umožnia uvedeným subjektom splniť si vo všetkých prípadoch svoje záväzky z poistenia a zaistenia. Zákonom č. 8/2008 Z.z. o poisťovníctve a o zmene a doplnení niektorých zákonov sa ustanovilo, že Národná banka Slovenska opatrením ustanoví, čo tvorí skutočnú mieru solventnosti poisťovne a zaisťovne a vlastné zdroje poisťovne a zaisťovne. Po nadobudnutí účinnosti zákona o poisťovníctve sa však ukázalo, že uvedená úprava musí byť ustanovená zákonom. Z dôvodu právnej istoty je preto potrebné v rámci zákona o poisťovníctve vymedziť skutočnú mieru solventnosti poisťovne a zaisťovne a položky tvoriace vlastné zdroje poisťovne a zaisťovne. V súlade s európskymi smernicami upravujúcimi poisťovníctvo môžu skutočnú mieru solventnosti tvoriť, do určitej výšky a pri splnení ustanovených podmienok, aj úvery a cenné papiere. V zmysle platnej legislatívy ustanovenie upravuje, čo sa rozumie požadovanou mierou </w:t>
      </w:r>
      <w:r w:rsidRPr="004F359E">
        <w:rPr>
          <w:rFonts w:ascii="Times New Roman" w:hAnsi="Times New Roman" w:cs="Times New Roman"/>
          <w:b w:val="0"/>
          <w:color w:val="000000"/>
        </w:rPr>
        <w:t>solventnosti a definuje garančný fond, jeho výšku a spôsob jeho úpravy.</w:t>
      </w:r>
    </w:p>
    <w:p w:rsidR="004F359E" w:rsidP="004F359E">
      <w:pPr>
        <w:pStyle w:val="Footer"/>
        <w:tabs>
          <w:tab w:val="clear" w:pos="4536"/>
          <w:tab w:val="clear" w:pos="9072"/>
        </w:tabs>
        <w:rPr>
          <w:rFonts w:ascii="Times New Roman" w:hAnsi="Times New Roman" w:cs="Times New Roman"/>
          <w:color w:val="000000"/>
        </w:rPr>
      </w:pPr>
    </w:p>
    <w:p w:rsidR="004F359E" w:rsidP="004F359E">
      <w:pPr>
        <w:pStyle w:val="Footer"/>
        <w:tabs>
          <w:tab w:val="clear" w:pos="4536"/>
          <w:tab w:val="clear" w:pos="9072"/>
        </w:tabs>
        <w:rPr>
          <w:rFonts w:ascii="Times New Roman" w:hAnsi="Times New Roman" w:cs="Times New Roman"/>
        </w:rPr>
      </w:pPr>
    </w:p>
    <w:p w:rsidR="004F359E" w:rsidP="004F359E">
      <w:pPr>
        <w:rPr>
          <w:rFonts w:ascii="Times New Roman" w:hAnsi="Times New Roman" w:cs="Times New Roman"/>
        </w:rPr>
      </w:pPr>
      <w:r>
        <w:rPr>
          <w:rFonts w:ascii="Times New Roman" w:hAnsi="Times New Roman" w:cs="Times New Roman"/>
        </w:rPr>
        <w:t>2. V § 45 ods. 1 písm. g) sa číslo „5“ nahrádza číslom „10“.</w:t>
      </w:r>
    </w:p>
    <w:p w:rsidR="004F359E" w:rsidP="004F359E">
      <w:pPr>
        <w:rPr>
          <w:rFonts w:ascii="Times New Roman" w:hAnsi="Times New Roman" w:cs="Times New Roman"/>
        </w:rPr>
      </w:pPr>
    </w:p>
    <w:p w:rsidR="004F359E" w:rsidP="004F359E">
      <w:pPr>
        <w:ind w:left="2832"/>
        <w:rPr>
          <w:rFonts w:ascii="Times New Roman" w:hAnsi="Times New Roman" w:cs="Times New Roman"/>
        </w:rPr>
      </w:pPr>
      <w:r>
        <w:rPr>
          <w:rFonts w:ascii="Times New Roman" w:hAnsi="Times New Roman" w:cs="Times New Roman"/>
        </w:rPr>
        <w:t>Ide o legislatívno-technickú úpravu.</w:t>
      </w:r>
    </w:p>
    <w:p w:rsidR="004F359E" w:rsidP="004F359E">
      <w:pPr>
        <w:rPr>
          <w:rFonts w:ascii="Times New Roman" w:hAnsi="Times New Roman" w:cs="Times New Roman"/>
        </w:rPr>
      </w:pPr>
    </w:p>
    <w:p w:rsidR="004F359E" w:rsidP="004F359E">
      <w:pPr>
        <w:rPr>
          <w:rFonts w:ascii="Times New Roman" w:hAnsi="Times New Roman" w:cs="Times New Roman"/>
        </w:rPr>
      </w:pPr>
    </w:p>
    <w:p w:rsidR="004F359E" w:rsidP="004F359E">
      <w:pPr>
        <w:rPr>
          <w:rFonts w:ascii="Times New Roman" w:hAnsi="Times New Roman" w:cs="Times New Roman"/>
        </w:rPr>
      </w:pPr>
      <w:r>
        <w:rPr>
          <w:rFonts w:ascii="Times New Roman" w:hAnsi="Times New Roman" w:cs="Times New Roman"/>
        </w:rPr>
        <w:t>3. V § 45 ods. 1 písmená i), j) a k) znejú:</w:t>
      </w:r>
    </w:p>
    <w:p w:rsidR="004F359E" w:rsidP="004F359E">
      <w:pPr>
        <w:rPr>
          <w:rFonts w:ascii="Times New Roman" w:hAnsi="Times New Roman" w:cs="Times New Roman"/>
        </w:rPr>
      </w:pPr>
      <w:r>
        <w:rPr>
          <w:rFonts w:ascii="Times New Roman" w:hAnsi="Times New Roman" w:cs="Times New Roman"/>
        </w:rPr>
        <w:t>„i) predčasné splatenie úveru podľa § 34 ods. 7,</w:t>
      </w:r>
    </w:p>
    <w:p w:rsidR="004F359E" w:rsidP="004F359E">
      <w:pPr>
        <w:rPr>
          <w:rFonts w:ascii="Times New Roman" w:hAnsi="Times New Roman" w:cs="Times New Roman"/>
        </w:rPr>
      </w:pPr>
      <w:r>
        <w:rPr>
          <w:rFonts w:ascii="Times New Roman" w:hAnsi="Times New Roman" w:cs="Times New Roman"/>
        </w:rPr>
        <w:t xml:space="preserve"> j) zmenu úveru podľa § 34 ods. 7,</w:t>
      </w:r>
    </w:p>
    <w:p w:rsidR="004F359E" w:rsidP="004F359E">
      <w:pPr>
        <w:rPr>
          <w:rFonts w:ascii="Times New Roman" w:hAnsi="Times New Roman" w:cs="Times New Roman"/>
        </w:rPr>
      </w:pPr>
      <w:r>
        <w:rPr>
          <w:rFonts w:ascii="Times New Roman" w:hAnsi="Times New Roman" w:cs="Times New Roman"/>
        </w:rPr>
        <w:t xml:space="preserve"> k) splatenie cenných papierov podľa § 34 ods. 9, ktoré nemajú stanovenú splatnosť,“. </w:t>
      </w:r>
    </w:p>
    <w:p w:rsidR="004F359E" w:rsidP="004F359E">
      <w:pPr>
        <w:rPr>
          <w:rFonts w:ascii="Times New Roman" w:hAnsi="Times New Roman" w:cs="Times New Roman"/>
        </w:rPr>
      </w:pPr>
    </w:p>
    <w:p w:rsidR="004F359E" w:rsidP="004F359E">
      <w:pPr>
        <w:ind w:left="2832"/>
        <w:rPr>
          <w:rFonts w:ascii="Times New Roman" w:hAnsi="Times New Roman" w:cs="Times New Roman"/>
        </w:rPr>
      </w:pPr>
      <w:r>
        <w:rPr>
          <w:rFonts w:ascii="Times New Roman" w:hAnsi="Times New Roman" w:cs="Times New Roman"/>
        </w:rPr>
        <w:t>Ide o legislatívno-technickú úpravu.</w:t>
      </w:r>
    </w:p>
    <w:p w:rsidR="004F359E" w:rsidP="004F359E">
      <w:pPr>
        <w:rPr>
          <w:rFonts w:ascii="Times New Roman" w:hAnsi="Times New Roman" w:cs="Times New Roman"/>
        </w:rPr>
      </w:pPr>
    </w:p>
    <w:p w:rsidR="00BB5853" w:rsidP="004F359E">
      <w:pPr>
        <w:rPr>
          <w:rFonts w:ascii="Times New Roman" w:hAnsi="Times New Roman" w:cs="Times New Roman"/>
        </w:rPr>
      </w:pPr>
    </w:p>
    <w:p w:rsidR="004F359E" w:rsidP="004F359E">
      <w:pPr>
        <w:rPr>
          <w:rFonts w:ascii="Times New Roman" w:hAnsi="Times New Roman" w:cs="Times New Roman"/>
        </w:rPr>
      </w:pPr>
    </w:p>
    <w:p w:rsidR="004F359E" w:rsidP="004F359E">
      <w:pPr>
        <w:rPr>
          <w:rFonts w:ascii="Times New Roman" w:hAnsi="Times New Roman" w:cs="Times New Roman"/>
        </w:rPr>
      </w:pPr>
      <w:r>
        <w:rPr>
          <w:rFonts w:ascii="Times New Roman" w:hAnsi="Times New Roman" w:cs="Times New Roman"/>
        </w:rPr>
        <w:t>4. V § 67 ods. 4 písm. d) sa číslo „13“ nahrádza číslom „18“.</w:t>
      </w:r>
    </w:p>
    <w:p w:rsidR="004F359E" w:rsidP="004F359E">
      <w:pPr>
        <w:rPr>
          <w:rFonts w:ascii="Times New Roman" w:hAnsi="Times New Roman" w:cs="Times New Roman"/>
        </w:rPr>
      </w:pPr>
    </w:p>
    <w:p w:rsidR="004F359E" w:rsidP="004F359E">
      <w:pPr>
        <w:ind w:left="2832"/>
        <w:rPr>
          <w:rFonts w:ascii="Times New Roman" w:hAnsi="Times New Roman" w:cs="Times New Roman"/>
        </w:rPr>
      </w:pPr>
      <w:r>
        <w:rPr>
          <w:rFonts w:ascii="Times New Roman" w:hAnsi="Times New Roman" w:cs="Times New Roman"/>
        </w:rPr>
        <w:t>Ide o legislatívno-technickú úpravu.</w:t>
      </w:r>
    </w:p>
    <w:p w:rsidR="004F359E" w:rsidP="004F359E">
      <w:pPr>
        <w:rPr>
          <w:rFonts w:ascii="Times New Roman" w:hAnsi="Times New Roman" w:cs="Times New Roman"/>
        </w:rPr>
      </w:pPr>
    </w:p>
    <w:p w:rsidR="00BB5853" w:rsidP="004F359E">
      <w:pPr>
        <w:rPr>
          <w:rFonts w:ascii="Times New Roman" w:hAnsi="Times New Roman" w:cs="Times New Roman"/>
        </w:rPr>
      </w:pPr>
    </w:p>
    <w:p w:rsidR="004F359E" w:rsidP="004F359E">
      <w:pPr>
        <w:rPr>
          <w:rFonts w:ascii="Times New Roman" w:hAnsi="Times New Roman" w:cs="Times New Roman"/>
        </w:rPr>
      </w:pPr>
    </w:p>
    <w:p w:rsidR="004F359E" w:rsidP="004F359E">
      <w:pPr>
        <w:rPr>
          <w:rFonts w:ascii="Times New Roman" w:hAnsi="Times New Roman" w:cs="Times New Roman"/>
        </w:rPr>
      </w:pPr>
      <w:r>
        <w:rPr>
          <w:rFonts w:ascii="Times New Roman" w:hAnsi="Times New Roman" w:cs="Times New Roman"/>
        </w:rPr>
        <w:t>5. V § 69 ods. 1 písm. b) a § 70 ods. 3 sa číslo „7“ nahrádza číslom „12“.</w:t>
      </w:r>
    </w:p>
    <w:p w:rsidR="004F359E" w:rsidP="004F359E">
      <w:pPr>
        <w:rPr>
          <w:rFonts w:ascii="Times New Roman" w:hAnsi="Times New Roman" w:cs="Times New Roman"/>
        </w:rPr>
      </w:pPr>
    </w:p>
    <w:p w:rsidR="004F359E" w:rsidP="004F359E">
      <w:pPr>
        <w:ind w:left="2832"/>
        <w:rPr>
          <w:rFonts w:ascii="Times New Roman" w:hAnsi="Times New Roman" w:cs="Times New Roman"/>
        </w:rPr>
      </w:pPr>
      <w:r>
        <w:rPr>
          <w:rFonts w:ascii="Times New Roman" w:hAnsi="Times New Roman" w:cs="Times New Roman"/>
        </w:rPr>
        <w:t>Ide o legislatívno-technickú úpravu.</w:t>
      </w:r>
    </w:p>
    <w:p w:rsidR="004F359E" w:rsidP="004F359E">
      <w:pPr>
        <w:rPr>
          <w:rFonts w:ascii="Times New Roman" w:hAnsi="Times New Roman" w:cs="Times New Roman"/>
        </w:rPr>
      </w:pPr>
    </w:p>
    <w:p w:rsidR="00BB5853" w:rsidP="004F359E">
      <w:pPr>
        <w:rPr>
          <w:rFonts w:ascii="Times New Roman" w:hAnsi="Times New Roman" w:cs="Times New Roman"/>
        </w:rPr>
      </w:pPr>
    </w:p>
    <w:p w:rsidR="004F359E" w:rsidP="004F359E">
      <w:pPr>
        <w:rPr>
          <w:rFonts w:ascii="Times New Roman" w:hAnsi="Times New Roman" w:cs="Times New Roman"/>
        </w:rPr>
      </w:pPr>
    </w:p>
    <w:p w:rsidR="004F359E" w:rsidP="004F359E">
      <w:pPr>
        <w:rPr>
          <w:rFonts w:ascii="Times New Roman" w:hAnsi="Times New Roman" w:cs="Times New Roman"/>
        </w:rPr>
      </w:pPr>
      <w:r>
        <w:rPr>
          <w:rFonts w:ascii="Times New Roman" w:hAnsi="Times New Roman" w:cs="Times New Roman"/>
        </w:rPr>
        <w:t>6. Za § 94 sa vkladá § 94a, ktorý znie:</w:t>
      </w:r>
    </w:p>
    <w:p w:rsidR="004F359E" w:rsidP="004F359E">
      <w:pPr>
        <w:rPr>
          <w:rFonts w:ascii="Times New Roman" w:hAnsi="Times New Roman" w:cs="Times New Roman"/>
        </w:rPr>
      </w:pPr>
    </w:p>
    <w:p w:rsidR="004F359E" w:rsidRPr="004F359E" w:rsidP="004F359E">
      <w:pPr>
        <w:spacing w:after="120"/>
        <w:jc w:val="center"/>
        <w:rPr>
          <w:rFonts w:ascii="Times New Roman" w:hAnsi="Times New Roman" w:cs="Times New Roman"/>
        </w:rPr>
      </w:pPr>
      <w:r w:rsidRPr="004F359E">
        <w:rPr>
          <w:rFonts w:ascii="Times New Roman" w:hAnsi="Times New Roman" w:cs="Times New Roman"/>
        </w:rPr>
        <w:t>„</w:t>
      </w:r>
      <w:r w:rsidRPr="004F359E">
        <w:rPr>
          <w:rFonts w:ascii="Times New Roman" w:hAnsi="Times New Roman" w:cs="Times New Roman"/>
          <w:bCs/>
        </w:rPr>
        <w:t>§ 94a</w:t>
      </w:r>
    </w:p>
    <w:p w:rsidR="004F359E" w:rsidP="004F359E">
      <w:pPr>
        <w:ind w:firstLine="708"/>
        <w:jc w:val="both"/>
        <w:rPr>
          <w:rFonts w:ascii="Times New Roman" w:hAnsi="Times New Roman" w:cs="Times New Roman"/>
        </w:rPr>
      </w:pPr>
      <w:r>
        <w:rPr>
          <w:rFonts w:ascii="Times New Roman" w:hAnsi="Times New Roman" w:cs="Times New Roman"/>
        </w:rPr>
        <w:t>Predchádzajúci súhlas Národnej banky Slovenska podľa § 45 ods. 1 písm. g) na zahrnutie položky do skutočnej miery solventnosti nemožno po 1. auguste 2008 udeliť, ak budúce prebytky poisťovne alebo zaisťovne týkajúce sa životného poistenia sú súčasťou niektorej z položiek podľa § 34 ods. 5 alebo 10 v znení účinnom od 1. augusta 2008.“.</w:t>
      </w:r>
    </w:p>
    <w:p w:rsidR="004F359E" w:rsidP="004F359E">
      <w:pPr>
        <w:rPr>
          <w:rFonts w:ascii="Times New Roman" w:hAnsi="Times New Roman" w:cs="Times New Roman"/>
        </w:rPr>
      </w:pPr>
    </w:p>
    <w:p w:rsidR="004F359E" w:rsidP="004F359E">
      <w:pPr>
        <w:ind w:left="2832"/>
        <w:rPr>
          <w:rFonts w:ascii="Times New Roman" w:hAnsi="Times New Roman" w:cs="Times New Roman"/>
        </w:rPr>
      </w:pPr>
      <w:r>
        <w:rPr>
          <w:rFonts w:ascii="Times New Roman" w:hAnsi="Times New Roman" w:cs="Times New Roman"/>
        </w:rPr>
        <w:t>Ide o legislatívno-technickú úpravu.</w:t>
      </w:r>
    </w:p>
    <w:p w:rsidR="004F359E" w:rsidP="004F359E">
      <w:pPr>
        <w:rPr>
          <w:rFonts w:ascii="Times New Roman" w:hAnsi="Times New Roman" w:cs="Times New Roman"/>
        </w:rPr>
      </w:pPr>
    </w:p>
    <w:p w:rsidR="004F359E" w:rsidP="004F359E">
      <w:pPr>
        <w:jc w:val="both"/>
        <w:rPr>
          <w:rFonts w:ascii="Times New Roman" w:hAnsi="Times New Roman" w:cs="Times New Roman"/>
        </w:rPr>
      </w:pPr>
      <w:r>
        <w:rPr>
          <w:rFonts w:ascii="Times New Roman" w:hAnsi="Times New Roman" w:cs="Times New Roman"/>
        </w:rPr>
        <w:t>Doterajší článok III sa označuje ako článok VI.</w:t>
      </w:r>
    </w:p>
    <w:p w:rsidR="004F359E" w:rsidP="004F359E">
      <w:pPr>
        <w:jc w:val="both"/>
        <w:rPr>
          <w:rFonts w:ascii="Times New Roman" w:hAnsi="Times New Roman" w:cs="Times New Roman"/>
          <w:bCs/>
        </w:rPr>
      </w:pPr>
    </w:p>
    <w:p w:rsidR="004F359E" w:rsidRPr="004F359E" w:rsidP="004F359E">
      <w:pPr>
        <w:ind w:left="2832"/>
        <w:rPr>
          <w:rFonts w:ascii="Times New Roman" w:hAnsi="Times New Roman" w:cs="Times New Roman"/>
          <w:b/>
        </w:rPr>
      </w:pPr>
      <w:r w:rsidRPr="004F359E">
        <w:rPr>
          <w:rFonts w:ascii="Times New Roman" w:hAnsi="Times New Roman" w:cs="Times New Roman"/>
          <w:b/>
        </w:rPr>
        <w:t>Výbor NR SR pre financie, rozpočet a menu</w:t>
      </w:r>
    </w:p>
    <w:p w:rsidR="004F359E" w:rsidRPr="004F359E" w:rsidP="004F359E">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4F359E" w:rsidP="004F359E">
      <w:pPr>
        <w:jc w:val="both"/>
        <w:rPr>
          <w:rFonts w:ascii="Times New Roman" w:hAnsi="Times New Roman" w:cs="Times New Roman"/>
          <w:bCs/>
        </w:rPr>
      </w:pPr>
    </w:p>
    <w:p w:rsidR="004F359E" w:rsidP="004F359E">
      <w:pPr>
        <w:jc w:val="both"/>
        <w:rPr>
          <w:rFonts w:ascii="Times New Roman" w:hAnsi="Times New Roman" w:cs="Times New Roman"/>
          <w:bCs/>
        </w:rPr>
      </w:pPr>
    </w:p>
    <w:p w:rsidR="004F359E" w:rsidP="004F359E">
      <w:pPr>
        <w:jc w:val="both"/>
        <w:rPr>
          <w:rFonts w:ascii="Times New Roman" w:hAnsi="Times New Roman" w:cs="Times New Roman"/>
          <w:bCs/>
        </w:rPr>
      </w:pPr>
    </w:p>
    <w:p w:rsidR="00BB5853" w:rsidP="004F359E">
      <w:pPr>
        <w:jc w:val="both"/>
        <w:rPr>
          <w:rFonts w:ascii="Times New Roman" w:hAnsi="Times New Roman" w:cs="Times New Roman"/>
          <w:bCs/>
        </w:rPr>
      </w:pPr>
    </w:p>
    <w:p w:rsidR="00BB5853" w:rsidP="004F359E">
      <w:pPr>
        <w:jc w:val="both"/>
        <w:rPr>
          <w:rFonts w:ascii="Times New Roman" w:hAnsi="Times New Roman" w:cs="Times New Roman"/>
          <w:bCs/>
        </w:rPr>
      </w:pPr>
    </w:p>
    <w:p w:rsidR="00BB5853" w:rsidP="004F359E">
      <w:pPr>
        <w:jc w:val="both"/>
        <w:rPr>
          <w:rFonts w:ascii="Times New Roman" w:hAnsi="Times New Roman" w:cs="Times New Roman"/>
          <w:bCs/>
        </w:rPr>
      </w:pPr>
    </w:p>
    <w:p w:rsidR="00BB5853" w:rsidP="004F359E">
      <w:pPr>
        <w:jc w:val="both"/>
        <w:rPr>
          <w:rFonts w:ascii="Times New Roman" w:hAnsi="Times New Roman" w:cs="Times New Roman"/>
          <w:bCs/>
        </w:rPr>
      </w:pPr>
    </w:p>
    <w:p w:rsidR="00BB5853" w:rsidP="004F359E">
      <w:pPr>
        <w:jc w:val="both"/>
        <w:rPr>
          <w:rFonts w:ascii="Times New Roman" w:hAnsi="Times New Roman" w:cs="Times New Roman"/>
          <w:bCs/>
        </w:rPr>
      </w:pPr>
    </w:p>
    <w:p w:rsidR="00BB5853" w:rsidP="004F359E">
      <w:pPr>
        <w:jc w:val="both"/>
        <w:rPr>
          <w:rFonts w:ascii="Times New Roman" w:hAnsi="Times New Roman" w:cs="Times New Roman"/>
          <w:bCs/>
        </w:rPr>
      </w:pPr>
    </w:p>
    <w:p w:rsidR="00BB5853" w:rsidP="004F359E">
      <w:pPr>
        <w:jc w:val="both"/>
        <w:rPr>
          <w:rFonts w:ascii="Times New Roman" w:hAnsi="Times New Roman" w:cs="Times New Roman"/>
          <w:bCs/>
        </w:rPr>
      </w:pPr>
    </w:p>
    <w:p w:rsidR="00BB5853" w:rsidP="004F359E">
      <w:pPr>
        <w:jc w:val="both"/>
        <w:rPr>
          <w:rFonts w:ascii="Times New Roman" w:hAnsi="Times New Roman" w:cs="Times New Roman"/>
          <w:bCs/>
        </w:rPr>
      </w:pPr>
    </w:p>
    <w:p w:rsidR="004F359E" w:rsidP="004F359E">
      <w:pPr>
        <w:numPr>
          <w:ilvl w:val="0"/>
          <w:numId w:val="19"/>
        </w:numPr>
        <w:tabs>
          <w:tab w:val="left" w:pos="510"/>
        </w:tabs>
        <w:jc w:val="both"/>
        <w:rPr>
          <w:rFonts w:ascii="Times New Roman" w:hAnsi="Times New Roman" w:cs="Times New Roman"/>
          <w:b/>
        </w:rPr>
      </w:pPr>
      <w:r>
        <w:rPr>
          <w:rFonts w:ascii="Times New Roman" w:hAnsi="Times New Roman" w:cs="Times New Roman"/>
          <w:b/>
        </w:rPr>
        <w:t>Novoznačený čl. VI znie:</w:t>
      </w:r>
    </w:p>
    <w:p w:rsidR="004F359E" w:rsidP="004F359E">
      <w:pPr>
        <w:jc w:val="both"/>
        <w:rPr>
          <w:rFonts w:ascii="Times New Roman" w:hAnsi="Times New Roman" w:cs="Times New Roman"/>
          <w:bCs/>
        </w:rPr>
      </w:pPr>
    </w:p>
    <w:p w:rsidR="004F359E" w:rsidP="004F359E">
      <w:pPr>
        <w:pStyle w:val="Popisparagrafu"/>
        <w:spacing w:before="0" w:after="120"/>
        <w:outlineLvl w:val="9"/>
        <w:rPr>
          <w:rFonts w:ascii="Times New Roman" w:hAnsi="Times New Roman" w:cs="Times New Roman"/>
          <w:bCs/>
          <w:lang w:val="sk-SK"/>
        </w:rPr>
      </w:pPr>
      <w:r>
        <w:rPr>
          <w:rFonts w:ascii="Times New Roman" w:hAnsi="Times New Roman" w:cs="Times New Roman"/>
          <w:bCs/>
          <w:lang w:val="sk-SK"/>
        </w:rPr>
        <w:t>„</w:t>
      </w:r>
      <w:r>
        <w:rPr>
          <w:rFonts w:ascii="Times New Roman" w:hAnsi="Times New Roman" w:cs="Times New Roman"/>
          <w:b/>
          <w:lang w:val="sk-SK"/>
        </w:rPr>
        <w:t>Čl. VI</w:t>
      </w:r>
    </w:p>
    <w:p w:rsidR="004F359E" w:rsidP="004F359E">
      <w:pPr>
        <w:ind w:firstLine="708"/>
        <w:jc w:val="both"/>
        <w:rPr>
          <w:rFonts w:ascii="Times New Roman" w:hAnsi="Times New Roman" w:cs="Times New Roman"/>
        </w:rPr>
      </w:pPr>
      <w:r>
        <w:rPr>
          <w:rFonts w:ascii="Times New Roman" w:hAnsi="Times New Roman" w:cs="Times New Roman"/>
        </w:rPr>
        <w:t>Tento zákon nadobúda účinnosť 1. augusta 2008 okrem ustanovení čl.</w:t>
      </w:r>
      <w:r>
        <w:rPr>
          <w:rFonts w:ascii="Times New Roman" w:hAnsi="Times New Roman" w:cs="Times New Roman"/>
        </w:rPr>
        <w:t> </w:t>
      </w:r>
      <w:r>
        <w:rPr>
          <w:rFonts w:ascii="Times New Roman" w:hAnsi="Times New Roman" w:cs="Times New Roman"/>
        </w:rPr>
        <w:t>I bodu</w:t>
      </w:r>
      <w:r>
        <w:rPr>
          <w:rFonts w:ascii="Times New Roman" w:hAnsi="Times New Roman" w:cs="Times New Roman"/>
        </w:rPr>
        <w:t> </w:t>
      </w:r>
      <w:r>
        <w:rPr>
          <w:rFonts w:ascii="Times New Roman" w:hAnsi="Times New Roman" w:cs="Times New Roman"/>
          <w:color w:val="000000"/>
        </w:rPr>
        <w:t xml:space="preserve">3 </w:t>
      </w:r>
      <w:r>
        <w:rPr>
          <w:rFonts w:ascii="Times New Roman" w:hAnsi="Times New Roman" w:cs="Times New Roman"/>
        </w:rPr>
        <w:t>[§</w:t>
      </w:r>
      <w:r>
        <w:rPr>
          <w:rFonts w:ascii="Times New Roman" w:hAnsi="Times New Roman" w:cs="Times New Roman"/>
        </w:rPr>
        <w:t> </w:t>
      </w:r>
      <w:r>
        <w:rPr>
          <w:rFonts w:ascii="Times New Roman" w:hAnsi="Times New Roman" w:cs="Times New Roman"/>
        </w:rPr>
        <w:t>3 ods.</w:t>
      </w:r>
      <w:r>
        <w:rPr>
          <w:rFonts w:ascii="Times New Roman" w:hAnsi="Times New Roman" w:cs="Times New Roman"/>
        </w:rPr>
        <w:t> </w:t>
      </w:r>
      <w:r>
        <w:rPr>
          <w:rFonts w:ascii="Times New Roman" w:hAnsi="Times New Roman" w:cs="Times New Roman"/>
        </w:rPr>
        <w:t>2], bodov</w:t>
      </w:r>
      <w:r>
        <w:rPr>
          <w:rFonts w:ascii="Times New Roman" w:hAnsi="Times New Roman" w:cs="Times New Roman"/>
        </w:rPr>
        <w:t> </w:t>
      </w:r>
      <w:r>
        <w:rPr>
          <w:rFonts w:ascii="Times New Roman" w:hAnsi="Times New Roman" w:cs="Times New Roman"/>
          <w:color w:val="000000"/>
        </w:rPr>
        <w:t>4 a</w:t>
      </w:r>
      <w:r>
        <w:rPr>
          <w:rFonts w:ascii="Times New Roman" w:hAnsi="Times New Roman" w:cs="Times New Roman"/>
        </w:rPr>
        <w:t> </w:t>
      </w:r>
      <w:r>
        <w:rPr>
          <w:rFonts w:ascii="Times New Roman" w:hAnsi="Times New Roman" w:cs="Times New Roman"/>
          <w:color w:val="000000"/>
        </w:rPr>
        <w:t xml:space="preserve">5 </w:t>
      </w:r>
      <w:r>
        <w:rPr>
          <w:rFonts w:ascii="Times New Roman" w:hAnsi="Times New Roman" w:cs="Times New Roman"/>
        </w:rPr>
        <w:t>[§</w:t>
      </w:r>
      <w:r>
        <w:rPr>
          <w:rFonts w:ascii="Times New Roman" w:hAnsi="Times New Roman" w:cs="Times New Roman"/>
        </w:rPr>
        <w:t> </w:t>
      </w:r>
      <w:r>
        <w:rPr>
          <w:rFonts w:ascii="Times New Roman" w:hAnsi="Times New Roman" w:cs="Times New Roman"/>
        </w:rPr>
        <w:t>4 ods.</w:t>
      </w:r>
      <w:r>
        <w:rPr>
          <w:rFonts w:ascii="Times New Roman" w:hAnsi="Times New Roman" w:cs="Times New Roman"/>
        </w:rPr>
        <w:t> </w:t>
      </w:r>
      <w:r>
        <w:rPr>
          <w:rFonts w:ascii="Times New Roman" w:hAnsi="Times New Roman" w:cs="Times New Roman"/>
        </w:rPr>
        <w:t>5 až</w:t>
      </w:r>
      <w:r>
        <w:rPr>
          <w:rFonts w:ascii="Times New Roman" w:hAnsi="Times New Roman" w:cs="Times New Roman"/>
        </w:rPr>
        <w:t> </w:t>
      </w:r>
      <w:r>
        <w:rPr>
          <w:rFonts w:ascii="Times New Roman" w:hAnsi="Times New Roman" w:cs="Times New Roman"/>
        </w:rPr>
        <w:t>7], bodu</w:t>
      </w:r>
      <w:r>
        <w:rPr>
          <w:rFonts w:ascii="Times New Roman" w:hAnsi="Times New Roman" w:cs="Times New Roman"/>
        </w:rPr>
        <w:t> </w:t>
      </w:r>
      <w:r>
        <w:rPr>
          <w:rFonts w:ascii="Times New Roman" w:hAnsi="Times New Roman" w:cs="Times New Roman"/>
        </w:rPr>
        <w:t>8 [§</w:t>
      </w:r>
      <w:r>
        <w:rPr>
          <w:rFonts w:ascii="Times New Roman" w:hAnsi="Times New Roman" w:cs="Times New Roman"/>
        </w:rPr>
        <w:t> </w:t>
      </w:r>
      <w:r>
        <w:rPr>
          <w:rFonts w:ascii="Times New Roman" w:hAnsi="Times New Roman" w:cs="Times New Roman"/>
        </w:rPr>
        <w:t>7 ods.</w:t>
      </w:r>
      <w:r>
        <w:rPr>
          <w:rFonts w:ascii="Times New Roman" w:hAnsi="Times New Roman" w:cs="Times New Roman"/>
        </w:rPr>
        <w:t> </w:t>
      </w:r>
      <w:r>
        <w:rPr>
          <w:rFonts w:ascii="Times New Roman" w:hAnsi="Times New Roman" w:cs="Times New Roman"/>
        </w:rPr>
        <w:t>2 písm.</w:t>
      </w:r>
      <w:r>
        <w:rPr>
          <w:rFonts w:ascii="Times New Roman" w:hAnsi="Times New Roman" w:cs="Times New Roman"/>
        </w:rPr>
        <w:t> </w:t>
      </w:r>
      <w:r>
        <w:rPr>
          <w:rFonts w:ascii="Times New Roman" w:hAnsi="Times New Roman" w:cs="Times New Roman"/>
        </w:rPr>
        <w:t>c)],  bodu</w:t>
      </w:r>
      <w:r>
        <w:rPr>
          <w:rFonts w:ascii="Times New Roman" w:hAnsi="Times New Roman" w:cs="Times New Roman"/>
        </w:rPr>
        <w:t> </w:t>
      </w:r>
      <w:r>
        <w:rPr>
          <w:rFonts w:ascii="Times New Roman" w:hAnsi="Times New Roman" w:cs="Times New Roman"/>
          <w:color w:val="000000"/>
        </w:rPr>
        <w:t xml:space="preserve">9 </w:t>
      </w:r>
      <w:r>
        <w:rPr>
          <w:rFonts w:ascii="Times New Roman" w:hAnsi="Times New Roman" w:cs="Times New Roman"/>
        </w:rPr>
        <w:t>[§</w:t>
      </w:r>
      <w:r>
        <w:rPr>
          <w:rFonts w:ascii="Times New Roman" w:hAnsi="Times New Roman" w:cs="Times New Roman"/>
        </w:rPr>
        <w:t> </w:t>
      </w:r>
      <w:r>
        <w:rPr>
          <w:rFonts w:ascii="Times New Roman" w:hAnsi="Times New Roman" w:cs="Times New Roman"/>
        </w:rPr>
        <w:t>16 ods.</w:t>
      </w:r>
      <w:r>
        <w:rPr>
          <w:rFonts w:ascii="Times New Roman" w:hAnsi="Times New Roman" w:cs="Times New Roman"/>
        </w:rPr>
        <w:t> </w:t>
      </w:r>
      <w:r>
        <w:rPr>
          <w:rFonts w:ascii="Times New Roman" w:hAnsi="Times New Roman" w:cs="Times New Roman"/>
        </w:rPr>
        <w:t>1], bodu</w:t>
      </w:r>
      <w:r>
        <w:rPr>
          <w:rFonts w:ascii="Times New Roman" w:hAnsi="Times New Roman" w:cs="Times New Roman"/>
        </w:rPr>
        <w:t> </w:t>
      </w:r>
      <w:r>
        <w:rPr>
          <w:rFonts w:ascii="Times New Roman" w:hAnsi="Times New Roman" w:cs="Times New Roman"/>
        </w:rPr>
        <w:t>13, bodov</w:t>
      </w:r>
      <w:r>
        <w:rPr>
          <w:rFonts w:ascii="Times New Roman" w:hAnsi="Times New Roman" w:cs="Times New Roman"/>
        </w:rPr>
        <w:t> </w:t>
      </w:r>
      <w:r>
        <w:rPr>
          <w:rFonts w:ascii="Times New Roman" w:hAnsi="Times New Roman" w:cs="Times New Roman"/>
        </w:rPr>
        <w:t>16 a 17 [§</w:t>
      </w:r>
      <w:r>
        <w:rPr>
          <w:rFonts w:ascii="Times New Roman" w:hAnsi="Times New Roman" w:cs="Times New Roman"/>
        </w:rPr>
        <w:t> </w:t>
      </w:r>
      <w:r>
        <w:rPr>
          <w:rFonts w:ascii="Times New Roman" w:hAnsi="Times New Roman" w:cs="Times New Roman"/>
        </w:rPr>
        <w:t>31 ods.</w:t>
      </w:r>
      <w:r>
        <w:rPr>
          <w:rFonts w:ascii="Times New Roman" w:hAnsi="Times New Roman" w:cs="Times New Roman"/>
        </w:rPr>
        <w:t> </w:t>
      </w:r>
      <w:r>
        <w:rPr>
          <w:rFonts w:ascii="Times New Roman" w:hAnsi="Times New Roman" w:cs="Times New Roman"/>
        </w:rPr>
        <w:t>2 až</w:t>
      </w:r>
      <w:r>
        <w:rPr>
          <w:rFonts w:ascii="Times New Roman" w:hAnsi="Times New Roman" w:cs="Times New Roman"/>
        </w:rPr>
        <w:t> </w:t>
      </w:r>
      <w:r>
        <w:rPr>
          <w:rFonts w:ascii="Times New Roman" w:hAnsi="Times New Roman" w:cs="Times New Roman"/>
        </w:rPr>
        <w:t>8], bodu</w:t>
      </w:r>
      <w:r>
        <w:rPr>
          <w:rFonts w:ascii="Times New Roman" w:hAnsi="Times New Roman" w:cs="Times New Roman"/>
        </w:rPr>
        <w:t> </w:t>
      </w:r>
      <w:r>
        <w:rPr>
          <w:rFonts w:ascii="Times New Roman" w:hAnsi="Times New Roman" w:cs="Times New Roman"/>
        </w:rPr>
        <w:t>21 [§</w:t>
      </w:r>
      <w:r>
        <w:rPr>
          <w:rFonts w:ascii="Times New Roman" w:hAnsi="Times New Roman" w:cs="Times New Roman"/>
        </w:rPr>
        <w:t> </w:t>
      </w:r>
      <w:r>
        <w:rPr>
          <w:rFonts w:ascii="Times New Roman" w:hAnsi="Times New Roman" w:cs="Times New Roman"/>
        </w:rPr>
        <w:t>32 ods.</w:t>
      </w:r>
      <w:r>
        <w:rPr>
          <w:rFonts w:ascii="Times New Roman" w:hAnsi="Times New Roman" w:cs="Times New Roman"/>
        </w:rPr>
        <w:t> </w:t>
      </w:r>
      <w:r>
        <w:rPr>
          <w:rFonts w:ascii="Times New Roman" w:hAnsi="Times New Roman" w:cs="Times New Roman"/>
        </w:rPr>
        <w:t>5], bodu</w:t>
      </w:r>
      <w:r>
        <w:rPr>
          <w:rFonts w:ascii="Times New Roman" w:hAnsi="Times New Roman" w:cs="Times New Roman"/>
        </w:rPr>
        <w:t> </w:t>
      </w:r>
      <w:r>
        <w:rPr>
          <w:rFonts w:ascii="Times New Roman" w:hAnsi="Times New Roman" w:cs="Times New Roman"/>
        </w:rPr>
        <w:t>22 [§</w:t>
      </w:r>
      <w:r>
        <w:rPr>
          <w:rFonts w:ascii="Times New Roman" w:hAnsi="Times New Roman" w:cs="Times New Roman"/>
        </w:rPr>
        <w:t> </w:t>
      </w:r>
      <w:r>
        <w:rPr>
          <w:rFonts w:ascii="Times New Roman" w:hAnsi="Times New Roman" w:cs="Times New Roman"/>
        </w:rPr>
        <w:t>32 ods.</w:t>
      </w:r>
      <w:r>
        <w:rPr>
          <w:rFonts w:ascii="Times New Roman" w:hAnsi="Times New Roman" w:cs="Times New Roman"/>
        </w:rPr>
        <w:t> </w:t>
      </w:r>
      <w:r>
        <w:rPr>
          <w:rFonts w:ascii="Times New Roman" w:hAnsi="Times New Roman" w:cs="Times New Roman"/>
        </w:rPr>
        <w:t>6], bodu</w:t>
      </w:r>
      <w:r>
        <w:rPr>
          <w:rFonts w:ascii="Times New Roman" w:hAnsi="Times New Roman" w:cs="Times New Roman"/>
        </w:rPr>
        <w:t> </w:t>
      </w:r>
      <w:r>
        <w:rPr>
          <w:rFonts w:ascii="Times New Roman" w:hAnsi="Times New Roman" w:cs="Times New Roman"/>
        </w:rPr>
        <w:t>23 [§</w:t>
      </w:r>
      <w:r>
        <w:rPr>
          <w:rFonts w:ascii="Times New Roman" w:hAnsi="Times New Roman" w:cs="Times New Roman"/>
        </w:rPr>
        <w:t> </w:t>
      </w:r>
      <w:r>
        <w:rPr>
          <w:rFonts w:ascii="Times New Roman" w:hAnsi="Times New Roman" w:cs="Times New Roman"/>
        </w:rPr>
        <w:t>32 ods.</w:t>
      </w:r>
      <w:r>
        <w:rPr>
          <w:rFonts w:ascii="Times New Roman" w:hAnsi="Times New Roman" w:cs="Times New Roman"/>
        </w:rPr>
        <w:t> </w:t>
      </w:r>
      <w:r>
        <w:rPr>
          <w:rFonts w:ascii="Times New Roman" w:hAnsi="Times New Roman" w:cs="Times New Roman"/>
        </w:rPr>
        <w:t>10], bodu</w:t>
      </w:r>
      <w:r>
        <w:rPr>
          <w:rFonts w:ascii="Times New Roman" w:hAnsi="Times New Roman" w:cs="Times New Roman"/>
        </w:rPr>
        <w:t> </w:t>
      </w:r>
      <w:r>
        <w:rPr>
          <w:rFonts w:ascii="Times New Roman" w:hAnsi="Times New Roman" w:cs="Times New Roman"/>
        </w:rPr>
        <w:t>27 [§</w:t>
      </w:r>
      <w:r>
        <w:rPr>
          <w:rFonts w:ascii="Times New Roman" w:hAnsi="Times New Roman" w:cs="Times New Roman"/>
        </w:rPr>
        <w:t> </w:t>
      </w:r>
      <w:r>
        <w:rPr>
          <w:rFonts w:ascii="Times New Roman" w:hAnsi="Times New Roman" w:cs="Times New Roman"/>
        </w:rPr>
        <w:t>36 ods.</w:t>
      </w:r>
      <w:r>
        <w:rPr>
          <w:rFonts w:ascii="Times New Roman" w:hAnsi="Times New Roman" w:cs="Times New Roman"/>
        </w:rPr>
        <w:t> </w:t>
      </w:r>
      <w:r>
        <w:rPr>
          <w:rFonts w:ascii="Times New Roman" w:hAnsi="Times New Roman" w:cs="Times New Roman"/>
        </w:rPr>
        <w:t>7], bodu</w:t>
      </w:r>
      <w:r>
        <w:rPr>
          <w:rFonts w:ascii="Times New Roman" w:hAnsi="Times New Roman" w:cs="Times New Roman"/>
        </w:rPr>
        <w:t> </w:t>
      </w:r>
      <w:r>
        <w:rPr>
          <w:rFonts w:ascii="Times New Roman" w:hAnsi="Times New Roman" w:cs="Times New Roman"/>
        </w:rPr>
        <w:t>29 [</w:t>
      </w:r>
      <w:r>
        <w:rPr>
          <w:rFonts w:ascii="Times New Roman" w:hAnsi="Times New Roman" w:cs="Times New Roman"/>
          <w:color w:val="000000"/>
        </w:rPr>
        <w:t>druhej a tretej hlavy štvrtej časti</w:t>
      </w:r>
      <w:r>
        <w:rPr>
          <w:rFonts w:ascii="Times New Roman" w:hAnsi="Times New Roman" w:cs="Times New Roman"/>
        </w:rPr>
        <w:t>] a bodu</w:t>
      </w:r>
      <w:r>
        <w:rPr>
          <w:rFonts w:ascii="Times New Roman" w:hAnsi="Times New Roman" w:cs="Times New Roman"/>
        </w:rPr>
        <w:t> </w:t>
      </w:r>
      <w:r>
        <w:rPr>
          <w:rFonts w:ascii="Times New Roman" w:hAnsi="Times New Roman" w:cs="Times New Roman"/>
        </w:rPr>
        <w:t>31 [§</w:t>
      </w:r>
      <w:r>
        <w:rPr>
          <w:rFonts w:ascii="Times New Roman" w:hAnsi="Times New Roman" w:cs="Times New Roman"/>
        </w:rPr>
        <w:t> </w:t>
      </w:r>
      <w:r>
        <w:rPr>
          <w:rFonts w:ascii="Times New Roman" w:hAnsi="Times New Roman" w:cs="Times New Roman"/>
        </w:rPr>
        <w:t>61 ods.</w:t>
      </w:r>
      <w:r>
        <w:rPr>
          <w:rFonts w:ascii="Times New Roman" w:hAnsi="Times New Roman" w:cs="Times New Roman"/>
        </w:rPr>
        <w:t> </w:t>
      </w:r>
      <w:r>
        <w:rPr>
          <w:rFonts w:ascii="Times New Roman" w:hAnsi="Times New Roman" w:cs="Times New Roman"/>
        </w:rPr>
        <w:t>2 písm.</w:t>
      </w:r>
      <w:r>
        <w:rPr>
          <w:rFonts w:ascii="Times New Roman" w:hAnsi="Times New Roman" w:cs="Times New Roman"/>
        </w:rPr>
        <w:t> </w:t>
      </w:r>
      <w:r>
        <w:rPr>
          <w:rFonts w:ascii="Times New Roman" w:hAnsi="Times New Roman" w:cs="Times New Roman"/>
        </w:rPr>
        <w:t>b)], ktoré nadobúdajú účinnosť dňom zavedenia eura v Slovenskej republike.“ .</w:t>
      </w:r>
    </w:p>
    <w:p w:rsidR="004F359E" w:rsidP="004F359E">
      <w:pPr>
        <w:jc w:val="both"/>
        <w:rPr>
          <w:rFonts w:ascii="Times New Roman" w:hAnsi="Times New Roman" w:cs="Times New Roman"/>
        </w:rPr>
      </w:pPr>
    </w:p>
    <w:p w:rsidR="004F359E" w:rsidP="004F359E">
      <w:pPr>
        <w:jc w:val="both"/>
        <w:rPr>
          <w:rFonts w:ascii="Times New Roman" w:hAnsi="Times New Roman" w:cs="Times New Roman"/>
        </w:rPr>
      </w:pPr>
    </w:p>
    <w:p w:rsidR="004F359E" w:rsidP="004F359E">
      <w:pPr>
        <w:ind w:left="2832"/>
        <w:jc w:val="both"/>
        <w:rPr>
          <w:rFonts w:ascii="Times New Roman" w:hAnsi="Times New Roman" w:cs="Times New Roman"/>
        </w:rPr>
      </w:pPr>
      <w:r>
        <w:rPr>
          <w:rFonts w:ascii="Times New Roman" w:hAnsi="Times New Roman" w:cs="Times New Roman"/>
        </w:rPr>
        <w:t>Upravuje sa ustanovenie o účinnosti navrhnutého zákona tak, aby navrhnutý zákon nadobudol účinnosť od 1. augusta 2008 okrem tých ustanovení, ktorými sa umožňuje vykonávanie tuzemských a cezhraničných platieb v reálnom čase prostredníctvom európskeho platobného systému TARGET2 (teda Transeurópskeho automatizovaného expresného systému hrubého zúčtovania platieb v reálnom čase) a ktoré nadobudnú účinnosť od zavedenia eura v Slovenskej republike naplánovaného na 1. 1. 2009.</w:t>
      </w:r>
    </w:p>
    <w:p w:rsidR="004F359E" w:rsidP="004F359E">
      <w:pPr>
        <w:jc w:val="both"/>
        <w:rPr>
          <w:rFonts w:ascii="Times New Roman" w:hAnsi="Times New Roman" w:cs="Times New Roman"/>
        </w:rPr>
      </w:pPr>
    </w:p>
    <w:p w:rsidR="004F359E" w:rsidRPr="004F359E" w:rsidP="004F359E">
      <w:pPr>
        <w:ind w:left="2832"/>
        <w:rPr>
          <w:rFonts w:ascii="Times New Roman" w:hAnsi="Times New Roman" w:cs="Times New Roman"/>
          <w:b/>
        </w:rPr>
      </w:pPr>
      <w:r w:rsidRPr="004F359E">
        <w:rPr>
          <w:rFonts w:ascii="Times New Roman" w:hAnsi="Times New Roman" w:cs="Times New Roman"/>
          <w:b/>
        </w:rPr>
        <w:t>Výbor NR SR pre financie, rozpočet a menu</w:t>
      </w:r>
    </w:p>
    <w:p w:rsidR="004F359E" w:rsidRPr="004F359E" w:rsidP="004F359E">
      <w:pPr>
        <w:ind w:left="2124" w:firstLine="708"/>
        <w:rPr>
          <w:rFonts w:ascii="Times New Roman" w:hAnsi="Times New Roman" w:cs="Times New Roman"/>
          <w:b/>
          <w:bCs/>
        </w:rPr>
      </w:pPr>
      <w:r w:rsidRPr="004F359E">
        <w:rPr>
          <w:rFonts w:ascii="Times New Roman" w:hAnsi="Times New Roman" w:cs="Times New Roman"/>
          <w:b/>
        </w:rPr>
        <w:t>Gestorský výbor odporúča schváliť.</w:t>
      </w:r>
    </w:p>
    <w:p w:rsidR="00173451" w:rsidP="009E0753">
      <w:pPr>
        <w:ind w:left="4440"/>
        <w:jc w:val="both"/>
        <w:rPr>
          <w:rFonts w:ascii="Times New Roman" w:hAnsi="Times New Roman" w:cs="Times New Roman"/>
          <w:b/>
        </w:rPr>
      </w:pPr>
    </w:p>
    <w:p w:rsidR="00173451" w:rsidP="00173451">
      <w:pPr>
        <w:ind w:left="4440"/>
        <w:jc w:val="both"/>
        <w:rPr>
          <w:rFonts w:ascii="Times New Roman" w:hAnsi="Times New Roman" w:cs="Times New Roman"/>
        </w:rPr>
      </w:pPr>
    </w:p>
    <w:p w:rsidR="00C561C9" w:rsidP="00DF3D72">
      <w:pPr>
        <w:rPr>
          <w:rFonts w:ascii="Times New Roman" w:hAnsi="Times New Roman" w:cs="Times New Roman"/>
          <w:b/>
        </w:rPr>
      </w:pPr>
    </w:p>
    <w:p w:rsidR="0021589D" w:rsidP="00B057B4">
      <w:pPr>
        <w:pStyle w:val="BodyText2"/>
        <w:ind w:firstLine="708"/>
        <w:rPr>
          <w:rFonts w:ascii="Times New Roman" w:hAnsi="Times New Roman" w:cs="Times New Roman"/>
        </w:rPr>
      </w:pPr>
      <w:r>
        <w:rPr>
          <w:rFonts w:ascii="Times New Roman" w:hAnsi="Times New Roman" w:cs="Times New Roman"/>
        </w:rPr>
        <w:t xml:space="preserve">Gestorský </w:t>
      </w:r>
      <w:r w:rsidR="008E1580">
        <w:rPr>
          <w:rFonts w:ascii="Times New Roman" w:hAnsi="Times New Roman" w:cs="Times New Roman"/>
        </w:rPr>
        <w:t>výbor odporúča</w:t>
      </w:r>
      <w:r w:rsidR="00502BED">
        <w:rPr>
          <w:rFonts w:ascii="Times New Roman" w:hAnsi="Times New Roman" w:cs="Times New Roman"/>
        </w:rPr>
        <w:t xml:space="preserve"> o návrhoch výborov</w:t>
      </w:r>
      <w:r>
        <w:rPr>
          <w:rFonts w:ascii="Times New Roman" w:hAnsi="Times New Roman" w:cs="Times New Roman"/>
        </w:rPr>
        <w:t xml:space="preserve"> Národnej rady Slovenskej republiky, ktoré sú uvedené v spoločnej správe hlasovať takto :</w:t>
      </w:r>
    </w:p>
    <w:p w:rsidR="00D2644C" w:rsidP="0021589D">
      <w:pPr>
        <w:pStyle w:val="BodyText2"/>
        <w:rPr>
          <w:rFonts w:ascii="Times New Roman" w:hAnsi="Times New Roman" w:cs="Times New Roman"/>
        </w:rPr>
      </w:pPr>
    </w:p>
    <w:p w:rsidR="0021589D" w:rsidP="00C561C9">
      <w:pPr>
        <w:pStyle w:val="BodyText2"/>
        <w:ind w:firstLine="708"/>
        <w:rPr>
          <w:rFonts w:ascii="Times New Roman" w:hAnsi="Times New Roman" w:cs="Times New Roman"/>
        </w:rPr>
      </w:pPr>
      <w:r w:rsidR="009900F7">
        <w:rPr>
          <w:rFonts w:ascii="Times New Roman" w:hAnsi="Times New Roman" w:cs="Times New Roman"/>
        </w:rPr>
        <w:t>O bodoch spoločnej správy č</w:t>
      </w:r>
      <w:r w:rsidR="002045DE">
        <w:rPr>
          <w:rFonts w:ascii="Times New Roman" w:hAnsi="Times New Roman" w:cs="Times New Roman"/>
        </w:rPr>
        <w:t>.</w:t>
      </w:r>
      <w:r w:rsidR="004972EC">
        <w:rPr>
          <w:rFonts w:ascii="Times New Roman" w:hAnsi="Times New Roman" w:cs="Times New Roman"/>
        </w:rPr>
        <w:t xml:space="preserve"> </w:t>
      </w:r>
      <w:r w:rsidR="004F359E">
        <w:rPr>
          <w:rFonts w:ascii="Times New Roman" w:hAnsi="Times New Roman" w:cs="Times New Roman"/>
        </w:rPr>
        <w:t>1,2,3,4,5,6,7</w:t>
      </w:r>
      <w:r w:rsidR="00D95C42">
        <w:rPr>
          <w:rFonts w:ascii="Times New Roman" w:hAnsi="Times New Roman" w:cs="Times New Roman"/>
        </w:rPr>
        <w:t xml:space="preserve"> </w:t>
      </w:r>
      <w:r w:rsidR="00972EE9">
        <w:rPr>
          <w:rFonts w:ascii="Times New Roman" w:hAnsi="Times New Roman" w:cs="Times New Roman"/>
        </w:rPr>
        <w:t>h</w:t>
      </w:r>
      <w:r>
        <w:rPr>
          <w:rFonts w:ascii="Times New Roman" w:hAnsi="Times New Roman" w:cs="Times New Roman"/>
        </w:rPr>
        <w:t xml:space="preserve">lasovať spoločne s návrhom gestorského výboru </w:t>
      </w:r>
      <w:r w:rsidRPr="00AF1636">
        <w:rPr>
          <w:rFonts w:ascii="Times New Roman" w:hAnsi="Times New Roman" w:cs="Times New Roman"/>
          <w:b/>
        </w:rPr>
        <w:t>sc</w:t>
      </w:r>
      <w:r w:rsidRPr="00B057B4">
        <w:rPr>
          <w:rFonts w:ascii="Times New Roman" w:hAnsi="Times New Roman" w:cs="Times New Roman"/>
          <w:b/>
        </w:rPr>
        <w:t>hváliť</w:t>
      </w:r>
      <w:r>
        <w:rPr>
          <w:rFonts w:ascii="Times New Roman" w:hAnsi="Times New Roman" w:cs="Times New Roman"/>
        </w:rPr>
        <w:t>.</w:t>
      </w:r>
    </w:p>
    <w:p w:rsidR="00004D70" w:rsidP="0021589D">
      <w:pPr>
        <w:pStyle w:val="BodyText2"/>
        <w:ind w:firstLine="708"/>
        <w:rPr>
          <w:rFonts w:ascii="Times New Roman" w:hAnsi="Times New Roman" w:cs="Times New Roman"/>
          <w:b/>
        </w:rPr>
      </w:pPr>
    </w:p>
    <w:p w:rsidR="00D2644C" w:rsidP="0021589D">
      <w:pPr>
        <w:pStyle w:val="BodyText2"/>
        <w:ind w:firstLine="708"/>
        <w:rPr>
          <w:rFonts w:ascii="Times New Roman" w:hAnsi="Times New Roman" w:cs="Times New Roman"/>
          <w:b/>
        </w:rPr>
      </w:pPr>
    </w:p>
    <w:p w:rsidR="00233A93">
      <w:pPr>
        <w:pStyle w:val="BodyText2"/>
        <w:spacing w:after="120"/>
        <w:jc w:val="center"/>
        <w:rPr>
          <w:rFonts w:ascii="Times New Roman" w:hAnsi="Times New Roman" w:cs="Times New Roman"/>
          <w:b/>
        </w:rPr>
      </w:pPr>
      <w:r>
        <w:rPr>
          <w:rFonts w:ascii="Times New Roman" w:hAnsi="Times New Roman" w:cs="Times New Roman"/>
          <w:b/>
        </w:rPr>
        <w:t>V.</w:t>
      </w:r>
    </w:p>
    <w:p w:rsidR="00873586" w:rsidP="00741E32">
      <w:pPr>
        <w:jc w:val="both"/>
        <w:rPr>
          <w:rFonts w:ascii="Times New Roman" w:hAnsi="Times New Roman" w:cs="Times New Roman"/>
        </w:rPr>
      </w:pPr>
      <w:r w:rsidR="00233A93">
        <w:rPr>
          <w:rFonts w:ascii="Times New Roman" w:hAnsi="Times New Roman" w:cs="Times New Roman"/>
          <w:b/>
        </w:rPr>
        <w:tab/>
      </w:r>
      <w:r w:rsidR="00233A93">
        <w:rPr>
          <w:rFonts w:ascii="Times New Roman" w:hAnsi="Times New Roman" w:cs="Times New Roman"/>
        </w:rPr>
        <w:t xml:space="preserve">Gestorský výbor na základe stanovísk výborov k </w:t>
      </w:r>
      <w:r w:rsidRPr="00873586">
        <w:rPr>
          <w:rFonts w:ascii="Times New Roman" w:hAnsi="Times New Roman" w:cs="Times New Roman"/>
        </w:rPr>
        <w:t>vládn</w:t>
      </w:r>
      <w:r>
        <w:rPr>
          <w:rFonts w:ascii="Times New Roman" w:hAnsi="Times New Roman" w:cs="Times New Roman"/>
        </w:rPr>
        <w:t>emu</w:t>
      </w:r>
      <w:r w:rsidRPr="00873586">
        <w:rPr>
          <w:rFonts w:ascii="Times New Roman" w:hAnsi="Times New Roman" w:cs="Times New Roman"/>
        </w:rPr>
        <w:t xml:space="preserve"> návrh</w:t>
      </w:r>
      <w:r>
        <w:rPr>
          <w:rFonts w:ascii="Times New Roman" w:hAnsi="Times New Roman" w:cs="Times New Roman"/>
        </w:rPr>
        <w:t>u</w:t>
      </w:r>
      <w:r w:rsidRPr="00873586">
        <w:rPr>
          <w:rFonts w:ascii="Times New Roman" w:hAnsi="Times New Roman" w:cs="Times New Roman"/>
        </w:rPr>
        <w:t xml:space="preserve"> zákona, ktorým sa mení a dopĺňa zákon č. 510/2002 Z. z. o platobnom styku a o zmene a doplnení niektorých zákonov v znení neskorších predpisov a ktorým sa dopĺňa zákon č. 7/2005 Z. z. o konkurze a reštrukturalizácii a o zmene a doplnení niektorých zákonov v znení neskorších predpisov (tlač 605)</w:t>
      </w:r>
    </w:p>
    <w:p w:rsidR="00233A93" w:rsidP="00741E32">
      <w:pPr>
        <w:jc w:val="both"/>
        <w:rPr>
          <w:rFonts w:ascii="Times New Roman" w:hAnsi="Times New Roman" w:cs="Times New Roman"/>
        </w:rPr>
      </w:pPr>
      <w:r>
        <w:rPr>
          <w:rFonts w:ascii="Times New Roman" w:hAnsi="Times New Roman" w:cs="Times New Roman"/>
        </w:rPr>
        <w:t xml:space="preserve">vyjadrených v uzneseniach uvedených pod bodom III. tejto správy a v stanoviskách poslancov gestorského výboru vyjadrených v rozprave k tomuto </w:t>
      </w:r>
      <w:r w:rsidR="002C508A">
        <w:rPr>
          <w:rFonts w:ascii="Times New Roman" w:hAnsi="Times New Roman" w:cs="Times New Roman"/>
        </w:rPr>
        <w:t xml:space="preserve">vládnemu </w:t>
      </w:r>
      <w:r>
        <w:rPr>
          <w:rFonts w:ascii="Times New Roman" w:hAnsi="Times New Roman" w:cs="Times New Roman"/>
        </w:rPr>
        <w:t>návrhu zákona v súlade s § 79 ods. 4 a § 83 zákona Národnej rady Slovenskej republiky č. 350/1996 Z. z. o rokovacom poriadku Národnej rady Slovenskej republiky v znení neskorších predpisov</w:t>
      </w:r>
    </w:p>
    <w:p w:rsidR="003B7F8C" w:rsidP="00741E32">
      <w:pPr>
        <w:jc w:val="both"/>
        <w:rPr>
          <w:rFonts w:ascii="Times New Roman" w:hAnsi="Times New Roman" w:cs="Times New Roman"/>
        </w:rPr>
      </w:pPr>
    </w:p>
    <w:p w:rsidR="003B7F8C" w:rsidP="00741E32">
      <w:pPr>
        <w:jc w:val="both"/>
        <w:rPr>
          <w:rFonts w:ascii="Times New Roman" w:hAnsi="Times New Roman" w:cs="Times New Roman"/>
        </w:rPr>
      </w:pPr>
    </w:p>
    <w:p w:rsidR="00233A93" w:rsidP="00873586">
      <w:pPr>
        <w:pStyle w:val="BodyText2"/>
        <w:ind w:firstLine="708"/>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odporúča Národnej rade Slovenskej republiky</w:t>
      </w:r>
    </w:p>
    <w:p w:rsidR="004B677A">
      <w:pPr>
        <w:pStyle w:val="BodyText2"/>
        <w:rPr>
          <w:rFonts w:ascii="Times New Roman" w:hAnsi="Times New Roman" w:cs="Times New Roman"/>
        </w:rPr>
      </w:pPr>
      <w:r w:rsidR="00C339FD">
        <w:rPr>
          <w:rFonts w:ascii="Times New Roman" w:hAnsi="Times New Roman" w:cs="Times New Roman"/>
        </w:rPr>
        <w:t xml:space="preserve"> </w:t>
      </w:r>
    </w:p>
    <w:p w:rsidR="006A0B65">
      <w:pPr>
        <w:pStyle w:val="BodyText2"/>
        <w:rPr>
          <w:rFonts w:ascii="Times New Roman" w:hAnsi="Times New Roman" w:cs="Times New Roman"/>
        </w:rPr>
      </w:pPr>
    </w:p>
    <w:p w:rsidR="00233A93" w:rsidP="00741E32">
      <w:pPr>
        <w:ind w:firstLine="708"/>
        <w:jc w:val="both"/>
        <w:rPr>
          <w:rFonts w:ascii="Times New Roman" w:hAnsi="Times New Roman" w:cs="Times New Roman"/>
          <w:b/>
          <w:bCs/>
        </w:rPr>
      </w:pPr>
      <w:r w:rsidRPr="00873586" w:rsidR="00873586">
        <w:rPr>
          <w:rFonts w:ascii="Times New Roman" w:hAnsi="Times New Roman" w:cs="Times New Roman"/>
        </w:rPr>
        <w:t>vládny návrh zákona, ktorým sa mení a dopĺňa zákon č. 510/2002 Z. z. o platobnom styku a o zmene a doplnení niektorých zákonov v znení neskorších predpisov a ktorým sa dopĺňa zákon č. 7/2005 Z. z. o konkurze a reštrukturalizácii a o zmene a doplnení niektorých zákonov v znení neskorších predpisov (tlač 605)</w:t>
      </w:r>
      <w:r w:rsidR="00873586">
        <w:rPr>
          <w:rFonts w:ascii="Times New Roman" w:hAnsi="Times New Roman" w:cs="Times New Roman"/>
          <w:b/>
        </w:rPr>
        <w:t xml:space="preserve"> </w:t>
      </w:r>
      <w:r>
        <w:rPr>
          <w:rFonts w:ascii="Times New Roman" w:hAnsi="Times New Roman" w:cs="Times New Roman"/>
          <w:b/>
          <w:bCs/>
        </w:rPr>
        <w:t>schváliť s pozmeňujúcimi  a doplňujúcimi návrhmi</w:t>
      </w:r>
      <w:r w:rsidR="008E1580">
        <w:rPr>
          <w:rFonts w:ascii="Times New Roman" w:hAnsi="Times New Roman" w:cs="Times New Roman"/>
          <w:b/>
          <w:bCs/>
        </w:rPr>
        <w:t>.</w:t>
      </w:r>
      <w:r>
        <w:rPr>
          <w:rFonts w:ascii="Times New Roman" w:hAnsi="Times New Roman" w:cs="Times New Roman"/>
          <w:b/>
          <w:bCs/>
        </w:rPr>
        <w:t xml:space="preserve">      </w:t>
      </w:r>
    </w:p>
    <w:p w:rsidR="00233A93">
      <w:pPr>
        <w:pStyle w:val="BodyText2"/>
        <w:rPr>
          <w:rFonts w:ascii="Times New Roman" w:hAnsi="Times New Roman" w:cs="Times New Roman"/>
        </w:rPr>
      </w:pPr>
    </w:p>
    <w:p w:rsidR="006A0B65">
      <w:pPr>
        <w:pStyle w:val="BodyText2"/>
        <w:rPr>
          <w:rFonts w:ascii="Times New Roman" w:hAnsi="Times New Roman" w:cs="Times New Roman"/>
        </w:rPr>
      </w:pPr>
    </w:p>
    <w:p w:rsidR="00BB5853">
      <w:pPr>
        <w:pStyle w:val="BodyText2"/>
        <w:rPr>
          <w:rFonts w:ascii="Times New Roman" w:hAnsi="Times New Roman" w:cs="Times New Roman"/>
        </w:rPr>
      </w:pPr>
    </w:p>
    <w:p w:rsidR="00BB5853">
      <w:pPr>
        <w:pStyle w:val="BodyText2"/>
        <w:rPr>
          <w:rFonts w:ascii="Times New Roman" w:hAnsi="Times New Roman" w:cs="Times New Roman"/>
        </w:rPr>
      </w:pPr>
    </w:p>
    <w:p w:rsidR="00BB5853">
      <w:pPr>
        <w:pStyle w:val="BodyText2"/>
        <w:rPr>
          <w:rFonts w:ascii="Times New Roman" w:hAnsi="Times New Roman" w:cs="Times New Roman"/>
        </w:rPr>
      </w:pPr>
    </w:p>
    <w:p w:rsidR="00BB5853">
      <w:pPr>
        <w:pStyle w:val="BodyText2"/>
        <w:rPr>
          <w:rFonts w:ascii="Times New Roman" w:hAnsi="Times New Roman" w:cs="Times New Roman"/>
        </w:rPr>
      </w:pPr>
    </w:p>
    <w:p w:rsidR="00233A93" w:rsidP="00741E32">
      <w:pPr>
        <w:jc w:val="both"/>
        <w:rPr>
          <w:rFonts w:ascii="Times New Roman" w:hAnsi="Times New Roman" w:cs="Times New Roman"/>
        </w:rPr>
      </w:pPr>
      <w:r>
        <w:rPr>
          <w:rFonts w:ascii="Times New Roman" w:hAnsi="Times New Roman" w:cs="Times New Roman"/>
        </w:rPr>
        <w:tab/>
        <w:t xml:space="preserve">Predmetná správa výborov Národnej rady Slovenskej republiky o </w:t>
      </w:r>
      <w:r w:rsidRPr="00873586" w:rsidR="00F2058D">
        <w:rPr>
          <w:rFonts w:ascii="Times New Roman" w:hAnsi="Times New Roman" w:cs="Times New Roman"/>
        </w:rPr>
        <w:t>vládn</w:t>
      </w:r>
      <w:r w:rsidR="00F2058D">
        <w:rPr>
          <w:rFonts w:ascii="Times New Roman" w:hAnsi="Times New Roman" w:cs="Times New Roman"/>
        </w:rPr>
        <w:t>om</w:t>
      </w:r>
      <w:r w:rsidRPr="00873586" w:rsidR="00F2058D">
        <w:rPr>
          <w:rFonts w:ascii="Times New Roman" w:hAnsi="Times New Roman" w:cs="Times New Roman"/>
        </w:rPr>
        <w:t xml:space="preserve"> návrh</w:t>
      </w:r>
      <w:r w:rsidR="00F2058D">
        <w:rPr>
          <w:rFonts w:ascii="Times New Roman" w:hAnsi="Times New Roman" w:cs="Times New Roman"/>
        </w:rPr>
        <w:t>u</w:t>
      </w:r>
      <w:r w:rsidRPr="00873586" w:rsidR="00F2058D">
        <w:rPr>
          <w:rFonts w:ascii="Times New Roman" w:hAnsi="Times New Roman" w:cs="Times New Roman"/>
        </w:rPr>
        <w:t xml:space="preserve"> zákona, ktorým sa mení a dopĺňa zákon č. 510/2002 Z. z. o platobnom styku a o zmene a doplnení niektorých zákonov v znení neskorších predpisov a ktorým sa dopĺňa zákon č. 7/2005 Z. z. o konkurze a reštrukturalizácii a o zmene a doplnení niektorých zákonov v znení neskorších predpisov (tlač 605</w:t>
      </w:r>
      <w:r w:rsidR="00F2058D">
        <w:rPr>
          <w:rFonts w:ascii="Times New Roman" w:hAnsi="Times New Roman" w:cs="Times New Roman"/>
        </w:rPr>
        <w:t>a</w:t>
      </w:r>
      <w:r w:rsidRPr="00873586" w:rsidR="00F2058D">
        <w:rPr>
          <w:rFonts w:ascii="Times New Roman" w:hAnsi="Times New Roman" w:cs="Times New Roman"/>
        </w:rPr>
        <w:t>)</w:t>
      </w:r>
      <w:r w:rsidR="00F2058D">
        <w:rPr>
          <w:rFonts w:ascii="Times New Roman" w:hAnsi="Times New Roman" w:cs="Times New Roman"/>
        </w:rPr>
        <w:t xml:space="preserve"> </w:t>
      </w:r>
      <w:r>
        <w:rPr>
          <w:rFonts w:ascii="Times New Roman" w:hAnsi="Times New Roman" w:cs="Times New Roman"/>
        </w:rPr>
        <w:t>bola schválená uznesením gestorského výboru č.</w:t>
      </w:r>
      <w:r w:rsidR="00DD46C3">
        <w:rPr>
          <w:rFonts w:ascii="Times New Roman" w:hAnsi="Times New Roman" w:cs="Times New Roman"/>
        </w:rPr>
        <w:t xml:space="preserve"> 332</w:t>
      </w:r>
      <w:r w:rsidR="000C4558">
        <w:rPr>
          <w:rFonts w:ascii="Times New Roman" w:hAnsi="Times New Roman" w:cs="Times New Roman"/>
        </w:rPr>
        <w:t xml:space="preserve"> </w:t>
      </w:r>
      <w:r>
        <w:rPr>
          <w:rFonts w:ascii="Times New Roman" w:hAnsi="Times New Roman" w:cs="Times New Roman"/>
        </w:rPr>
        <w:t>z</w:t>
      </w:r>
      <w:r w:rsidR="00CA4492">
        <w:rPr>
          <w:rFonts w:ascii="Times New Roman" w:hAnsi="Times New Roman" w:cs="Times New Roman"/>
        </w:rPr>
        <w:t>o</w:t>
      </w:r>
      <w:r>
        <w:rPr>
          <w:rFonts w:ascii="Times New Roman" w:hAnsi="Times New Roman" w:cs="Times New Roman"/>
        </w:rPr>
        <w:t xml:space="preserve"> </w:t>
      </w:r>
      <w:r w:rsidR="00CA4492">
        <w:rPr>
          <w:rFonts w:ascii="Times New Roman" w:hAnsi="Times New Roman" w:cs="Times New Roman"/>
        </w:rPr>
        <w:t>17</w:t>
      </w:r>
      <w:r w:rsidR="00D365D2">
        <w:rPr>
          <w:rFonts w:ascii="Times New Roman" w:hAnsi="Times New Roman" w:cs="Times New Roman"/>
        </w:rPr>
        <w:t xml:space="preserve">. </w:t>
      </w:r>
      <w:r w:rsidR="00EF5B8F">
        <w:rPr>
          <w:rFonts w:ascii="Times New Roman" w:hAnsi="Times New Roman" w:cs="Times New Roman"/>
        </w:rPr>
        <w:t>j</w:t>
      </w:r>
      <w:r w:rsidR="00CA4492">
        <w:rPr>
          <w:rFonts w:ascii="Times New Roman" w:hAnsi="Times New Roman" w:cs="Times New Roman"/>
        </w:rPr>
        <w:t>úna</w:t>
      </w:r>
      <w:r w:rsidR="00D365D2">
        <w:rPr>
          <w:rFonts w:ascii="Times New Roman" w:hAnsi="Times New Roman" w:cs="Times New Roman"/>
        </w:rPr>
        <w:t xml:space="preserve"> 200</w:t>
      </w:r>
      <w:r w:rsidR="00EF5B8F">
        <w:rPr>
          <w:rFonts w:ascii="Times New Roman" w:hAnsi="Times New Roman" w:cs="Times New Roman"/>
        </w:rPr>
        <w:t>8</w:t>
      </w:r>
      <w:r w:rsidR="00004D70">
        <w:rPr>
          <w:rFonts w:ascii="Times New Roman" w:hAnsi="Times New Roman" w:cs="Times New Roman"/>
        </w:rPr>
        <w:t xml:space="preserve">. Výbor určil poslanca </w:t>
      </w:r>
      <w:r w:rsidR="00F2058D">
        <w:rPr>
          <w:rFonts w:ascii="Times New Roman" w:hAnsi="Times New Roman" w:cs="Times New Roman"/>
          <w:b/>
        </w:rPr>
        <w:t>Michala Lukšu</w:t>
      </w:r>
      <w:r w:rsidR="00CA4492">
        <w:rPr>
          <w:rFonts w:ascii="Times New Roman" w:hAnsi="Times New Roman" w:cs="Times New Roman"/>
        </w:rPr>
        <w:t xml:space="preserve"> </w:t>
      </w:r>
      <w:r>
        <w:rPr>
          <w:rFonts w:ascii="Times New Roman" w:hAnsi="Times New Roman" w:cs="Times New Roman"/>
        </w:rPr>
        <w:t>za spoločného spravodajcu výborov.</w:t>
      </w:r>
    </w:p>
    <w:p w:rsidR="00EF66FE">
      <w:pPr>
        <w:pStyle w:val="BodyText2"/>
        <w:rPr>
          <w:rFonts w:ascii="Times New Roman" w:hAnsi="Times New Roman" w:cs="Times New Roman"/>
        </w:rPr>
      </w:pPr>
      <w:r w:rsidR="000106DD">
        <w:rPr>
          <w:rFonts w:ascii="Times New Roman" w:hAnsi="Times New Roman" w:cs="Times New Roman"/>
        </w:rPr>
        <w:t xml:space="preserve"> </w:t>
      </w:r>
    </w:p>
    <w:p w:rsidR="006A0B65">
      <w:pPr>
        <w:pStyle w:val="BodyText2"/>
        <w:rPr>
          <w:rFonts w:ascii="Times New Roman" w:hAnsi="Times New Roman" w:cs="Times New Roman"/>
        </w:rPr>
      </w:pPr>
    </w:p>
    <w:p w:rsidR="00233A93" w:rsidP="004047A9">
      <w:pPr>
        <w:pStyle w:val="BodyText2"/>
        <w:rPr>
          <w:rFonts w:ascii="Times New Roman" w:hAnsi="Times New Roman" w:cs="Times New Roman"/>
        </w:rPr>
      </w:pPr>
      <w:r w:rsidR="00F35587">
        <w:rPr>
          <w:rFonts w:ascii="Times New Roman" w:hAnsi="Times New Roman" w:cs="Times New Roman"/>
        </w:rPr>
        <w:t>Súčasne ho</w:t>
      </w:r>
      <w:r>
        <w:rPr>
          <w:rFonts w:ascii="Times New Roman" w:hAnsi="Times New Roman" w:cs="Times New Roman"/>
        </w:rPr>
        <w:t xml:space="preserve"> poveril</w:t>
      </w:r>
    </w:p>
    <w:p w:rsidR="00233A93">
      <w:pPr>
        <w:pStyle w:val="BodyText2"/>
        <w:rPr>
          <w:rFonts w:ascii="Times New Roman" w:hAnsi="Times New Roman" w:cs="Times New Roman"/>
        </w:rPr>
      </w:pPr>
    </w:p>
    <w:p w:rsidR="00233A93">
      <w:pPr>
        <w:pStyle w:val="BodyText3"/>
        <w:ind w:left="708"/>
        <w:rPr>
          <w:rFonts w:ascii="Times New Roman" w:hAnsi="Times New Roman" w:cs="Times New Roman"/>
          <w:lang w:val="sk-SK"/>
        </w:rPr>
      </w:pPr>
      <w:r>
        <w:rPr>
          <w:rFonts w:ascii="Times New Roman" w:hAnsi="Times New Roman" w:cs="Times New Roman"/>
          <w:lang w:val="sk-SK"/>
        </w:rPr>
        <w:t>1.  predniesť spoločnú správu výborov na schôdzi Národnej rady Slovenskej republiky</w:t>
      </w:r>
    </w:p>
    <w:p w:rsidR="00233A93">
      <w:pPr>
        <w:pStyle w:val="BodyText3"/>
        <w:rPr>
          <w:rFonts w:ascii="Times New Roman" w:hAnsi="Times New Roman" w:cs="Times New Roman"/>
          <w:lang w:val="sk-SK"/>
        </w:rPr>
      </w:pPr>
    </w:p>
    <w:p w:rsidR="00233A93">
      <w:pPr>
        <w:pStyle w:val="BodyText3"/>
        <w:numPr>
          <w:ilvl w:val="0"/>
          <w:numId w:val="2"/>
        </w:numPr>
        <w:tabs>
          <w:tab w:val="left" w:pos="1068"/>
        </w:tabs>
        <w:rPr>
          <w:rFonts w:ascii="Times New Roman" w:hAnsi="Times New Roman" w:cs="Times New Roman"/>
          <w:lang w:val="sk-SK"/>
        </w:rPr>
      </w:pPr>
      <w:r>
        <w:rPr>
          <w:rFonts w:ascii="Times New Roman" w:hAnsi="Times New Roman" w:cs="Times New Roman"/>
          <w:lang w:val="sk-SK"/>
        </w:rPr>
        <w:t xml:space="preserve">navrhnúť Národnej rade Slovenskej republiky postup pri hlasovaní o pozmeňujúcich a doplňujúcich návrhoch, ktoré vyplynuli z rozpravy a hlasovať o predmetnom </w:t>
      </w:r>
      <w:r w:rsidR="004664A3">
        <w:rPr>
          <w:rFonts w:ascii="Times New Roman" w:hAnsi="Times New Roman" w:cs="Times New Roman"/>
          <w:lang w:val="sk-SK"/>
        </w:rPr>
        <w:t xml:space="preserve">vládnom </w:t>
      </w:r>
      <w:r>
        <w:rPr>
          <w:rFonts w:ascii="Times New Roman" w:hAnsi="Times New Roman" w:cs="Times New Roman"/>
          <w:lang w:val="sk-SK"/>
        </w:rPr>
        <w:t xml:space="preserve">návrhu zákona ihneď po ukončení rozpravy k nemu (§ 83 ods. 2, § 84 ods. 2 a § 86 zákona č. 350/1996 Z. z.). </w:t>
      </w:r>
    </w:p>
    <w:p w:rsidR="009F6443">
      <w:pPr>
        <w:pStyle w:val="BodyText2"/>
        <w:rPr>
          <w:rFonts w:ascii="Times New Roman" w:hAnsi="Times New Roman" w:cs="Times New Roman"/>
        </w:rPr>
      </w:pPr>
    </w:p>
    <w:p w:rsidR="00AE3981">
      <w:pPr>
        <w:pStyle w:val="BodyText2"/>
        <w:rPr>
          <w:rFonts w:ascii="Times New Roman" w:hAnsi="Times New Roman" w:cs="Times New Roman"/>
        </w:rPr>
      </w:pPr>
    </w:p>
    <w:p w:rsidR="00425959">
      <w:pPr>
        <w:pStyle w:val="BodyText2"/>
        <w:rPr>
          <w:rFonts w:ascii="Times New Roman" w:hAnsi="Times New Roman" w:cs="Times New Roman"/>
        </w:rPr>
      </w:pPr>
    </w:p>
    <w:p w:rsidR="00233A93">
      <w:pPr>
        <w:pStyle w:val="BodyText2"/>
        <w:jc w:val="center"/>
        <w:rPr>
          <w:rFonts w:ascii="Times New Roman" w:hAnsi="Times New Roman" w:cs="Times New Roman"/>
        </w:rPr>
      </w:pPr>
      <w:r>
        <w:rPr>
          <w:rFonts w:ascii="Times New Roman" w:hAnsi="Times New Roman" w:cs="Times New Roman"/>
        </w:rPr>
        <w:t xml:space="preserve">Bratislava  </w:t>
      </w:r>
      <w:r w:rsidR="00B65DAC">
        <w:rPr>
          <w:rFonts w:ascii="Times New Roman" w:hAnsi="Times New Roman" w:cs="Times New Roman"/>
        </w:rPr>
        <w:t xml:space="preserve">17. júna </w:t>
      </w:r>
      <w:r w:rsidR="00EF5B8F">
        <w:rPr>
          <w:rFonts w:ascii="Times New Roman" w:hAnsi="Times New Roman" w:cs="Times New Roman"/>
        </w:rPr>
        <w:t xml:space="preserve"> </w:t>
      </w:r>
      <w:r w:rsidR="00D365D2">
        <w:rPr>
          <w:rFonts w:ascii="Times New Roman" w:hAnsi="Times New Roman" w:cs="Times New Roman"/>
        </w:rPr>
        <w:t>200</w:t>
      </w:r>
      <w:r w:rsidR="00EF5B8F">
        <w:rPr>
          <w:rFonts w:ascii="Times New Roman" w:hAnsi="Times New Roman" w:cs="Times New Roman"/>
        </w:rPr>
        <w:t>8</w:t>
      </w:r>
    </w:p>
    <w:p w:rsidR="00233A93">
      <w:pPr>
        <w:pStyle w:val="BodyText2"/>
        <w:rPr>
          <w:rFonts w:ascii="Times New Roman" w:hAnsi="Times New Roman" w:cs="Times New Roman"/>
        </w:rPr>
      </w:pPr>
    </w:p>
    <w:p w:rsidR="00B94345">
      <w:pPr>
        <w:pStyle w:val="BodyText2"/>
        <w:rPr>
          <w:rFonts w:ascii="Times New Roman" w:hAnsi="Times New Roman" w:cs="Times New Roman"/>
        </w:rPr>
      </w:pPr>
    </w:p>
    <w:p w:rsidR="00B94345">
      <w:pPr>
        <w:pStyle w:val="BodyText2"/>
        <w:rPr>
          <w:rFonts w:ascii="Times New Roman" w:hAnsi="Times New Roman" w:cs="Times New Roman"/>
        </w:rPr>
      </w:pPr>
    </w:p>
    <w:p w:rsidR="00425959">
      <w:pPr>
        <w:pStyle w:val="BodyText2"/>
        <w:rPr>
          <w:rFonts w:ascii="Times New Roman" w:hAnsi="Times New Roman" w:cs="Times New Roman"/>
        </w:rPr>
      </w:pPr>
    </w:p>
    <w:p w:rsidR="00B94345">
      <w:pPr>
        <w:pStyle w:val="BodyText2"/>
        <w:rPr>
          <w:rFonts w:ascii="Times New Roman" w:hAnsi="Times New Roman" w:cs="Times New Roman"/>
        </w:rPr>
      </w:pPr>
    </w:p>
    <w:p w:rsidR="00233A93">
      <w:pPr>
        <w:pStyle w:val="BodyText2"/>
        <w:jc w:val="center"/>
        <w:rPr>
          <w:rFonts w:ascii="Times New Roman" w:hAnsi="Times New Roman" w:cs="Times New Roman"/>
          <w:b/>
          <w:bCs/>
        </w:rPr>
      </w:pPr>
      <w:r w:rsidR="004B0B57">
        <w:rPr>
          <w:rFonts w:ascii="Times New Roman" w:hAnsi="Times New Roman" w:cs="Times New Roman"/>
          <w:b/>
          <w:bCs/>
        </w:rPr>
        <w:t>Jozef  B u r i a</w:t>
      </w:r>
      <w:r w:rsidR="00F93455">
        <w:rPr>
          <w:rFonts w:ascii="Times New Roman" w:hAnsi="Times New Roman" w:cs="Times New Roman"/>
          <w:b/>
          <w:bCs/>
        </w:rPr>
        <w:t> </w:t>
      </w:r>
      <w:r w:rsidR="004B0B57">
        <w:rPr>
          <w:rFonts w:ascii="Times New Roman" w:hAnsi="Times New Roman" w:cs="Times New Roman"/>
          <w:b/>
          <w:bCs/>
        </w:rPr>
        <w:t>n</w:t>
      </w:r>
    </w:p>
    <w:p w:rsidR="00233A93">
      <w:pPr>
        <w:pStyle w:val="BodyText2"/>
        <w:jc w:val="center"/>
        <w:rPr>
          <w:rFonts w:ascii="Times New Roman" w:hAnsi="Times New Roman" w:cs="Times New Roman"/>
          <w:b/>
          <w:bCs/>
        </w:rPr>
      </w:pPr>
      <w:r>
        <w:rPr>
          <w:rFonts w:ascii="Times New Roman" w:hAnsi="Times New Roman" w:cs="Times New Roman"/>
          <w:b/>
          <w:bCs/>
        </w:rPr>
        <w:t xml:space="preserve">predseda </w:t>
      </w:r>
    </w:p>
    <w:p w:rsidR="00233A93">
      <w:pPr>
        <w:ind w:left="1416" w:firstLine="708"/>
        <w:rPr>
          <w:rFonts w:ascii="Times New Roman" w:hAnsi="Times New Roman" w:cs="Times New Roman"/>
        </w:rPr>
      </w:pPr>
      <w:r w:rsidR="00AE614A">
        <w:rPr>
          <w:rFonts w:ascii="Times New Roman" w:hAnsi="Times New Roman" w:cs="Times New Roman"/>
          <w:b/>
          <w:bCs/>
        </w:rPr>
        <w:t xml:space="preserve">       </w:t>
      </w:r>
      <w:r>
        <w:rPr>
          <w:rFonts w:ascii="Times New Roman" w:hAnsi="Times New Roman" w:cs="Times New Roman"/>
          <w:b/>
          <w:bCs/>
        </w:rPr>
        <w:t>Výboru NR SR pre financie, rozpočet a menu</w:t>
      </w:r>
    </w:p>
    <w:sectPr>
      <w:footerReference w:type="even" r:id="rId4"/>
      <w:footerReference w:type="default" r:id="rId5"/>
      <w:pgSz w:w="11906" w:h="16838"/>
      <w:pgMar w:top="719" w:right="1106" w:bottom="540" w:left="1260"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6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9E0462">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6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D46C3">
      <w:rPr>
        <w:rStyle w:val="PageNumber"/>
        <w:rFonts w:ascii="Times New Roman" w:hAnsi="Times New Roman" w:cs="Times New Roman"/>
        <w:noProof/>
      </w:rPr>
      <w:t>12</w:t>
    </w:r>
    <w:r>
      <w:rPr>
        <w:rStyle w:val="PageNumber"/>
        <w:rFonts w:ascii="Times New Roman" w:hAnsi="Times New Roman" w:cs="Times New Roman"/>
      </w:rPr>
      <w:fldChar w:fldCharType="end"/>
    </w:r>
  </w:p>
  <w:p w:rsidR="009E0462">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7045"/>
    <w:multiLevelType w:val="singleLevel"/>
    <w:tmpl w:val="BE00993C"/>
    <w:lvl w:ilvl="0">
      <w:start w:val="1"/>
      <w:numFmt w:val="bullet"/>
      <w:lvlText w:val="-"/>
      <w:lvlJc w:val="left"/>
      <w:pPr>
        <w:tabs>
          <w:tab w:val="num" w:pos="1065"/>
        </w:tabs>
        <w:ind w:left="1065" w:hanging="360"/>
      </w:pPr>
    </w:lvl>
  </w:abstractNum>
  <w:abstractNum w:abstractNumId="1">
    <w:nsid w:val="1B360CA5"/>
    <w:multiLevelType w:val="hybridMultilevel"/>
    <w:tmpl w:val="8244CE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5BD079E"/>
    <w:multiLevelType w:val="hybridMultilevel"/>
    <w:tmpl w:val="2466BF7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A7051"/>
    <w:multiLevelType w:val="hybridMultilevel"/>
    <w:tmpl w:val="27E6F8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5">
    <w:nsid w:val="4518795B"/>
    <w:multiLevelType w:val="hybridMultilevel"/>
    <w:tmpl w:val="CCAC90B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
    <w:nsid w:val="47596280"/>
    <w:multiLevelType w:val="hybridMultilevel"/>
    <w:tmpl w:val="42A877AA"/>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nsid w:val="47780690"/>
    <w:multiLevelType w:val="hybridMultilevel"/>
    <w:tmpl w:val="2F30B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D114E18"/>
    <w:multiLevelType w:val="hybridMultilevel"/>
    <w:tmpl w:val="6E3A48F0"/>
    <w:lvl w:ilvl="0">
      <w:start w:val="1"/>
      <w:numFmt w:val="decimal"/>
      <w:lvlText w:val="%1."/>
      <w:lvlJc w:val="left"/>
      <w:pPr>
        <w:tabs>
          <w:tab w:val="num" w:pos="360"/>
        </w:tabs>
        <w:ind w:left="360" w:hanging="360"/>
      </w:pPr>
      <w:rPr>
        <w:b w:val="0"/>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52AD6D07"/>
    <w:multiLevelType w:val="singleLevel"/>
    <w:tmpl w:val="C2D892C6"/>
    <w:lvl w:ilvl="0">
      <w:start w:val="2"/>
      <w:numFmt w:val="decimal"/>
      <w:lvlText w:val="%1."/>
      <w:lvlJc w:val="left"/>
      <w:pPr>
        <w:tabs>
          <w:tab w:val="num" w:pos="1068"/>
        </w:tabs>
        <w:ind w:left="1068" w:hanging="360"/>
      </w:pPr>
    </w:lvl>
  </w:abstractNum>
  <w:abstractNum w:abstractNumId="10">
    <w:nsid w:val="52DA3A8B"/>
    <w:multiLevelType w:val="hybridMultilevel"/>
    <w:tmpl w:val="EA0C5F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6246554"/>
    <w:multiLevelType w:val="hybridMultilevel"/>
    <w:tmpl w:val="B106BFA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5BC567CB"/>
    <w:multiLevelType w:val="hybridMultilevel"/>
    <w:tmpl w:val="C3F627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035276E"/>
    <w:multiLevelType w:val="hybridMultilevel"/>
    <w:tmpl w:val="8A0C6744"/>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32D0216"/>
    <w:multiLevelType w:val="hybridMultilevel"/>
    <w:tmpl w:val="0AB6542A"/>
    <w:lvl w:ilvl="0">
      <w:start w:val="1"/>
      <w:numFmt w:val="decimal"/>
      <w:lvlText w:val="%1."/>
      <w:lvlJc w:val="left"/>
      <w:pPr>
        <w:tabs>
          <w:tab w:val="num" w:pos="1080"/>
        </w:tabs>
        <w:ind w:left="1080" w:hanging="360"/>
      </w:pPr>
      <w:rPr>
        <w:b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65983BD0"/>
    <w:multiLevelType w:val="hybridMultilevel"/>
    <w:tmpl w:val="DAEE5FD0"/>
    <w:lvl w:ilvl="0">
      <w:start w:val="1"/>
      <w:numFmt w:val="decimal"/>
      <w:lvlText w:val="%1."/>
      <w:lvlJc w:val="left"/>
      <w:pPr>
        <w:tabs>
          <w:tab w:val="num" w:pos="510"/>
        </w:tabs>
        <w:ind w:left="340" w:hanging="56"/>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6">
    <w:nsid w:val="667552E1"/>
    <w:multiLevelType w:val="hybridMultilevel"/>
    <w:tmpl w:val="AD287032"/>
    <w:lvl w:ilvl="0">
      <w:start w:val="1"/>
      <w:numFmt w:val="decimal"/>
      <w:lvlText w:val="%1."/>
      <w:lvlJc w:val="left"/>
      <w:pPr>
        <w:tabs>
          <w:tab w:val="num" w:pos="720"/>
        </w:tabs>
        <w:ind w:left="720" w:hanging="360"/>
      </w:pPr>
      <w:rPr>
        <w:b/>
        <w:u w:val="none"/>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C210AB7"/>
    <w:multiLevelType w:val="hybridMultilevel"/>
    <w:tmpl w:val="398C283C"/>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EB24439"/>
    <w:multiLevelType w:val="hybridMultilevel"/>
    <w:tmpl w:val="17C8C1CA"/>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num>
  <w:num w:numId="2">
    <w:abstractNumId w:val="9"/>
    <w:lvlOverride w:ilvl="0">
      <w:startOverride w:val="2"/>
    </w:lvlOverride>
  </w:num>
  <w:num w:numId="3">
    <w:abstractNumId w:val="4"/>
    <w:lvlOverride w:ilvl="0">
      <w:startOverride w:val="1"/>
    </w:lvlOverride>
  </w:num>
  <w:num w:numId="4">
    <w:abstractNumId w:val="14"/>
  </w:num>
  <w:num w:numId="5">
    <w:abstractNumId w:val="16"/>
  </w:num>
  <w:num w:numId="6">
    <w:abstractNumId w:val="6"/>
  </w:num>
  <w:num w:numId="7">
    <w:abstractNumId w:val="2"/>
  </w:num>
  <w:num w:numId="8">
    <w:abstractNumId w:val="18"/>
  </w:num>
  <w:num w:numId="9">
    <w:abstractNumId w:val="13"/>
  </w:num>
  <w:num w:numId="10">
    <w:abstractNumId w:val="3"/>
  </w:num>
  <w:num w:numId="11">
    <w:abstractNumId w:val="7"/>
  </w:num>
  <w:num w:numId="12">
    <w:abstractNumId w:val="10"/>
  </w:num>
  <w:num w:numId="13">
    <w:abstractNumId w:val="1"/>
  </w:num>
  <w:num w:numId="14">
    <w:abstractNumId w:val="12"/>
  </w:num>
  <w:num w:numId="15">
    <w:abstractNumId w:val="5"/>
  </w:num>
  <w:num w:numId="16">
    <w:abstractNumId w:val="17"/>
  </w:num>
  <w:num w:numId="17">
    <w:abstractNumId w:val="8"/>
  </w:num>
  <w:num w:numId="18">
    <w:abstractNumId w:val="1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D70"/>
    <w:rsid w:val="000106DD"/>
    <w:rsid w:val="000965A1"/>
    <w:rsid w:val="00097CD3"/>
    <w:rsid w:val="000C2C95"/>
    <w:rsid w:val="000C4558"/>
    <w:rsid w:val="000F58CA"/>
    <w:rsid w:val="00115AB5"/>
    <w:rsid w:val="00173451"/>
    <w:rsid w:val="0017621D"/>
    <w:rsid w:val="0018539F"/>
    <w:rsid w:val="001D37AD"/>
    <w:rsid w:val="001D62BD"/>
    <w:rsid w:val="002045DE"/>
    <w:rsid w:val="0021589D"/>
    <w:rsid w:val="00227BF3"/>
    <w:rsid w:val="002301DE"/>
    <w:rsid w:val="00233A93"/>
    <w:rsid w:val="002B2710"/>
    <w:rsid w:val="002C508A"/>
    <w:rsid w:val="00324934"/>
    <w:rsid w:val="00382300"/>
    <w:rsid w:val="00393DD5"/>
    <w:rsid w:val="003B7F8C"/>
    <w:rsid w:val="003D6EDC"/>
    <w:rsid w:val="004047A9"/>
    <w:rsid w:val="004055B6"/>
    <w:rsid w:val="00425959"/>
    <w:rsid w:val="0045228D"/>
    <w:rsid w:val="004664A3"/>
    <w:rsid w:val="004972EC"/>
    <w:rsid w:val="004B0B57"/>
    <w:rsid w:val="004B677A"/>
    <w:rsid w:val="004C3BF1"/>
    <w:rsid w:val="004F359E"/>
    <w:rsid w:val="00501B42"/>
    <w:rsid w:val="00502BED"/>
    <w:rsid w:val="00530409"/>
    <w:rsid w:val="005B4301"/>
    <w:rsid w:val="00680EDA"/>
    <w:rsid w:val="006A0B65"/>
    <w:rsid w:val="00704953"/>
    <w:rsid w:val="00741E32"/>
    <w:rsid w:val="007B43AD"/>
    <w:rsid w:val="00846B8E"/>
    <w:rsid w:val="0085078D"/>
    <w:rsid w:val="00873586"/>
    <w:rsid w:val="00893F40"/>
    <w:rsid w:val="008E1580"/>
    <w:rsid w:val="0091306C"/>
    <w:rsid w:val="00972EE9"/>
    <w:rsid w:val="009900F7"/>
    <w:rsid w:val="009E0462"/>
    <w:rsid w:val="009E0753"/>
    <w:rsid w:val="009F1034"/>
    <w:rsid w:val="009F6443"/>
    <w:rsid w:val="009F77AE"/>
    <w:rsid w:val="00AC16EF"/>
    <w:rsid w:val="00AE3981"/>
    <w:rsid w:val="00AE614A"/>
    <w:rsid w:val="00AF0941"/>
    <w:rsid w:val="00AF1636"/>
    <w:rsid w:val="00B057B4"/>
    <w:rsid w:val="00B325F3"/>
    <w:rsid w:val="00B65DAC"/>
    <w:rsid w:val="00B94345"/>
    <w:rsid w:val="00BB535A"/>
    <w:rsid w:val="00BB5853"/>
    <w:rsid w:val="00BF3C60"/>
    <w:rsid w:val="00C339FD"/>
    <w:rsid w:val="00C4162D"/>
    <w:rsid w:val="00C561C9"/>
    <w:rsid w:val="00CA4492"/>
    <w:rsid w:val="00CD6574"/>
    <w:rsid w:val="00CE5AB9"/>
    <w:rsid w:val="00D2644C"/>
    <w:rsid w:val="00D365D2"/>
    <w:rsid w:val="00D77F71"/>
    <w:rsid w:val="00D95C42"/>
    <w:rsid w:val="00DC72A7"/>
    <w:rsid w:val="00DD2CAB"/>
    <w:rsid w:val="00DD46C3"/>
    <w:rsid w:val="00DF3D72"/>
    <w:rsid w:val="00E63104"/>
    <w:rsid w:val="00EA71B8"/>
    <w:rsid w:val="00EB7C0C"/>
    <w:rsid w:val="00EF5B8F"/>
    <w:rsid w:val="00EF66FE"/>
    <w:rsid w:val="00F2058D"/>
    <w:rsid w:val="00F35587"/>
    <w:rsid w:val="00F9345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autoSpaceDN/>
      <w:ind w:left="360" w:hanging="360"/>
      <w:jc w:val="both"/>
      <w:outlineLvl w:val="2"/>
    </w:pPr>
    <w:rPr>
      <w:sz w:val="28"/>
    </w:rPr>
  </w:style>
  <w:style w:type="paragraph" w:styleId="Heading4">
    <w:name w:val="heading 4"/>
    <w:basedOn w:val="Normal"/>
    <w:next w:val="Normal"/>
    <w:qFormat/>
    <w:pPr>
      <w:keepNext/>
      <w:ind w:left="2832" w:firstLine="708"/>
      <w:jc w:val="left"/>
      <w:outlineLvl w:val="3"/>
    </w:pPr>
    <w:rPr>
      <w:b/>
      <w:bCs/>
    </w:rPr>
  </w:style>
  <w:style w:type="paragraph" w:styleId="Heading6">
    <w:name w:val="heading 6"/>
    <w:basedOn w:val="Normal"/>
    <w:next w:val="Normal"/>
    <w:qFormat/>
    <w:rsid w:val="004F359E"/>
    <w:pPr>
      <w:spacing w:before="240" w:after="60"/>
      <w:jc w:val="left"/>
      <w:outlineLvl w:val="5"/>
    </w:pPr>
    <w:rPr>
      <w:b/>
      <w:bCs/>
      <w:sz w:val="22"/>
      <w:szCs w:val="22"/>
    </w:rPr>
  </w:style>
  <w:style w:type="paragraph" w:styleId="Heading8">
    <w:name w:val="heading 8"/>
    <w:basedOn w:val="Normal"/>
    <w:next w:val="Normal"/>
    <w:qFormat/>
    <w:pPr>
      <w:keepNext/>
      <w:numPr>
        <w:ilvl w:val="0"/>
        <w:numId w:val="3"/>
      </w:numPr>
      <w:tabs>
        <w:tab w:val="left" w:pos="2490"/>
      </w:tabs>
      <w:ind w:left="2490" w:hanging="360"/>
      <w:jc w:val="both"/>
      <w:outlineLvl w:val="7"/>
    </w:pPr>
    <w:rPr>
      <w:b/>
      <w:szCs w:val="20"/>
      <w:lang w:val="cs-CZ"/>
    </w:rPr>
  </w:style>
  <w:style w:type="character" w:default="1" w:styleId="DefaultParagraphFont">
    <w:name w:val="Default Paragraph Fon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jc w:val="left"/>
    </w:pPr>
    <w:rPr>
      <w:bCs/>
    </w:rPr>
  </w:style>
  <w:style w:type="paragraph" w:styleId="BodyTextIndent">
    <w:name w:val="Body Text Indent"/>
    <w:basedOn w:val="Normal"/>
    <w:pPr>
      <w:ind w:left="5040"/>
      <w:jc w:val="both"/>
    </w:pPr>
    <w:rPr>
      <w:b/>
      <w:bCs/>
      <w:lang w:val="en-U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basedOn w:val="DefaultParagraphFont"/>
    <w:qFormat/>
    <w:rPr>
      <w:b/>
      <w:bCs/>
      <w:rtl w:val="0"/>
    </w:rPr>
  </w:style>
  <w:style w:type="paragraph" w:customStyle="1" w:styleId="Zkladntext">
    <w:name w:val="Základní text"/>
    <w:rsid w:val="00843C04"/>
    <w:pPr>
      <w:widowControl w:val="0"/>
      <w:autoSpaceDE/>
      <w:autoSpaceDN/>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pPr>
      <w:jc w:val="left"/>
    </w:pPr>
    <w:rPr>
      <w:sz w:val="20"/>
      <w:szCs w:val="20"/>
    </w:rPr>
  </w:style>
  <w:style w:type="paragraph" w:styleId="BalloonText">
    <w:name w:val="Balloon Text"/>
    <w:basedOn w:val="Normal"/>
    <w:semiHidden/>
    <w:rsid w:val="0096626D"/>
    <w:pPr>
      <w:jc w:val="left"/>
    </w:pPr>
    <w:rPr>
      <w:rFonts w:ascii="Tahoma" w:hAnsi="Tahoma" w:cs="Tahoma"/>
      <w:sz w:val="16"/>
      <w:szCs w:val="16"/>
    </w:rPr>
  </w:style>
  <w:style w:type="character" w:styleId="Emphasis">
    <w:name w:val="Emphasis"/>
    <w:basedOn w:val="DefaultParagraphFont"/>
    <w:qFormat/>
    <w:rsid w:val="008413C8"/>
    <w:rPr>
      <w:i/>
      <w:iCs/>
      <w:rtl w:val="0"/>
    </w:rPr>
  </w:style>
  <w:style w:type="character" w:customStyle="1" w:styleId="ZkladntextChar">
    <w:name w:val="Základní text Char"/>
    <w:basedOn w:val="DefaultParagraphFont"/>
    <w:link w:val="Zkladntext1"/>
    <w:rsid w:val="008413C8"/>
    <w:rPr>
      <w:color w:val="000000"/>
      <w:sz w:val="24"/>
      <w:szCs w:val="24"/>
      <w:rtl w:val="0"/>
      <w:lang w:val="sk-SK"/>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jc w:val="left"/>
    </w:pPr>
    <w:rPr>
      <w:bCs/>
    </w:rPr>
  </w:style>
  <w:style w:type="paragraph" w:customStyle="1" w:styleId="Zkladntext1">
    <w:name w:val="Základní text1"/>
    <w:link w:val="ZkladntextChar"/>
    <w:rsid w:val="00077B17"/>
    <w:pPr>
      <w:widowControl w:val="0"/>
      <w:autoSpaceDE w:val="0"/>
      <w:autoSpaceDN w:val="0"/>
      <w:bidi w:val="0"/>
      <w:adjustRightInd w:val="0"/>
      <w:ind w:left="0" w:right="0"/>
      <w:jc w:val="left"/>
      <w:textAlignment w:val="auto"/>
    </w:pPr>
    <w:rPr>
      <w:color w:val="000000"/>
      <w:sz w:val="24"/>
      <w:szCs w:val="24"/>
      <w:rtl w:val="0"/>
      <w:lang w:val="sk-SK" w:bidi="ar-SA"/>
    </w:rPr>
  </w:style>
  <w:style w:type="paragraph" w:styleId="List">
    <w:name w:val="List"/>
    <w:basedOn w:val="Normal"/>
    <w:rsid w:val="004F359E"/>
    <w:pPr>
      <w:ind w:left="283" w:hanging="283"/>
      <w:jc w:val="left"/>
    </w:pPr>
  </w:style>
  <w:style w:type="paragraph" w:styleId="List2">
    <w:name w:val="List 2"/>
    <w:basedOn w:val="Normal"/>
    <w:rsid w:val="004F359E"/>
    <w:pPr>
      <w:ind w:left="566" w:hanging="283"/>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1277</TotalTime>
  <Pages>1</Pages>
  <Words>4879</Words>
  <Characters>27815</Characters>
  <Application>Microsoft Office Word</Application>
  <DocSecurity>0</DocSecurity>
  <Lines>0</Lines>
  <Paragraphs>0</Paragraphs>
  <ScaleCrop>false</ScaleCrop>
  <Company>Kancelária NR SR</Company>
  <LinksUpToDate>false</LinksUpToDate>
  <CharactersWithSpaces>32629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OIT</cp:lastModifiedBy>
  <cp:revision>455</cp:revision>
  <cp:lastPrinted>2007-03-16T11:24:00Z</cp:lastPrinted>
  <dcterms:created xsi:type="dcterms:W3CDTF">2002-11-04T12:16:00Z</dcterms:created>
  <dcterms:modified xsi:type="dcterms:W3CDTF">2008-06-17T09:49:00Z</dcterms:modified>
</cp:coreProperties>
</file>