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74">
      <w:pPr>
        <w:spacing w:line="240" w:lineRule="atLeast"/>
        <w:jc w:val="center"/>
        <w:rPr>
          <w:rFonts w:ascii="Arial" w:hAnsi="Arial" w:cs="Arial"/>
          <w:b/>
        </w:rPr>
      </w:pPr>
    </w:p>
    <w:p w:rsidR="00272974">
      <w:pPr>
        <w:spacing w:line="240" w:lineRule="atLeast"/>
        <w:jc w:val="center"/>
        <w:rPr>
          <w:rFonts w:ascii="Arial" w:hAnsi="Arial" w:cs="Arial"/>
          <w:b/>
        </w:rPr>
      </w:pPr>
    </w:p>
    <w:p w:rsidR="00272974">
      <w:pPr>
        <w:spacing w:line="240" w:lineRule="atLeast"/>
        <w:jc w:val="center"/>
        <w:rPr>
          <w:rFonts w:ascii="Arial" w:hAnsi="Arial" w:cs="Arial"/>
          <w:b/>
        </w:rPr>
      </w:pPr>
    </w:p>
    <w:p w:rsidR="00272974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NÁRODNÁ RADA SLOVENSKEJ REPUBLIKY</w:t>
      </w:r>
    </w:p>
    <w:p w:rsidR="00272974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IV. volebné obdobie</w:t>
      </w:r>
    </w:p>
    <w:p w:rsidR="00272974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272974">
      <w:pPr>
        <w:pStyle w:val="Title"/>
        <w:rPr>
          <w:rFonts w:ascii="Arial" w:hAnsi="Arial" w:cs="Arial"/>
        </w:rPr>
      </w:pPr>
    </w:p>
    <w:p w:rsidR="00272974">
      <w:pPr>
        <w:pStyle w:val="Title"/>
        <w:rPr>
          <w:rFonts w:ascii="Arial" w:hAnsi="Arial" w:cs="Arial"/>
        </w:rPr>
      </w:pPr>
    </w:p>
    <w:p w:rsidR="0027297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NÁVRH</w:t>
      </w:r>
    </w:p>
    <w:p w:rsidR="00272974">
      <w:pPr>
        <w:spacing w:line="240" w:lineRule="atLeast"/>
        <w:jc w:val="center"/>
        <w:rPr>
          <w:rFonts w:ascii="Arial" w:hAnsi="Arial" w:cs="Arial"/>
        </w:rPr>
      </w:pPr>
    </w:p>
    <w:p w:rsidR="00272974">
      <w:pPr>
        <w:spacing w:line="240" w:lineRule="atLeast"/>
        <w:jc w:val="center"/>
        <w:rPr>
          <w:rFonts w:ascii="Arial" w:hAnsi="Arial" w:cs="Arial"/>
        </w:rPr>
      </w:pPr>
    </w:p>
    <w:p w:rsidR="00272974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ZÁKON</w:t>
      </w:r>
    </w:p>
    <w:p w:rsidR="00272974">
      <w:pPr>
        <w:spacing w:line="240" w:lineRule="atLeast"/>
        <w:jc w:val="center"/>
        <w:rPr>
          <w:rFonts w:ascii="Arial" w:hAnsi="Arial" w:cs="Arial"/>
        </w:rPr>
      </w:pPr>
    </w:p>
    <w:p w:rsidR="00272974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z ....... 2008,</w:t>
      </w:r>
    </w:p>
    <w:p w:rsidR="00272974">
      <w:pPr>
        <w:spacing w:line="240" w:lineRule="atLeast"/>
        <w:jc w:val="center"/>
        <w:rPr>
          <w:rFonts w:ascii="Arial" w:hAnsi="Arial" w:cs="Arial"/>
        </w:rPr>
      </w:pPr>
    </w:p>
    <w:p w:rsidR="00272974">
      <w:pPr>
        <w:pStyle w:val="BodyText2"/>
      </w:pPr>
      <w:r>
        <w:t>ktorým sa mení a dopĺňa zákon Národnej rady Slovenskej republiky č. 278/1993 Z.z. o správe majetku štátu v znení neskorších predpisov</w:t>
      </w:r>
    </w:p>
    <w:p w:rsidR="00272974">
      <w:pPr>
        <w:jc w:val="both"/>
        <w:rPr>
          <w:rFonts w:ascii="Arial" w:hAnsi="Arial" w:cs="Arial"/>
          <w:b/>
        </w:rPr>
      </w:pPr>
    </w:p>
    <w:p w:rsidR="00272974">
      <w:pPr>
        <w:spacing w:line="240" w:lineRule="atLeast"/>
        <w:jc w:val="both"/>
        <w:rPr>
          <w:rFonts w:ascii="Arial" w:hAnsi="Arial" w:cs="Arial"/>
        </w:rPr>
      </w:pPr>
    </w:p>
    <w:p w:rsidR="00272974">
      <w:pPr>
        <w:spacing w:line="240" w:lineRule="atLeast"/>
        <w:jc w:val="both"/>
        <w:rPr>
          <w:rFonts w:ascii="Arial" w:hAnsi="Arial" w:cs="Arial"/>
        </w:rPr>
      </w:pPr>
    </w:p>
    <w:p w:rsidR="00272974">
      <w:pPr>
        <w:spacing w:line="24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Národná rada Slovenskej republiky sa uzniesla na tomto zákone:</w:t>
      </w:r>
    </w:p>
    <w:p w:rsidR="00272974">
      <w:pPr>
        <w:spacing w:line="240" w:lineRule="atLeast"/>
        <w:jc w:val="both"/>
        <w:rPr>
          <w:rFonts w:ascii="Arial" w:hAnsi="Arial" w:cs="Arial"/>
        </w:rPr>
      </w:pPr>
    </w:p>
    <w:p w:rsidR="00272974">
      <w:pPr>
        <w:spacing w:line="240" w:lineRule="atLeast"/>
        <w:jc w:val="both"/>
        <w:rPr>
          <w:rFonts w:ascii="Arial" w:hAnsi="Arial" w:cs="Arial"/>
        </w:rPr>
      </w:pPr>
    </w:p>
    <w:p w:rsidR="00272974">
      <w:pPr>
        <w:spacing w:line="240" w:lineRule="atLeast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I</w:t>
      </w:r>
    </w:p>
    <w:p w:rsidR="00272974">
      <w:pPr>
        <w:spacing w:line="240" w:lineRule="atLeast"/>
        <w:jc w:val="both"/>
        <w:outlineLvl w:val="0"/>
        <w:rPr>
          <w:rFonts w:ascii="Arial" w:hAnsi="Arial" w:cs="Arial"/>
          <w:b/>
          <w:bCs/>
        </w:rPr>
      </w:pPr>
    </w:p>
    <w:p w:rsidR="00272974">
      <w:pPr>
        <w:spacing w:line="240" w:lineRule="atLeast"/>
        <w:jc w:val="both"/>
        <w:outlineLvl w:val="0"/>
        <w:rPr>
          <w:rFonts w:ascii="Arial" w:hAnsi="Arial" w:cs="Arial"/>
          <w:b/>
          <w:bCs/>
        </w:rPr>
      </w:pPr>
    </w:p>
    <w:p w:rsidR="0027297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Zákon Národnej rady Slovenskej republiky č. 278/1993 Z.z. o správe majetku štátu v znení zákona Národnej rady Slovenskej republiky č. 374/1996 Z.z., zákona č. 72/1999 Z.z., zákona č. 121/2001 Z.z., zákona č. 509/2001 Z.z., nálezu Ústavného súdu Slovenskej republiky č. 64/2002 Z.z., zákona č. 435/2002 Z.z., zákona č. 161/2003 Z.z., zákona č. 512/2003 Z.z., zákona č. 618/2004 Z.z., zákona č. 534/2005 Z.z., zákona č. 277/2007 Z.z., zákona č. 325/2007 Z.z. a zákona č. 165/2008  Z.z. sa mení a dopĺňa takto:</w:t>
      </w:r>
    </w:p>
    <w:p w:rsidR="00272974">
      <w:pPr>
        <w:ind w:left="360" w:hanging="360"/>
        <w:jc w:val="both"/>
        <w:rPr>
          <w:rFonts w:ascii="Arial" w:hAnsi="Arial" w:cs="Arial"/>
        </w:rPr>
      </w:pPr>
    </w:p>
    <w:p w:rsidR="00272974">
      <w:pPr>
        <w:ind w:left="360" w:hanging="360"/>
        <w:jc w:val="both"/>
        <w:rPr>
          <w:rFonts w:ascii="Arial" w:hAnsi="Arial" w:cs="Arial"/>
        </w:rPr>
      </w:pPr>
    </w:p>
    <w:p w:rsidR="00272974">
      <w:pPr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1. V 18 ods. 2 v prvej vete sa za slová „obvodný úrad“ dopĺňajú slová „v sídle kraja“.</w:t>
      </w:r>
    </w:p>
    <w:p w:rsidR="00272974">
      <w:pPr>
        <w:ind w:left="360" w:hanging="360"/>
        <w:jc w:val="both"/>
        <w:rPr>
          <w:rFonts w:ascii="Arial" w:hAnsi="Arial" w:cs="Arial"/>
        </w:rPr>
      </w:pPr>
    </w:p>
    <w:p w:rsidR="00272974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2. Za  § 18h sa vkladá nový § 18i, ktorý znie:</w:t>
      </w:r>
    </w:p>
    <w:p w:rsidR="00272974">
      <w:pPr>
        <w:spacing w:before="240" w:after="240"/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„§ 18i</w:t>
      </w:r>
    </w:p>
    <w:p w:rsidR="00272974">
      <w:pPr>
        <w:pStyle w:val="BodyTex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     Nehnuteľný majetok štátu, ktorý bol k 31.decembru 1993 v trvalom užívaní a ktorý k 1.októbru 2007 prešiel podľa osobitného predpisu 28) do správy obvodného úradu,  v ktorého územnom obvode sa nachádza, prechádza do správy obvodného úradu v sídle kraja.“</w:t>
      </w:r>
    </w:p>
    <w:p w:rsidR="00272974">
      <w:pPr>
        <w:jc w:val="both"/>
        <w:rPr>
          <w:rFonts w:ascii="Arial" w:hAnsi="Arial" w:cs="Arial"/>
        </w:rPr>
      </w:pPr>
    </w:p>
    <w:p w:rsidR="00272974">
      <w:pPr>
        <w:ind w:left="360" w:hanging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</w:t>
      </w:r>
    </w:p>
    <w:p w:rsidR="00272974">
      <w:pPr>
        <w:rPr>
          <w:rFonts w:ascii="Arial" w:hAnsi="Arial" w:cs="Arial"/>
        </w:rPr>
      </w:pPr>
    </w:p>
    <w:p w:rsidR="00272974">
      <w:pPr>
        <w:rPr>
          <w:rFonts w:ascii="Arial" w:hAnsi="Arial" w:cs="Arial"/>
        </w:rPr>
      </w:pPr>
      <w:r>
        <w:rPr>
          <w:rFonts w:ascii="Arial" w:hAnsi="Arial" w:cs="Arial"/>
        </w:rPr>
        <w:t>Tento zákon nadobúda účinnosť 1. októbra 2008.</w:t>
      </w:r>
    </w:p>
    <w:p w:rsidR="0027297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  <w:t>Dôvodová správa</w:t>
      </w:r>
    </w:p>
    <w:p w:rsidR="00272974">
      <w:pPr>
        <w:rPr>
          <w:rFonts w:ascii="Arial" w:hAnsi="Arial" w:cs="Arial"/>
          <w:b/>
          <w:u w:val="single"/>
        </w:rPr>
      </w:pPr>
    </w:p>
    <w:p w:rsidR="00272974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Všeobecná časť</w:t>
      </w:r>
    </w:p>
    <w:p w:rsidR="00272974">
      <w:pPr>
        <w:rPr>
          <w:rFonts w:ascii="Arial" w:hAnsi="Arial" w:cs="Arial"/>
        </w:rPr>
      </w:pPr>
    </w:p>
    <w:p w:rsidR="00272974">
      <w:pPr>
        <w:pStyle w:val="Body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Zákon </w:t>
      </w:r>
      <w:r>
        <w:rPr>
          <w:rFonts w:ascii="Arial" w:hAnsi="Arial" w:cs="Arial"/>
          <w:bCs w:val="0"/>
        </w:rPr>
        <w:t>Národnej rady Slovenskej republiky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č. 278/1993 Z.z. o správe majetku štátu v znení neskorších predpisov upravuje správu majetku vo vlastníctve Slovenskej republiky (ďalej len “správu majetku štátu“) vo verejnoprospešnej a nepodnikateľskej sfére, ktorú vykonáva správca majetku štátu (ďalej len "správca"), a to:</w:t>
      </w:r>
    </w:p>
    <w:p w:rsidR="00272974">
      <w:pPr>
        <w:pStyle w:val="BodyText"/>
        <w:rPr>
          <w:rFonts w:ascii="Arial" w:hAnsi="Arial" w:cs="Arial"/>
        </w:rPr>
      </w:pPr>
    </w:p>
    <w:p w:rsidR="0027297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a) štátna rozpočtová organizácia a štátna príspevková organizácia,</w:t>
      </w:r>
    </w:p>
    <w:p w:rsidR="0027297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b) štátny fond, </w:t>
      </w:r>
    </w:p>
    <w:p w:rsidR="0027297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c) verejnoprávna i</w:t>
      </w:r>
      <w:r>
        <w:rPr>
          <w:rFonts w:ascii="Arial" w:hAnsi="Arial" w:cs="Arial"/>
        </w:rPr>
        <w:t>nštitúcia, ak na základe zákona spravuje majetok štátu,</w:t>
      </w:r>
    </w:p>
    <w:p w:rsidR="0027297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d) iná právnická osoba, ak na základe zákona spravuje majetok štátu.</w:t>
      </w:r>
    </w:p>
    <w:p w:rsidR="00272974">
      <w:pPr>
        <w:jc w:val="both"/>
        <w:rPr>
          <w:rFonts w:ascii="Arial" w:hAnsi="Arial" w:cs="Arial"/>
        </w:rPr>
      </w:pPr>
    </w:p>
    <w:p w:rsidR="0027297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Nadobudnutím účinnosti zákona č.254/2007 Z.z. o zrušení krajských úradov a o zmene a doplnení zákona č. 515/2003 Z.z. o krajských úradoch a obvodných úradoch a o zmene a doplnení niektorých zákonov v znení nálezu Ústavného súdu Slovenskej republiky č.263/2006 Z.z. nehnuteľný majetok štátu, ktorý mal v správe krajský úrad k  30. septembru 2007, prešiel k 1. októbru 2007 do správy obvodného úradu, v ktorého územnom obvode sa nachádzal.</w:t>
      </w:r>
    </w:p>
    <w:p w:rsidR="0027297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Zákonom č. 325/2007 Z. z., ktorým sa zmenil zákon Národnej rady Slovenskej republiky č. 278/1993 Z. z. o správe majetku štátu v znení neskorších predpisov zákonodarca v § 5 vymedzil pôsobnosť obvodných úradov v sídle kraja pri správe majetku štátu, ktorý prešiel do vlastníctva štátu podľa osobitného predpisu a ktorý nie je v správe žiadneho správcu alebo nie je možné určiť právneho nástupcu pôvodného správcu</w:t>
      </w:r>
      <w:r w:rsidR="00E60F3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alebo prešiel do vlastníctva štátu na základe d</w:t>
      </w:r>
      <w:r>
        <w:rPr>
          <w:rFonts w:ascii="Arial" w:hAnsi="Arial" w:cs="Arial"/>
        </w:rPr>
        <w:t xml:space="preserve">arovania alebo dedenia zo závetu a správca nie je v darovacej zmluve alebo v závete výslovne uvedený. Tento majetok správca spravuje len dočasne, nakoľko takýto majetok správca nezískava za účelom plnenia úloh v rámci predmetu jeho činnosti alebo v súvislosti s ním, ale v rámci výkonu svojich kompetencií. </w:t>
      </w:r>
    </w:p>
    <w:p w:rsidR="00272974">
      <w:pPr>
        <w:ind w:firstLine="708"/>
        <w:jc w:val="both"/>
        <w:rPr>
          <w:rFonts w:ascii="Arial" w:hAnsi="Arial" w:cs="Arial"/>
        </w:rPr>
      </w:pPr>
    </w:p>
    <w:p w:rsidR="0027297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Okrem výkonu kompetencií uvedených v § 5 zákon o správe majetku štátu vymedzuje osobitné kompetencie obvodných úradov v § 18 zákona o správe majetku štátu, pri vyporiadavaní vzťahov z trvalého užívania. Vzťahy z trvalého užívania sú príslušné vyporiadavať obvodné úrady, v ktorého územnom obvode sa majetok štátu nachádza. Rozdelenie výkonu uvedených kompetencií medzi obvodné úrady v sídle kraja a obvodné úrady prináša v praxi značné problémy, najmä v z hľadiska identifikácie majetku, ku ktorému sa vyporiadanie vzťahov z trvalého užívania viaže a následné určenie príslušnosti obvodného úradu na výkon tejto  pôsobnosti.   </w:t>
      </w:r>
    </w:p>
    <w:p w:rsidR="00272974">
      <w:pPr>
        <w:ind w:firstLine="708"/>
        <w:jc w:val="both"/>
        <w:rPr>
          <w:rFonts w:ascii="Times New Roman" w:hAnsi="Times New Roman" w:cs="Times New Roman"/>
        </w:rPr>
      </w:pPr>
    </w:p>
    <w:p w:rsidR="00272974">
      <w:pPr>
        <w:pStyle w:val="Body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uvedeného dôvodu, ako aj osobitností, ktoré si výkon kompetencií obvodných úradov pri správe majetku štátu v uvedených prípadoch vyžaduje sa  uvedený právny stav navrhuje riešiť tak, že výkon kompetencií na vyporiadanie vzťahov z </w:t>
      </w:r>
      <w:r w:rsidR="00E60F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trvalého užívania a </w:t>
      </w:r>
      <w:r w:rsidR="00E60F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správa majetku, ktorý bol do 31.12.1993 </w:t>
      </w:r>
      <w:r w:rsidR="00E60F3E">
        <w:rPr>
          <w:rFonts w:ascii="Arial" w:hAnsi="Arial" w:cs="Arial"/>
        </w:rPr>
        <w:t xml:space="preserve">v trvalom úžívaní </w:t>
      </w:r>
      <w:r>
        <w:rPr>
          <w:rFonts w:ascii="Arial" w:hAnsi="Arial" w:cs="Arial"/>
        </w:rPr>
        <w:t>sa zveruje do pôsobnosti obvodného úradu v sídle kraja, v ktorého územnom obvode sa takýto majetok nachádza. Navrhovanou úpravou sa zabezpečí preh</w:t>
      </w:r>
      <w:r>
        <w:rPr>
          <w:rFonts w:ascii="Arial" w:hAnsi="Arial" w:cs="Arial"/>
        </w:rPr>
        <w:t xml:space="preserve">ľadnosť a ucelenosť nakladania s majetkom štátu,  s ktorým môže vzhľadom na jeho osobitnosti nakladať len správca výslovne určený zákonom a ktorý správca nezískal alebo správcovi neslúži v rámci predmetu činnosti alebo v súvislosti s ním. </w:t>
      </w:r>
    </w:p>
    <w:p w:rsidR="00272974">
      <w:pPr>
        <w:ind w:firstLine="708"/>
        <w:jc w:val="both"/>
        <w:rPr>
          <w:rFonts w:ascii="Arial" w:hAnsi="Arial" w:cs="Arial"/>
        </w:rPr>
      </w:pPr>
    </w:p>
    <w:p w:rsidR="0027297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Predložený návrh zákona nebude mať dôsledky na štátny rozpočet, rozpočty obcí a rozpočty vyšších územných celkov. Taktiež nebude mať finančný, ekonomický a environmentálny vplyv, ako ani vplyv na zamestnanosť a podnikateľské prostredie.</w:t>
      </w:r>
    </w:p>
    <w:p w:rsidR="00272974">
      <w:pPr>
        <w:jc w:val="both"/>
        <w:rPr>
          <w:rFonts w:ascii="Arial" w:hAnsi="Arial" w:cs="Arial"/>
        </w:rPr>
      </w:pPr>
    </w:p>
    <w:p w:rsidR="0027297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Navrhovaná úprava je v súlade s Ústavou Slovenskej republiky, s ústavnými zákonmi, s ďalšími všeobecne záväznými právnymi predpismi Slovenskej republiky, ako i s medzinárodnými zmluvami, ktorými je Slovenská republika viazaná.</w:t>
      </w:r>
    </w:p>
    <w:p w:rsidR="00272974">
      <w:pPr>
        <w:rPr>
          <w:rFonts w:ascii="Arial" w:hAnsi="Arial" w:cs="Arial"/>
          <w:u w:val="single"/>
        </w:rPr>
      </w:pPr>
      <w:r>
        <w:rPr>
          <w:rFonts w:ascii="Times New Roman" w:hAnsi="Times New Roman" w:cs="Times New Roman"/>
        </w:rPr>
        <w:br w:type="page"/>
      </w:r>
      <w:r>
        <w:rPr>
          <w:rFonts w:ascii="Arial" w:hAnsi="Arial" w:cs="Arial"/>
          <w:b/>
          <w:u w:val="single"/>
        </w:rPr>
        <w:t>Osobitná časť</w:t>
      </w:r>
    </w:p>
    <w:p w:rsidR="00272974">
      <w:pPr>
        <w:rPr>
          <w:rFonts w:ascii="Arial" w:hAnsi="Arial" w:cs="Arial"/>
        </w:rPr>
      </w:pPr>
    </w:p>
    <w:p w:rsidR="00272974">
      <w:pPr>
        <w:rPr>
          <w:rFonts w:ascii="Arial" w:hAnsi="Arial" w:cs="Arial"/>
        </w:rPr>
      </w:pPr>
    </w:p>
    <w:p w:rsidR="00272974">
      <w:pPr>
        <w:pStyle w:val="Heading4"/>
      </w:pPr>
      <w:r>
        <w:t>K čl. I</w:t>
      </w:r>
    </w:p>
    <w:p w:rsidR="00272974">
      <w:pPr>
        <w:rPr>
          <w:rFonts w:ascii="Arial" w:hAnsi="Arial" w:cs="Arial"/>
          <w:b/>
        </w:rPr>
      </w:pPr>
    </w:p>
    <w:p w:rsidR="002729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bodu 1</w:t>
      </w:r>
    </w:p>
    <w:p w:rsidR="00272974">
      <w:pPr>
        <w:ind w:firstLine="708"/>
        <w:jc w:val="both"/>
        <w:rPr>
          <w:rFonts w:ascii="Arial" w:hAnsi="Arial" w:cs="Arial"/>
          <w:b/>
        </w:rPr>
      </w:pPr>
    </w:p>
    <w:p w:rsidR="00272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Okrem výkonu kompetencií uvedených v § 5 vymedzuje zákon o správe majetku štátu  aj v § 18 zákona o správe majetku štátu osobitné kompetencie obvodných úradov pri vyporiadavaní vzťahov z trvalého užívania. Vzťahy z trvalého užívania sú príslušné podľa tohto ustanovenia vyporiadavať obvodné úrady v sídle kraja, v ktorých územnom obvode sa majetok štátu nachádza. Navrhovanou úpravou sa zabezpečí prehľadnosť a ucelenosť nakladania s majetkom štátu, s ktorým môže vzhľadom na jeho osobitnosti nakladať len správca výslovne určený zákonom, a ktorý správca nezískal alebo správcovi neslúži v rámci predmetu činnosti alebo v súvislosti s ňou.</w:t>
      </w:r>
    </w:p>
    <w:p w:rsidR="00272974">
      <w:pPr>
        <w:rPr>
          <w:rFonts w:ascii="Arial" w:hAnsi="Arial" w:cs="Arial"/>
        </w:rPr>
      </w:pPr>
    </w:p>
    <w:p w:rsidR="002729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bodu 2</w:t>
      </w:r>
    </w:p>
    <w:p w:rsidR="00272974">
      <w:pPr>
        <w:jc w:val="both"/>
        <w:rPr>
          <w:rFonts w:ascii="Arial" w:hAnsi="Arial" w:cs="Arial"/>
        </w:rPr>
      </w:pPr>
    </w:p>
    <w:p w:rsidR="00272974">
      <w:pPr>
        <w:spacing w:before="120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Toto ustanovenie upravuje zmenu správy nehnuteľného majetku štátu, ktorý bol k 31. decembru 1993 v trvalom užívaní a ktorý k 1. októbru 2007 prešiel podľa zákona č. 254/2007 Z.z. o zrušení krajských úradov a o zmene a doplnení zákona č. 515/2003 Z.z. o krajských úradoch a obvodných úradoch a o zmene a doplnení niektorých zákonov v znení nálezu Ústavného súdu Slovenskej republiky č. 263/2006 Z.z., do správy obvodného úradu v územnom obvode, v ktorého sa nachádza. Zároveň však toto ustanovenie upravuje prechod spomínaného nehnuteľného majetku zo správy uvedeného obvodného úradu do správy obvodného úradu v sídle kraja.</w:t>
      </w:r>
    </w:p>
    <w:p w:rsidR="00272974">
      <w:pPr>
        <w:jc w:val="both"/>
        <w:rPr>
          <w:rFonts w:ascii="Arial" w:hAnsi="Arial" w:cs="Arial"/>
          <w:b/>
        </w:rPr>
      </w:pPr>
    </w:p>
    <w:p w:rsidR="00272974">
      <w:pPr>
        <w:jc w:val="both"/>
        <w:rPr>
          <w:rFonts w:ascii="Arial" w:hAnsi="Arial" w:cs="Arial"/>
        </w:rPr>
      </w:pPr>
    </w:p>
    <w:p w:rsidR="0027297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II</w:t>
      </w:r>
    </w:p>
    <w:p w:rsidR="00272974">
      <w:pPr>
        <w:jc w:val="both"/>
        <w:rPr>
          <w:rFonts w:ascii="Arial" w:hAnsi="Arial" w:cs="Arial"/>
        </w:rPr>
      </w:pPr>
    </w:p>
    <w:p w:rsidR="0027297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Vzhľadom na dĺžku legislatívneho procesu a legisvakančnú dobu sa účinnosť novej právnej úpravy navrhuje od 1. októbra 2008.</w:t>
      </w:r>
    </w:p>
    <w:p w:rsidR="00272974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br w:type="page"/>
      </w:r>
    </w:p>
    <w:p w:rsidR="0027297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DOLOŽKA</w:t>
      </w:r>
    </w:p>
    <w:p w:rsidR="0027297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finančných, ekonomických, environmentálnych vplyvov, vplyvov na zamestnanosť a podnikateľské prostredie</w:t>
      </w:r>
    </w:p>
    <w:p w:rsidR="00272974">
      <w:pPr>
        <w:spacing w:line="360" w:lineRule="auto"/>
        <w:jc w:val="center"/>
        <w:rPr>
          <w:rFonts w:ascii="Arial" w:hAnsi="Arial" w:cs="Arial"/>
          <w:b/>
        </w:rPr>
      </w:pPr>
    </w:p>
    <w:p w:rsidR="00272974">
      <w:pPr>
        <w:spacing w:line="360" w:lineRule="auto"/>
        <w:jc w:val="center"/>
        <w:rPr>
          <w:rFonts w:ascii="Arial" w:hAnsi="Arial" w:cs="Arial"/>
          <w:b/>
        </w:rPr>
      </w:pPr>
    </w:p>
    <w:p w:rsidR="0027297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Prvá časť - vplyv na verejné financie:</w:t>
      </w:r>
    </w:p>
    <w:p w:rsidR="00272974">
      <w:pPr>
        <w:spacing w:line="360" w:lineRule="auto"/>
        <w:jc w:val="both"/>
        <w:rPr>
          <w:rFonts w:ascii="Arial" w:hAnsi="Arial" w:cs="Arial"/>
          <w:b/>
        </w:rPr>
      </w:pPr>
    </w:p>
    <w:p w:rsidR="00272974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Nepredpokladá sa, že uplatňovanie predloženého návrhu zákona, ktorým sa mení a dopĺňa zákon Národnej rady Slovenskej republiky č. 278/1993 Z.z. o správe majetku štátu v znení neskorších predpisov,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bude mať vplyv na finančné prostriedky zo štátneho rozpočtu.</w:t>
      </w:r>
    </w:p>
    <w:p w:rsidR="00272974">
      <w:pPr>
        <w:spacing w:line="360" w:lineRule="auto"/>
        <w:jc w:val="both"/>
        <w:rPr>
          <w:rFonts w:ascii="Arial" w:hAnsi="Arial" w:cs="Arial"/>
        </w:rPr>
      </w:pPr>
    </w:p>
    <w:p w:rsidR="00272974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Druhá časť – odhad </w:t>
      </w:r>
      <w:r>
        <w:rPr>
          <w:rFonts w:ascii="Arial" w:hAnsi="Arial" w:cs="Arial"/>
          <w:b/>
        </w:rPr>
        <w:t xml:space="preserve">vplyvov </w:t>
      </w:r>
      <w:r>
        <w:rPr>
          <w:rFonts w:ascii="Arial" w:hAnsi="Arial" w:cs="Arial"/>
          <w:b/>
          <w:bCs/>
        </w:rPr>
        <w:t xml:space="preserve"> na obyvateľov, hospodárenie podnikateľskej sféry a iných právnických osôb a fyzických osôb:</w:t>
      </w:r>
    </w:p>
    <w:p w:rsidR="0027297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2974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Predložený návrh zákona nepredpokladá negatívny vplyv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na obyvateľov, hospodárenie podnikateľskej sféry a iných právnických osôb a fyzických osôb.</w:t>
      </w:r>
    </w:p>
    <w:p w:rsidR="00272974">
      <w:pPr>
        <w:spacing w:line="360" w:lineRule="auto"/>
        <w:rPr>
          <w:rFonts w:ascii="Arial" w:hAnsi="Arial" w:cs="Arial"/>
          <w:b/>
          <w:bCs/>
        </w:rPr>
      </w:pPr>
    </w:p>
    <w:p w:rsidR="00272974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Tretia časť – odhad </w:t>
      </w:r>
      <w:r>
        <w:rPr>
          <w:rFonts w:ascii="Arial" w:hAnsi="Arial" w:cs="Arial"/>
          <w:b/>
        </w:rPr>
        <w:t xml:space="preserve">vplyvov </w:t>
      </w:r>
      <w:r>
        <w:rPr>
          <w:rFonts w:ascii="Arial" w:hAnsi="Arial" w:cs="Arial"/>
          <w:b/>
          <w:bCs/>
        </w:rPr>
        <w:t>na životné prostredie:</w:t>
      </w:r>
    </w:p>
    <w:p w:rsidR="00272974">
      <w:pPr>
        <w:spacing w:line="360" w:lineRule="auto"/>
        <w:rPr>
          <w:rFonts w:ascii="Arial" w:hAnsi="Arial" w:cs="Arial"/>
          <w:b/>
          <w:bCs/>
        </w:rPr>
      </w:pPr>
    </w:p>
    <w:p w:rsidR="0027297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Predložený návrh zákona nepredpokladá negatívny vplyv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na životné prostredie na miestnej, regionálnej alebo na celoslovenskej úrovni.</w:t>
      </w:r>
    </w:p>
    <w:p w:rsidR="00272974">
      <w:pPr>
        <w:spacing w:line="360" w:lineRule="auto"/>
        <w:rPr>
          <w:rFonts w:ascii="Arial" w:hAnsi="Arial" w:cs="Arial"/>
          <w:b/>
          <w:bCs/>
        </w:rPr>
      </w:pPr>
    </w:p>
    <w:p w:rsidR="00272974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Štvrtá časť – odhad </w:t>
      </w:r>
      <w:r>
        <w:rPr>
          <w:rFonts w:ascii="Arial" w:hAnsi="Arial" w:cs="Arial"/>
          <w:b/>
        </w:rPr>
        <w:t xml:space="preserve">vplyvov </w:t>
      </w:r>
      <w:r>
        <w:rPr>
          <w:rFonts w:ascii="Arial" w:hAnsi="Arial" w:cs="Arial"/>
          <w:b/>
          <w:bCs/>
        </w:rPr>
        <w:t>na zamestnanosť:</w:t>
      </w:r>
    </w:p>
    <w:p w:rsidR="00272974">
      <w:pPr>
        <w:spacing w:line="360" w:lineRule="auto"/>
        <w:rPr>
          <w:rFonts w:ascii="Arial" w:hAnsi="Arial" w:cs="Arial"/>
          <w:b/>
          <w:bCs/>
        </w:rPr>
      </w:pPr>
    </w:p>
    <w:p w:rsidR="0027297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Predložený návrh zákona nepredpokladá vplyv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na zamestnanosť v SR.</w:t>
      </w:r>
    </w:p>
    <w:p w:rsidR="00272974">
      <w:pPr>
        <w:spacing w:line="360" w:lineRule="auto"/>
        <w:rPr>
          <w:rFonts w:ascii="Arial" w:hAnsi="Arial" w:cs="Arial"/>
        </w:rPr>
      </w:pPr>
    </w:p>
    <w:p w:rsidR="0027297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Piata časť – analýza vplyvov na podnikateľské prostredie:</w:t>
      </w:r>
    </w:p>
    <w:p w:rsidR="00272974">
      <w:pPr>
        <w:spacing w:line="360" w:lineRule="auto"/>
        <w:rPr>
          <w:rFonts w:ascii="Arial" w:hAnsi="Arial" w:cs="Arial"/>
        </w:rPr>
      </w:pPr>
    </w:p>
    <w:p w:rsidR="00272974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Predložený návrh zákon nepredpokladá vplyv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na podnikateľské prostredie.</w:t>
      </w:r>
    </w:p>
    <w:p w:rsidR="00272974">
      <w:pPr>
        <w:pStyle w:val="Heading2"/>
        <w:jc w:val="center"/>
        <w:rPr>
          <w:rFonts w:ascii="Arial" w:hAnsi="Arial" w:cs="Arial"/>
          <w:u w:val="none"/>
          <w:lang w:eastAsia="sk-SK"/>
        </w:rPr>
      </w:pPr>
      <w:r>
        <w:rPr>
          <w:rFonts w:ascii="Times New Roman" w:hAnsi="Times New Roman" w:cs="Times New Roman"/>
          <w:lang w:eastAsia="sk-SK"/>
        </w:rPr>
        <w:br w:type="page"/>
      </w:r>
      <w:r>
        <w:rPr>
          <w:rFonts w:ascii="Arial" w:hAnsi="Arial" w:cs="Arial"/>
          <w:u w:val="none"/>
          <w:lang w:eastAsia="sk-SK"/>
        </w:rPr>
        <w:t>DOLOŽKA ZLUČITEĽNOSTI</w:t>
      </w:r>
    </w:p>
    <w:p w:rsidR="0027297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návrhu právneho predpisu</w:t>
      </w:r>
    </w:p>
    <w:p w:rsidR="0027297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 právom Európskych spoločenstiev a s právom Európskej únie</w:t>
      </w:r>
    </w:p>
    <w:p w:rsidR="00272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272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272974">
      <w:pPr>
        <w:pStyle w:val="NormalWeb"/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Predkladateľ návrhu zákona:</w:t>
      </w:r>
      <w:r>
        <w:rPr>
          <w:rFonts w:ascii="Arial" w:hAnsi="Arial" w:cs="Arial"/>
          <w:bCs/>
          <w:sz w:val="24"/>
          <w:szCs w:val="24"/>
        </w:rPr>
        <w:t xml:space="preserve"> poslanci Národnej rady Slovenskej republiky - </w:t>
      </w:r>
    </w:p>
    <w:p w:rsidR="00272974">
      <w:pPr>
        <w:pStyle w:val="NormalWeb"/>
        <w:spacing w:before="0" w:beforeAutospacing="0" w:after="0" w:afterAutospacing="0"/>
        <w:ind w:left="378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Branislav Bačík a Peter Dubravay</w:t>
      </w:r>
    </w:p>
    <w:p w:rsidR="00272974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272974">
      <w:pPr>
        <w:numPr>
          <w:ilvl w:val="0"/>
          <w:numId w:val="16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Názov právneho predpisu: </w:t>
      </w:r>
      <w:r>
        <w:rPr>
          <w:rFonts w:ascii="Arial" w:hAnsi="Arial" w:cs="Arial"/>
        </w:rPr>
        <w:t>Návrh zákona, ktorým sa mení a dopĺňa zákon Národnej rady Slovenskej republiky č. 278/1993 Z.z. o správe majetku štátu v znení neskorších predpisov</w:t>
      </w:r>
    </w:p>
    <w:p w:rsidR="00272974">
      <w:pPr>
        <w:ind w:left="360" w:hanging="360"/>
        <w:jc w:val="both"/>
        <w:rPr>
          <w:rFonts w:ascii="Arial" w:hAnsi="Arial" w:cs="Arial"/>
        </w:rPr>
      </w:pPr>
    </w:p>
    <w:p w:rsidR="00272974">
      <w:pPr>
        <w:pStyle w:val="NormalWeb"/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Problematika návrhu zákona:</w:t>
      </w:r>
    </w:p>
    <w:p w:rsidR="00272974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2974">
      <w:pPr>
        <w:pStyle w:val="NormalWeb"/>
        <w:numPr>
          <w:ilvl w:val="0"/>
          <w:numId w:val="1"/>
        </w:numPr>
        <w:tabs>
          <w:tab w:val="left" w:pos="720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je explicitne upravená v práve Európskych spoločenstiev;</w:t>
      </w:r>
    </w:p>
    <w:p w:rsidR="00272974">
      <w:pPr>
        <w:autoSpaceDE/>
        <w:autoSpaceDN/>
        <w:jc w:val="both"/>
        <w:rPr>
          <w:rFonts w:ascii="Arial" w:hAnsi="Arial" w:cs="Arial"/>
        </w:rPr>
      </w:pPr>
    </w:p>
    <w:p w:rsidR="00272974">
      <w:pPr>
        <w:pStyle w:val="NormalWeb"/>
        <w:numPr>
          <w:ilvl w:val="0"/>
          <w:numId w:val="1"/>
        </w:numPr>
        <w:tabs>
          <w:tab w:val="left" w:pos="720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 je explicitne upravená v práve Európskej únie; </w:t>
      </w:r>
    </w:p>
    <w:p w:rsidR="00272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272974">
      <w:pPr>
        <w:pStyle w:val="NormalWeb"/>
        <w:numPr>
          <w:ilvl w:val="0"/>
          <w:numId w:val="1"/>
        </w:numPr>
        <w:tabs>
          <w:tab w:val="left" w:pos="720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je explicitne obsiahnutá v judikatúre Súdneho dvora Európskych spoločenstiev alebo Súdu prvého stupňa Európskych spoločenstiev.</w:t>
      </w:r>
    </w:p>
    <w:p w:rsidR="00272974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272974">
      <w:pPr>
        <w:pStyle w:val="NormalWeb"/>
        <w:numPr>
          <w:ilvl w:val="0"/>
          <w:numId w:val="7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Návrh zákona svojou problematikou nepatrí medzi prioritné oblasti aproximácie práva uvedené v čl. 70 Európskej dohody o pridružení a svojou problematikou nepatrí ani medzi priority odporúčané v Bielej knihe. </w:t>
      </w:r>
    </w:p>
    <w:p w:rsidR="00272974">
      <w:pPr>
        <w:pStyle w:val="NormalWeb"/>
        <w:tabs>
          <w:tab w:val="left" w:pos="360"/>
        </w:tabs>
        <w:spacing w:before="0" w:beforeAutospacing="0" w:after="0" w:afterAutospacing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72974">
      <w:pPr>
        <w:pStyle w:val="NormalWeb"/>
        <w:numPr>
          <w:ilvl w:val="0"/>
          <w:numId w:val="7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Záväzky Slovenskej republiky vo vzťahu k Európskym spoločenstvám a Európskej únii</w:t>
      </w:r>
      <w:r>
        <w:rPr>
          <w:rFonts w:ascii="Arial" w:hAnsi="Arial" w:cs="Arial"/>
          <w:sz w:val="24"/>
          <w:szCs w:val="24"/>
        </w:rPr>
        <w:t>:</w:t>
      </w:r>
    </w:p>
    <w:p w:rsidR="00272974">
      <w:pPr>
        <w:ind w:left="360"/>
        <w:jc w:val="both"/>
        <w:rPr>
          <w:rFonts w:ascii="Arial" w:hAnsi="Arial" w:cs="Arial"/>
          <w:i/>
        </w:rPr>
      </w:pPr>
    </w:p>
    <w:p w:rsidR="0027297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irelevantné</w:t>
      </w:r>
    </w:p>
    <w:p w:rsidR="00272974">
      <w:pPr>
        <w:pStyle w:val="bodytextindent31"/>
        <w:tabs>
          <w:tab w:val="left" w:pos="426"/>
        </w:tabs>
        <w:spacing w:before="0" w:beforeAutospacing="0" w:after="0" w:afterAutospacing="0"/>
        <w:ind w:left="360" w:hanging="360"/>
        <w:jc w:val="both"/>
        <w:rPr>
          <w:rFonts w:ascii="Arial" w:hAnsi="Arial" w:cs="Arial"/>
        </w:rPr>
      </w:pPr>
    </w:p>
    <w:p w:rsidR="00272974">
      <w:pPr>
        <w:pStyle w:val="bodytextindent31"/>
        <w:tabs>
          <w:tab w:val="left" w:pos="426"/>
        </w:tabs>
        <w:spacing w:before="0" w:beforeAutospacing="0" w:after="0" w:afterAutospacing="0"/>
        <w:ind w:left="360" w:hanging="360"/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6. Stupeň zlučiteľnosti návrhu právneho predpisu s právom Európskych spoločenstiev alebo právom Európskej únie: </w:t>
      </w:r>
    </w:p>
    <w:p w:rsidR="00272974">
      <w:pPr>
        <w:pStyle w:val="bodytextindent31"/>
        <w:tabs>
          <w:tab w:val="left" w:pos="426"/>
        </w:tabs>
        <w:spacing w:before="0" w:beforeAutospacing="0" w:after="0" w:afterAutospacing="0"/>
        <w:ind w:left="360" w:hanging="360"/>
        <w:jc w:val="both"/>
        <w:rPr>
          <w:rFonts w:ascii="Arial" w:hAnsi="Arial" w:cs="Arial"/>
          <w:b/>
          <w:bCs/>
          <w:lang w:val="sk-SK"/>
        </w:rPr>
      </w:pPr>
    </w:p>
    <w:p w:rsidR="0027297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irelevantné</w:t>
      </w:r>
    </w:p>
    <w:p w:rsidR="00272974">
      <w:pPr>
        <w:pStyle w:val="bodytextindent31"/>
        <w:tabs>
          <w:tab w:val="left" w:pos="426"/>
        </w:tabs>
        <w:spacing w:before="0" w:beforeAutospacing="0" w:after="0" w:afterAutospacing="0"/>
        <w:ind w:left="360"/>
        <w:jc w:val="both"/>
        <w:rPr>
          <w:rFonts w:ascii="Arial" w:hAnsi="Arial" w:cs="Arial"/>
          <w:bCs/>
          <w:color w:val="333333"/>
          <w:lang w:val="sk-SK"/>
        </w:rPr>
      </w:pPr>
    </w:p>
    <w:p w:rsidR="00272974">
      <w:pPr>
        <w:pStyle w:val="NormalWeb"/>
        <w:numPr>
          <w:ilvl w:val="0"/>
          <w:numId w:val="8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Gestor a spolupracujúce rezorty: </w:t>
      </w:r>
    </w:p>
    <w:p w:rsidR="00272974">
      <w:pPr>
        <w:pStyle w:val="NormalWeb"/>
        <w:spacing w:before="0" w:beforeAutospacing="0" w:after="0" w:afterAutospacing="0"/>
        <w:ind w:left="357"/>
        <w:jc w:val="both"/>
        <w:rPr>
          <w:rFonts w:ascii="Arial" w:hAnsi="Arial" w:cs="Arial"/>
          <w:bCs/>
          <w:sz w:val="24"/>
          <w:szCs w:val="24"/>
        </w:rPr>
      </w:pPr>
    </w:p>
    <w:p w:rsidR="0027297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irelevantné</w:t>
      </w:r>
    </w:p>
    <w:p w:rsidR="00272974" w:rsidP="00346A21">
      <w:pPr>
        <w:jc w:val="both"/>
        <w:outlineLvl w:val="0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20" w:footer="720" w:gutter="0"/>
      <w:cols w:space="72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729B"/>
    <w:multiLevelType w:val="hybridMultilevel"/>
    <w:tmpl w:val="BC84C7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73BFD"/>
    <w:multiLevelType w:val="hybridMultilevel"/>
    <w:tmpl w:val="F9DA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A527C"/>
    <w:multiLevelType w:val="hybridMultilevel"/>
    <w:tmpl w:val="D27678BA"/>
    <w:lvl w:ilvl="0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EC41D9"/>
    <w:multiLevelType w:val="hybridMultilevel"/>
    <w:tmpl w:val="B290B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E504CA"/>
    <w:multiLevelType w:val="hybridMultilevel"/>
    <w:tmpl w:val="A072A5D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>
    <w:nsid w:val="3CFE0FF7"/>
    <w:multiLevelType w:val="multilevel"/>
    <w:tmpl w:val="5D6C5CF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rtl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  <w:bCs w:val="0"/>
        <w:i w:val="0"/>
        <w:iCs w:val="0"/>
        <w:sz w:val="24"/>
        <w:szCs w:val="24"/>
        <w:rtl w:val="0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b/>
        <w:bCs/>
        <w:rtl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5E108E4"/>
    <w:multiLevelType w:val="hybridMultilevel"/>
    <w:tmpl w:val="A70A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4B6E1B"/>
    <w:multiLevelType w:val="hybridMultilevel"/>
    <w:tmpl w:val="9D2AC476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">
    <w:nsid w:val="47AD780E"/>
    <w:multiLevelType w:val="hybridMultilevel"/>
    <w:tmpl w:val="FFD2CC4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">
    <w:nsid w:val="4F88601A"/>
    <w:multiLevelType w:val="hybridMultilevel"/>
    <w:tmpl w:val="DD3A8C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5D119A"/>
    <w:multiLevelType w:val="hybridMultilevel"/>
    <w:tmpl w:val="D4C4DCC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5CC342E"/>
    <w:multiLevelType w:val="hybridMultilevel"/>
    <w:tmpl w:val="2D2664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6013C97"/>
    <w:multiLevelType w:val="hybridMultilevel"/>
    <w:tmpl w:val="34CE4C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9485971"/>
    <w:multiLevelType w:val="hybridMultilevel"/>
    <w:tmpl w:val="3F0AD4A6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/>
        <w:rtl w:val="0"/>
      </w:rPr>
    </w:lvl>
  </w:abstractNum>
  <w:abstractNum w:abstractNumId="14">
    <w:nsid w:val="5C097C46"/>
    <w:multiLevelType w:val="hybridMultilevel"/>
    <w:tmpl w:val="DA6AA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1358CC"/>
    <w:multiLevelType w:val="hybridMultilevel"/>
    <w:tmpl w:val="9C48EB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330F67"/>
    <w:multiLevelType w:val="hybridMultilevel"/>
    <w:tmpl w:val="5A8E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4B2DB0"/>
    <w:multiLevelType w:val="hybridMultilevel"/>
    <w:tmpl w:val="A948DF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9E61D8"/>
    <w:multiLevelType w:val="hybridMultilevel"/>
    <w:tmpl w:val="C3460A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2F6E59"/>
    <w:multiLevelType w:val="hybridMultilevel"/>
    <w:tmpl w:val="354E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10"/>
  </w:num>
  <w:num w:numId="6">
    <w:abstractNumId w:val="8"/>
  </w:num>
  <w:num w:numId="7">
    <w:abstractNumId w:val="14"/>
  </w:num>
  <w:num w:numId="8">
    <w:abstractNumId w:val="17"/>
  </w:num>
  <w:num w:numId="9">
    <w:abstractNumId w:val="19"/>
  </w:num>
  <w:num w:numId="10">
    <w:abstractNumId w:val="16"/>
  </w:num>
  <w:num w:numId="11">
    <w:abstractNumId w:val="9"/>
  </w:num>
  <w:num w:numId="12">
    <w:abstractNumId w:val="18"/>
  </w:num>
  <w:num w:numId="13">
    <w:abstractNumId w:val="13"/>
  </w:num>
  <w:num w:numId="14">
    <w:abstractNumId w:val="12"/>
  </w:num>
  <w:num w:numId="15">
    <w:abstractNumId w:val="3"/>
  </w:num>
  <w:num w:numId="16">
    <w:abstractNumId w:val="1"/>
  </w:num>
  <w:num w:numId="17">
    <w:abstractNumId w:val="6"/>
  </w:num>
  <w:num w:numId="18">
    <w:abstractNumId w:val="4"/>
  </w:num>
  <w:num w:numId="19">
    <w:abstractNumId w:val="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2974"/>
    <w:rsid w:val="00346A21"/>
    <w:rsid w:val="00E60F3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Verdana" w:hAnsi="Verdana" w:cs="Verdana"/>
      <w:sz w:val="15"/>
      <w:szCs w:val="15"/>
    </w:rPr>
  </w:style>
  <w:style w:type="paragraph" w:styleId="Title">
    <w:name w:val="Title"/>
    <w:basedOn w:val="Normal"/>
    <w:qFormat/>
    <w:pPr>
      <w:spacing w:line="240" w:lineRule="atLeast"/>
      <w:jc w:val="center"/>
    </w:pPr>
  </w:style>
  <w:style w:type="paragraph" w:styleId="BodyText">
    <w:name w:val="Body Text"/>
    <w:basedOn w:val="Normal"/>
    <w:pPr>
      <w:jc w:val="both"/>
    </w:pPr>
    <w:rPr>
      <w:bCs/>
    </w:r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  <w:lang w:val="cs-CZ"/>
    </w:rPr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paragraph" w:customStyle="1" w:styleId="bodytextindent31">
    <w:name w:val="bodytextindent31"/>
    <w:basedOn w:val="Normal"/>
    <w:pPr>
      <w:spacing w:before="100" w:beforeAutospacing="1" w:after="100" w:afterAutospacing="1"/>
      <w:jc w:val="left"/>
    </w:pPr>
    <w:rPr>
      <w:lang w:val="cs-CZ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1289</Words>
  <Characters>7348</Characters>
  <Application>Microsoft Office Word</Application>
  <DocSecurity>0</DocSecurity>
  <Lines>0</Lines>
  <Paragraphs>0</Paragraphs>
  <ScaleCrop>false</ScaleCrop>
  <Company>Kancelaria NR SR</Company>
  <LinksUpToDate>false</LinksUpToDate>
  <CharactersWithSpaces>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Branislav_Bacik</dc:creator>
  <cp:lastModifiedBy>gaspjarm</cp:lastModifiedBy>
  <cp:revision>2</cp:revision>
  <cp:lastPrinted>2007-11-07T09:23:00Z</cp:lastPrinted>
  <dcterms:created xsi:type="dcterms:W3CDTF">2008-06-02T13:56:00Z</dcterms:created>
  <dcterms:modified xsi:type="dcterms:W3CDTF">2008-06-02T13:56:00Z</dcterms:modified>
</cp:coreProperties>
</file>