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05EF3" w:rsidRPr="00E84EBB">
      <w:pPr>
        <w:rPr>
          <w:rFonts w:cs="Arial"/>
          <w:b/>
          <w:sz w:val="28"/>
          <w:szCs w:val="28"/>
        </w:rPr>
      </w:pPr>
    </w:p>
    <w:p w:rsidR="00EC5C6E" w:rsidRPr="00E84EBB" w:rsidP="00D13E0A">
      <w:pPr>
        <w:pStyle w:val="Title"/>
        <w:pBdr>
          <w:bottom w:val="single" w:sz="12" w:space="1" w:color="auto"/>
        </w:pBdr>
        <w:rPr>
          <w:rFonts w:ascii="Times New Roman" w:hAnsi="Times New Roman"/>
          <w:sz w:val="28"/>
          <w:u w:val="none"/>
        </w:rPr>
      </w:pPr>
      <w:r w:rsidRPr="00E84EBB">
        <w:rPr>
          <w:rFonts w:ascii="Times New Roman" w:hAnsi="Times New Roman"/>
          <w:sz w:val="28"/>
          <w:u w:val="none"/>
        </w:rPr>
        <w:t>N Á R O D N Á   R A D A   S L O V E N S K E J   R E P U B L I K</w:t>
      </w:r>
      <w:r w:rsidRPr="00E84EBB" w:rsidR="00767A24">
        <w:rPr>
          <w:rFonts w:ascii="Times New Roman" w:hAnsi="Times New Roman"/>
          <w:sz w:val="28"/>
          <w:u w:val="none"/>
        </w:rPr>
        <w:t> </w:t>
      </w:r>
      <w:r w:rsidRPr="00E84EBB">
        <w:rPr>
          <w:rFonts w:ascii="Times New Roman" w:hAnsi="Times New Roman"/>
          <w:sz w:val="28"/>
          <w:u w:val="none"/>
        </w:rPr>
        <w:t>Y</w:t>
      </w:r>
    </w:p>
    <w:p w:rsidR="00EC5C6E" w:rsidRPr="00E84EBB" w:rsidP="00D13E0A">
      <w:pPr>
        <w:jc w:val="both"/>
        <w:rPr>
          <w:rFonts w:cs="Arial"/>
          <w:b/>
          <w:u w:val="single"/>
        </w:rPr>
      </w:pPr>
    </w:p>
    <w:p w:rsidR="00EC5C6E" w:rsidRPr="00E84EBB" w:rsidP="00D13E0A">
      <w:pPr>
        <w:jc w:val="center"/>
        <w:rPr>
          <w:rFonts w:cs="Arial"/>
          <w:b/>
          <w:sz w:val="26"/>
          <w:szCs w:val="26"/>
        </w:rPr>
      </w:pPr>
      <w:r w:rsidRPr="00E84EBB">
        <w:rPr>
          <w:rFonts w:cs="Arial"/>
          <w:b/>
          <w:sz w:val="26"/>
          <w:szCs w:val="26"/>
        </w:rPr>
        <w:t>IV. volebné obdobie</w:t>
      </w:r>
    </w:p>
    <w:p w:rsidR="00EC5C6E" w:rsidRPr="00E84EBB" w:rsidP="00D13E0A">
      <w:pPr>
        <w:jc w:val="center"/>
        <w:rPr>
          <w:rFonts w:cs="Arial"/>
          <w:b/>
          <w:sz w:val="26"/>
          <w:szCs w:val="26"/>
        </w:rPr>
      </w:pPr>
    </w:p>
    <w:p w:rsidR="00EC5C6E" w:rsidRPr="00E84EBB" w:rsidP="00D13E0A">
      <w:pPr>
        <w:jc w:val="center"/>
        <w:rPr>
          <w:rFonts w:cs="Arial"/>
          <w:sz w:val="26"/>
          <w:szCs w:val="26"/>
        </w:rPr>
      </w:pPr>
      <w:r w:rsidRPr="00E84EBB" w:rsidR="00767A24">
        <w:rPr>
          <w:rFonts w:cs="Arial"/>
          <w:sz w:val="26"/>
          <w:szCs w:val="26"/>
        </w:rPr>
        <w:t>(</w:t>
      </w:r>
      <w:r w:rsidRPr="00E84EBB">
        <w:rPr>
          <w:rFonts w:cs="Arial"/>
          <w:sz w:val="26"/>
          <w:szCs w:val="26"/>
        </w:rPr>
        <w:t>N á v r h</w:t>
      </w:r>
      <w:r w:rsidRPr="00E84EBB" w:rsidR="00767A24">
        <w:rPr>
          <w:rFonts w:cs="Arial"/>
          <w:sz w:val="26"/>
          <w:szCs w:val="26"/>
        </w:rPr>
        <w:t>)</w:t>
      </w:r>
    </w:p>
    <w:p w:rsidR="00EC5C6E" w:rsidRPr="00E84EBB" w:rsidP="00D13E0A">
      <w:pPr>
        <w:jc w:val="center"/>
        <w:rPr>
          <w:rFonts w:cs="Arial"/>
          <w:b/>
          <w:sz w:val="26"/>
          <w:szCs w:val="26"/>
        </w:rPr>
      </w:pPr>
    </w:p>
    <w:p w:rsidR="00EC5C6E" w:rsidRPr="00E84EBB" w:rsidP="00D13E0A">
      <w:pPr>
        <w:jc w:val="center"/>
        <w:rPr>
          <w:rFonts w:cs="Arial"/>
          <w:b/>
          <w:sz w:val="26"/>
          <w:szCs w:val="26"/>
        </w:rPr>
      </w:pPr>
      <w:r w:rsidRPr="00E84EBB">
        <w:rPr>
          <w:rFonts w:cs="Arial"/>
          <w:b/>
          <w:sz w:val="26"/>
          <w:szCs w:val="26"/>
        </w:rPr>
        <w:t>Zákon</w:t>
      </w:r>
    </w:p>
    <w:p w:rsidR="00EC5C6E" w:rsidRPr="00E84EBB" w:rsidP="00D13E0A">
      <w:pPr>
        <w:jc w:val="center"/>
        <w:rPr>
          <w:rFonts w:cs="Arial"/>
          <w:b/>
          <w:sz w:val="26"/>
          <w:szCs w:val="26"/>
        </w:rPr>
      </w:pPr>
    </w:p>
    <w:p w:rsidR="00EC5C6E" w:rsidRPr="00E84EBB" w:rsidP="00D13E0A">
      <w:pPr>
        <w:jc w:val="center"/>
        <w:rPr>
          <w:rFonts w:cs="Arial"/>
          <w:sz w:val="26"/>
          <w:szCs w:val="26"/>
        </w:rPr>
      </w:pPr>
      <w:r w:rsidR="008542C9">
        <w:rPr>
          <w:rFonts w:cs="Arial"/>
          <w:sz w:val="26"/>
          <w:szCs w:val="26"/>
        </w:rPr>
        <w:t>z ..................... 2008</w:t>
      </w:r>
      <w:r w:rsidRPr="00E84EBB">
        <w:rPr>
          <w:rFonts w:cs="Arial"/>
          <w:sz w:val="26"/>
          <w:szCs w:val="26"/>
        </w:rPr>
        <w:t>,</w:t>
      </w:r>
    </w:p>
    <w:p w:rsidR="00EC5C6E" w:rsidRPr="00E84EBB" w:rsidP="00D13E0A">
      <w:pPr>
        <w:jc w:val="center"/>
        <w:rPr>
          <w:rFonts w:cs="Arial"/>
          <w:sz w:val="26"/>
          <w:szCs w:val="26"/>
        </w:rPr>
      </w:pPr>
    </w:p>
    <w:p w:rsidR="00EC5C6E" w:rsidRPr="00E84EBB" w:rsidP="00D13E0A">
      <w:pPr>
        <w:jc w:val="center"/>
        <w:rPr>
          <w:rFonts w:cs="Calibri"/>
          <w:b/>
          <w:bCs/>
          <w:sz w:val="26"/>
          <w:szCs w:val="26"/>
        </w:rPr>
      </w:pPr>
      <w:r w:rsidRPr="00E84EBB">
        <w:rPr>
          <w:rFonts w:cs="Calibri"/>
          <w:b/>
          <w:bCs/>
          <w:sz w:val="26"/>
          <w:szCs w:val="26"/>
        </w:rPr>
        <w:t xml:space="preserve">ktorým sa </w:t>
      </w:r>
      <w:r w:rsidRPr="00E84EBB" w:rsidR="00D13E0A">
        <w:rPr>
          <w:rFonts w:cs="Calibri"/>
          <w:b/>
          <w:bCs/>
          <w:sz w:val="26"/>
          <w:szCs w:val="26"/>
        </w:rPr>
        <w:t xml:space="preserve">mení a </w:t>
      </w:r>
      <w:r w:rsidRPr="00E84EBB">
        <w:rPr>
          <w:rFonts w:cs="Calibri"/>
          <w:b/>
          <w:bCs/>
          <w:sz w:val="26"/>
          <w:szCs w:val="26"/>
        </w:rPr>
        <w:t>dopĺňa zákon č.</w:t>
      </w:r>
      <w:r w:rsidRPr="00E84EBB" w:rsidR="00D13E0A">
        <w:rPr>
          <w:rFonts w:cs="Calibri"/>
          <w:b/>
          <w:bCs/>
          <w:sz w:val="26"/>
          <w:szCs w:val="26"/>
        </w:rPr>
        <w:t xml:space="preserve"> </w:t>
      </w:r>
      <w:r w:rsidRPr="00E84EBB">
        <w:rPr>
          <w:rFonts w:cs="Calibri"/>
          <w:b/>
          <w:bCs/>
          <w:sz w:val="26"/>
          <w:szCs w:val="26"/>
        </w:rPr>
        <w:t>302/2001 Z.z. o samospráve vyšších územných celkov (zákon</w:t>
      </w:r>
      <w:r w:rsidRPr="00E84EBB" w:rsidR="00D13E0A">
        <w:rPr>
          <w:rFonts w:cs="Calibri"/>
          <w:b/>
          <w:bCs/>
          <w:sz w:val="26"/>
          <w:szCs w:val="26"/>
        </w:rPr>
        <w:t xml:space="preserve"> </w:t>
      </w:r>
      <w:r w:rsidRPr="00E84EBB">
        <w:rPr>
          <w:rFonts w:cs="Calibri"/>
          <w:b/>
          <w:bCs/>
          <w:sz w:val="26"/>
          <w:szCs w:val="26"/>
        </w:rPr>
        <w:t xml:space="preserve">o samosprávnych krajoch) </w:t>
      </w:r>
      <w:r w:rsidRPr="00E84EBB">
        <w:rPr>
          <w:rFonts w:cs="Calibri"/>
          <w:b/>
          <w:bCs/>
          <w:sz w:val="26"/>
          <w:szCs w:val="26"/>
        </w:rPr>
        <w:t>v znení neskorších predpisov</w:t>
      </w:r>
    </w:p>
    <w:p w:rsidR="00EC5C6E" w:rsidRPr="00E84EBB" w:rsidP="00D13E0A">
      <w:pPr>
        <w:jc w:val="both"/>
        <w:rPr>
          <w:rFonts w:cs="Arial"/>
        </w:rPr>
      </w:pPr>
    </w:p>
    <w:p w:rsidR="00EC5C6E" w:rsidRPr="00E84EBB" w:rsidP="00D13E0A">
      <w:pPr>
        <w:jc w:val="both"/>
        <w:rPr>
          <w:rFonts w:cs="Arial"/>
        </w:rPr>
      </w:pPr>
    </w:p>
    <w:p w:rsidR="00EC5C6E" w:rsidRPr="00E84EBB" w:rsidP="00D13E0A">
      <w:pPr>
        <w:ind w:firstLine="708"/>
        <w:jc w:val="both"/>
        <w:rPr>
          <w:rFonts w:cs="Arial"/>
        </w:rPr>
      </w:pPr>
      <w:r w:rsidRPr="00E84EBB">
        <w:rPr>
          <w:rFonts w:cs="Arial"/>
        </w:rPr>
        <w:t>Národná rada Slovenskej republiky sa uzniesla na tomto zákone:</w:t>
      </w:r>
    </w:p>
    <w:p w:rsidR="00EC5C6E" w:rsidRPr="00E84EBB" w:rsidP="00D13E0A">
      <w:pPr>
        <w:jc w:val="both"/>
        <w:rPr>
          <w:rFonts w:cs="Arial"/>
        </w:rPr>
      </w:pPr>
    </w:p>
    <w:p w:rsidR="00EC5C6E" w:rsidRPr="00E84EBB" w:rsidP="00D13E0A">
      <w:pPr>
        <w:jc w:val="center"/>
        <w:rPr>
          <w:rFonts w:cs="Arial"/>
          <w:b/>
        </w:rPr>
      </w:pPr>
      <w:r w:rsidRPr="00E84EBB">
        <w:rPr>
          <w:rFonts w:cs="Arial"/>
          <w:b/>
        </w:rPr>
        <w:t>Čl. I</w:t>
      </w:r>
    </w:p>
    <w:p w:rsidR="00EC5C6E" w:rsidRPr="00E84EBB" w:rsidP="00D13E0A">
      <w:pPr>
        <w:jc w:val="both"/>
        <w:rPr>
          <w:rFonts w:cs="Arial"/>
        </w:rPr>
      </w:pPr>
    </w:p>
    <w:p w:rsidR="00EC5C6E" w:rsidRPr="00E84EBB" w:rsidP="00767A24">
      <w:pPr>
        <w:spacing w:after="120"/>
        <w:jc w:val="both"/>
        <w:rPr>
          <w:rFonts w:cs="Calibri"/>
        </w:rPr>
      </w:pPr>
      <w:r w:rsidRPr="00E84EBB">
        <w:rPr>
          <w:rFonts w:cs="Arial"/>
        </w:rPr>
        <w:tab/>
      </w:r>
      <w:r w:rsidRPr="00E84EBB">
        <w:rPr>
          <w:rFonts w:cs="Calibri"/>
        </w:rPr>
        <w:t xml:space="preserve">Zákon č.302/2001 Z.z. o samospráve vyšších územných celkov (zákon o samosprávnych krajoch) v znení zákona č.445/2001 Z.z., zákona č.553/2003 Z.z., zákona č.369/2004 Z.z., zákona č.583/2004 Z.z., zákona č.615/2004 Z.z. a zákona č.628/2005 Z.z. sa </w:t>
      </w:r>
      <w:r w:rsidRPr="00E84EBB" w:rsidR="00D13E0A">
        <w:rPr>
          <w:rFonts w:cs="Calibri"/>
        </w:rPr>
        <w:t xml:space="preserve">mení a </w:t>
      </w:r>
      <w:r w:rsidRPr="00E84EBB">
        <w:rPr>
          <w:rFonts w:cs="Calibri"/>
        </w:rPr>
        <w:t>dopĺňa takto:</w:t>
      </w:r>
    </w:p>
    <w:p w:rsidR="00D13E0A" w:rsidRPr="00E84EBB" w:rsidP="00767A24">
      <w:pPr>
        <w:pStyle w:val="ListParagraph"/>
        <w:numPr>
          <w:ilvl w:val="0"/>
          <w:numId w:val="2"/>
        </w:numPr>
        <w:spacing w:after="120"/>
        <w:contextualSpacing w:val="0"/>
        <w:jc w:val="both"/>
        <w:rPr>
          <w:rFonts w:cs="Calibri"/>
          <w:bCs/>
        </w:rPr>
      </w:pPr>
      <w:r w:rsidRPr="00E84EBB">
        <w:rPr>
          <w:rFonts w:cs="Calibri"/>
          <w:bCs/>
        </w:rPr>
        <w:t>§ 2 znie:</w:t>
      </w:r>
    </w:p>
    <w:p w:rsidR="00D13E0A" w:rsidRPr="00E84EBB" w:rsidP="00EC61E0">
      <w:pPr>
        <w:pStyle w:val="ListParagraph"/>
        <w:spacing w:after="120"/>
        <w:contextualSpacing w:val="0"/>
        <w:jc w:val="center"/>
        <w:rPr>
          <w:rFonts w:cs="Calibri"/>
          <w:bCs/>
        </w:rPr>
      </w:pPr>
      <w:r w:rsidRPr="00E84EBB">
        <w:rPr>
          <w:rFonts w:cs="Calibri"/>
          <w:bCs/>
        </w:rPr>
        <w:t>„</w:t>
      </w:r>
      <w:r w:rsidRPr="00E84EBB">
        <w:rPr>
          <w:rFonts w:cs="Calibri"/>
          <w:b/>
          <w:bCs/>
        </w:rPr>
        <w:t>§ 2</w:t>
      </w:r>
    </w:p>
    <w:p w:rsidR="00D13E0A" w:rsidRPr="00E84EBB" w:rsidP="00EC61E0">
      <w:pPr>
        <w:pStyle w:val="ListParagraph"/>
        <w:spacing w:after="120"/>
        <w:contextualSpacing w:val="0"/>
        <w:jc w:val="both"/>
        <w:rPr>
          <w:rFonts w:cs="Calibri"/>
          <w:bCs/>
        </w:rPr>
      </w:pPr>
      <w:r w:rsidRPr="00E84EBB">
        <w:rPr>
          <w:rFonts w:cs="Calibri"/>
          <w:bCs/>
        </w:rPr>
        <w:t>Orgánmi župy sú</w:t>
      </w:r>
    </w:p>
    <w:p w:rsidR="00D13E0A" w:rsidRPr="00E84EBB" w:rsidP="00EC61E0">
      <w:pPr>
        <w:pStyle w:val="ListParagraph"/>
        <w:numPr>
          <w:ilvl w:val="0"/>
          <w:numId w:val="3"/>
        </w:numPr>
        <w:spacing w:after="120"/>
        <w:contextualSpacing w:val="0"/>
        <w:jc w:val="both"/>
        <w:rPr>
          <w:rFonts w:cs="Calibri"/>
          <w:bCs/>
        </w:rPr>
      </w:pPr>
      <w:r w:rsidRPr="00E84EBB" w:rsidR="004D37BF">
        <w:rPr>
          <w:rFonts w:cs="Calibri"/>
          <w:bCs/>
        </w:rPr>
        <w:t>ž</w:t>
      </w:r>
      <w:r w:rsidRPr="00E84EBB">
        <w:rPr>
          <w:rFonts w:cs="Calibri"/>
          <w:bCs/>
        </w:rPr>
        <w:t xml:space="preserve">upné zastupiteľstvo (ďalej len </w:t>
      </w:r>
      <w:r w:rsidRPr="00E84EBB" w:rsidR="00F526F7">
        <w:rPr>
          <w:rFonts w:cs="Calibri"/>
          <w:bCs/>
        </w:rPr>
        <w:t>„zastupiteľstvo“),</w:t>
      </w:r>
    </w:p>
    <w:p w:rsidR="00F526F7" w:rsidRPr="00E84EBB" w:rsidP="00EC61E0">
      <w:pPr>
        <w:pStyle w:val="ListParagraph"/>
        <w:numPr>
          <w:ilvl w:val="0"/>
          <w:numId w:val="3"/>
        </w:numPr>
        <w:spacing w:after="120"/>
        <w:contextualSpacing w:val="0"/>
        <w:jc w:val="both"/>
        <w:rPr>
          <w:rFonts w:cs="Calibri"/>
          <w:bCs/>
        </w:rPr>
      </w:pPr>
      <w:r w:rsidRPr="00E84EBB">
        <w:rPr>
          <w:rFonts w:cs="Calibri"/>
          <w:bCs/>
        </w:rPr>
        <w:t>župan.“.</w:t>
      </w:r>
    </w:p>
    <w:p w:rsidR="00275F05" w:rsidRPr="00E84EBB" w:rsidP="00EC61E0">
      <w:pPr>
        <w:pStyle w:val="ListParagraph"/>
        <w:numPr>
          <w:ilvl w:val="0"/>
          <w:numId w:val="2"/>
        </w:numPr>
        <w:spacing w:after="120"/>
        <w:contextualSpacing w:val="0"/>
        <w:jc w:val="both"/>
        <w:rPr>
          <w:rFonts w:cs="Calibri"/>
          <w:bCs/>
        </w:rPr>
      </w:pPr>
      <w:r w:rsidRPr="00E84EBB">
        <w:rPr>
          <w:rFonts w:cs="Calibri"/>
          <w:bCs/>
        </w:rPr>
        <w:t>V § 8 odsek 3 znie:</w:t>
      </w:r>
    </w:p>
    <w:p w:rsidR="00275F05" w:rsidRPr="00E84EBB" w:rsidP="00EC61E0">
      <w:pPr>
        <w:pStyle w:val="ListParagraph"/>
        <w:spacing w:after="120"/>
        <w:contextualSpacing w:val="0"/>
        <w:jc w:val="both"/>
        <w:rPr>
          <w:rFonts w:cs="Calibri"/>
          <w:bCs/>
        </w:rPr>
      </w:pPr>
      <w:r w:rsidRPr="00E84EBB">
        <w:rPr>
          <w:rFonts w:cs="Calibri"/>
          <w:bCs/>
        </w:rPr>
        <w:t xml:space="preserve">„(3) Návrh nariadenia, o ktorom má rokovať zastupiteľstvo, zverejní </w:t>
      </w:r>
      <w:r w:rsidRPr="00E84EBB" w:rsidR="00FA0AEE">
        <w:rPr>
          <w:rFonts w:cs="Calibri"/>
          <w:bCs/>
        </w:rPr>
        <w:t xml:space="preserve">župný úrad (ďalej len „úrad“) </w:t>
      </w:r>
      <w:r w:rsidRPr="00E84EBB">
        <w:rPr>
          <w:rFonts w:cs="Calibri"/>
          <w:bCs/>
        </w:rPr>
        <w:t>jeho vyvesením na úradnej tabuli a na internetovej adrese samosprávneho kraja najmenej 15 dní pred rokovaním zastupiteľstva.</w:t>
      </w:r>
      <w:r w:rsidRPr="00E84EBB" w:rsidR="00FA0AEE">
        <w:rPr>
          <w:rFonts w:cs="Calibri"/>
          <w:bCs/>
        </w:rPr>
        <w:t>“</w:t>
      </w:r>
      <w:r w:rsidRPr="00E84EBB" w:rsidR="00FA0AEE">
        <w:rPr>
          <w:rFonts w:cs="Calibri"/>
          <w:bCs/>
        </w:rPr>
        <w:t xml:space="preserve">. </w:t>
      </w:r>
    </w:p>
    <w:p w:rsidR="00D13E0A" w:rsidRPr="00E84EBB" w:rsidP="00EC61E0">
      <w:pPr>
        <w:pStyle w:val="ListParagraph"/>
        <w:numPr>
          <w:ilvl w:val="0"/>
          <w:numId w:val="2"/>
        </w:numPr>
        <w:spacing w:after="120"/>
        <w:contextualSpacing w:val="0"/>
        <w:jc w:val="both"/>
        <w:rPr>
          <w:rFonts w:cs="Calibri"/>
          <w:bCs/>
        </w:rPr>
      </w:pPr>
      <w:r w:rsidRPr="00E84EBB" w:rsidR="000270B7">
        <w:rPr>
          <w:rFonts w:cs="Calibri"/>
          <w:bCs/>
        </w:rPr>
        <w:t xml:space="preserve">V § 11 ods. </w:t>
      </w:r>
      <w:r w:rsidR="005016E7">
        <w:rPr>
          <w:rFonts w:cs="Calibri"/>
          <w:bCs/>
        </w:rPr>
        <w:t>2 písm. j) sa slová „podpredsedov</w:t>
      </w:r>
      <w:r w:rsidRPr="00E84EBB" w:rsidR="000270B7">
        <w:rPr>
          <w:rFonts w:cs="Calibri"/>
          <w:bCs/>
        </w:rPr>
        <w:t xml:space="preserve"> samosprávneho kraja (ďalej len „podpredseda</w:t>
      </w:r>
      <w:r w:rsidR="005016E7">
        <w:rPr>
          <w:rFonts w:cs="Calibri"/>
          <w:bCs/>
        </w:rPr>
        <w:t>“)“ nahrádzajú slovom „podžupanov</w:t>
      </w:r>
      <w:r w:rsidRPr="00E84EBB" w:rsidR="000270B7">
        <w:rPr>
          <w:rFonts w:cs="Calibri"/>
          <w:bCs/>
        </w:rPr>
        <w:t>“</w:t>
      </w:r>
    </w:p>
    <w:p w:rsidR="00BF38B2" w:rsidRPr="00E84EBB" w:rsidP="00BF38B2">
      <w:pPr>
        <w:pStyle w:val="ListParagraph"/>
        <w:numPr>
          <w:ilvl w:val="0"/>
          <w:numId w:val="2"/>
        </w:numPr>
        <w:spacing w:after="120"/>
        <w:contextualSpacing w:val="0"/>
        <w:jc w:val="both"/>
        <w:rPr>
          <w:rFonts w:cs="Calibri"/>
          <w:bCs/>
        </w:rPr>
      </w:pPr>
      <w:r w:rsidRPr="00E84EBB">
        <w:rPr>
          <w:rFonts w:cs="Calibri"/>
          <w:bCs/>
        </w:rPr>
        <w:t>Slová „samosprávny kraj“, „predseda“ alebo „podpredseda“ vo všetkých gramatických tvaroch sa v celom texte tohto zákona nahrádzajú slovami „župa“, „župan“ alebo „podžupan“ v príslušnom gramatickom tvare; to sa nevzťahuje na slovné spojenie „predseda komisie“ vo všetkých gramatických tvaroch.</w:t>
      </w:r>
    </w:p>
    <w:p w:rsidR="00EC61E0" w:rsidRPr="00E84EBB" w:rsidP="00EC61E0">
      <w:pPr>
        <w:pStyle w:val="ListParagraph"/>
        <w:numPr>
          <w:ilvl w:val="0"/>
          <w:numId w:val="2"/>
        </w:numPr>
        <w:spacing w:after="120"/>
        <w:contextualSpacing w:val="0"/>
        <w:jc w:val="both"/>
        <w:rPr>
          <w:rFonts w:cs="Calibri"/>
          <w:bCs/>
        </w:rPr>
      </w:pPr>
      <w:r w:rsidRPr="00E84EBB">
        <w:rPr>
          <w:rFonts w:cs="Calibri"/>
          <w:bCs/>
        </w:rPr>
        <w:t>Za § 23a sa vkladá nový § 24, ktorý vrátane nadpisu znie:</w:t>
      </w:r>
    </w:p>
    <w:p w:rsidR="00EC61E0" w:rsidRPr="00E84EBB" w:rsidP="00EC61E0">
      <w:pPr>
        <w:pStyle w:val="ListParagraph"/>
        <w:spacing w:after="120"/>
        <w:contextualSpacing w:val="0"/>
        <w:jc w:val="center"/>
        <w:rPr>
          <w:rFonts w:cs="Calibri"/>
          <w:b/>
          <w:bCs/>
        </w:rPr>
      </w:pPr>
      <w:r w:rsidRPr="00E84EBB">
        <w:rPr>
          <w:rFonts w:cs="Calibri"/>
          <w:bCs/>
        </w:rPr>
        <w:t>„</w:t>
      </w:r>
      <w:r w:rsidRPr="00E84EBB">
        <w:rPr>
          <w:rFonts w:cs="Calibri"/>
          <w:b/>
          <w:bCs/>
        </w:rPr>
        <w:t>§ 24</w:t>
      </w:r>
    </w:p>
    <w:p w:rsidR="00EC61E0" w:rsidRPr="00E84EBB" w:rsidP="00EC61E0">
      <w:pPr>
        <w:pStyle w:val="ListParagraph"/>
        <w:spacing w:after="120"/>
        <w:contextualSpacing w:val="0"/>
        <w:jc w:val="center"/>
        <w:rPr>
          <w:rFonts w:cs="Calibri"/>
          <w:b/>
          <w:bCs/>
        </w:rPr>
      </w:pPr>
      <w:r w:rsidRPr="00E84EBB">
        <w:rPr>
          <w:rFonts w:cs="Calibri"/>
          <w:b/>
          <w:bCs/>
        </w:rPr>
        <w:t>Ustanove</w:t>
      </w:r>
      <w:r w:rsidR="00827540">
        <w:rPr>
          <w:rFonts w:cs="Calibri"/>
          <w:b/>
          <w:bCs/>
        </w:rPr>
        <w:t xml:space="preserve">nia k zmenám účinným od 1. </w:t>
      </w:r>
      <w:r w:rsidR="005016E7">
        <w:rPr>
          <w:rFonts w:cs="Calibri"/>
          <w:b/>
          <w:bCs/>
        </w:rPr>
        <w:t>januára 2009</w:t>
      </w:r>
    </w:p>
    <w:p w:rsidR="00EC61E0" w:rsidRPr="00E84EBB" w:rsidP="00EC61E0">
      <w:pPr>
        <w:pStyle w:val="ListParagraph"/>
        <w:spacing w:after="120"/>
        <w:contextualSpacing w:val="0"/>
        <w:jc w:val="both"/>
        <w:rPr>
          <w:rFonts w:cs="Calibri"/>
          <w:bCs/>
        </w:rPr>
      </w:pPr>
      <w:r w:rsidRPr="00E84EBB">
        <w:rPr>
          <w:rFonts w:cs="Calibri"/>
          <w:bCs/>
        </w:rPr>
        <w:t xml:space="preserve">(1) </w:t>
      </w:r>
      <w:r w:rsidRPr="00E84EBB" w:rsidR="00585443">
        <w:rPr>
          <w:rFonts w:cs="Calibri"/>
          <w:bCs/>
        </w:rPr>
        <w:t>Samosprávny</w:t>
      </w:r>
      <w:r w:rsidRPr="00E84EBB">
        <w:rPr>
          <w:rFonts w:cs="Calibri"/>
          <w:bCs/>
        </w:rPr>
        <w:t xml:space="preserve"> kraj podľa </w:t>
      </w:r>
      <w:r w:rsidRPr="00E84EBB" w:rsidR="00585443">
        <w:rPr>
          <w:rFonts w:cs="Calibri"/>
          <w:bCs/>
        </w:rPr>
        <w:t xml:space="preserve">predpisov účinných </w:t>
      </w:r>
      <w:r w:rsidR="005016E7">
        <w:rPr>
          <w:rFonts w:cs="Calibri"/>
          <w:bCs/>
        </w:rPr>
        <w:t>31. decembra 2008</w:t>
      </w:r>
      <w:r w:rsidRPr="00E84EBB" w:rsidR="00585443">
        <w:rPr>
          <w:rFonts w:cs="Calibri"/>
          <w:bCs/>
        </w:rPr>
        <w:t xml:space="preserve"> je župou podľ</w:t>
      </w:r>
      <w:r w:rsidR="00827540">
        <w:rPr>
          <w:rFonts w:cs="Calibri"/>
          <w:bCs/>
        </w:rPr>
        <w:t>a predpisov účinných od 1. ja</w:t>
      </w:r>
      <w:r w:rsidR="005016E7">
        <w:rPr>
          <w:rFonts w:cs="Calibri"/>
          <w:bCs/>
        </w:rPr>
        <w:t>nuára 2009</w:t>
      </w:r>
      <w:r w:rsidRPr="00E84EBB" w:rsidR="00585443">
        <w:rPr>
          <w:rFonts w:cs="Calibri"/>
          <w:bCs/>
        </w:rPr>
        <w:t>.</w:t>
      </w:r>
    </w:p>
    <w:p w:rsidR="00EC61E0" w:rsidRPr="00E84EBB" w:rsidP="00EC61E0">
      <w:pPr>
        <w:pStyle w:val="ListParagraph"/>
        <w:spacing w:after="120"/>
        <w:contextualSpacing w:val="0"/>
        <w:jc w:val="both"/>
        <w:rPr>
          <w:rFonts w:cs="Calibri"/>
          <w:bCs/>
        </w:rPr>
      </w:pPr>
      <w:r w:rsidRPr="00E84EBB">
        <w:rPr>
          <w:rFonts w:cs="Calibri"/>
          <w:bCs/>
        </w:rPr>
        <w:t xml:space="preserve">(2) </w:t>
      </w:r>
      <w:r w:rsidRPr="00E84EBB" w:rsidR="00585443">
        <w:rPr>
          <w:rFonts w:cs="Calibri"/>
          <w:bCs/>
        </w:rPr>
        <w:t xml:space="preserve">Zastupiteľstvo samosprávneho kraja, poslanec zastupiteľstva samosprávneho kraja, predseda samosprávneho kraja, podpredseda samosprávneho kraja, hlavný kontrolór samosprávneho kraja, úrad samosprávneho kraja a komisia zastupiteľstva samosprávneho kraja podľa predpisov účinných </w:t>
      </w:r>
      <w:r w:rsidR="005016E7">
        <w:rPr>
          <w:rFonts w:cs="Calibri"/>
          <w:bCs/>
        </w:rPr>
        <w:t>31. decembra 2008</w:t>
      </w:r>
      <w:r w:rsidRPr="00E84EBB" w:rsidR="005016E7">
        <w:rPr>
          <w:rFonts w:cs="Calibri"/>
          <w:bCs/>
        </w:rPr>
        <w:t xml:space="preserve"> </w:t>
      </w:r>
      <w:r w:rsidRPr="00E84EBB" w:rsidR="00585443">
        <w:rPr>
          <w:rFonts w:cs="Calibri"/>
          <w:bCs/>
        </w:rPr>
        <w:t>je župným zastupiteľstvom, poslancom župného zastupiteľstva, županom, podžupanom, hlavným kontrolórom župy, župným úradom a komisiou župného zastupiteľstva podľ</w:t>
      </w:r>
      <w:r w:rsidR="00827540">
        <w:rPr>
          <w:rFonts w:cs="Calibri"/>
          <w:bCs/>
        </w:rPr>
        <w:t xml:space="preserve">a predpisov účinných od </w:t>
      </w:r>
      <w:r w:rsidR="005016E7">
        <w:rPr>
          <w:rFonts w:cs="Calibri"/>
          <w:bCs/>
        </w:rPr>
        <w:t>1. januára 2009</w:t>
      </w:r>
      <w:r w:rsidRPr="00E84EBB" w:rsidR="00585443">
        <w:rPr>
          <w:rFonts w:cs="Calibri"/>
          <w:bCs/>
        </w:rPr>
        <w:t xml:space="preserve">. </w:t>
      </w:r>
      <w:r w:rsidR="005016E7">
        <w:rPr>
          <w:rFonts w:cs="Calibri"/>
          <w:bCs/>
        </w:rPr>
        <w:t xml:space="preserve">  </w:t>
      </w:r>
    </w:p>
    <w:p w:rsidR="00A41B19" w:rsidRPr="00E84EBB" w:rsidP="00A41B19">
      <w:pPr>
        <w:pStyle w:val="ListParagraph"/>
        <w:spacing w:after="120"/>
        <w:contextualSpacing w:val="0"/>
        <w:jc w:val="both"/>
        <w:rPr>
          <w:rFonts w:cs="Calibri"/>
          <w:bCs/>
        </w:rPr>
      </w:pPr>
      <w:r w:rsidRPr="00E84EBB" w:rsidR="00C2723F">
        <w:rPr>
          <w:rFonts w:cs="Calibri"/>
          <w:bCs/>
        </w:rPr>
        <w:t>(</w:t>
      </w:r>
      <w:r w:rsidRPr="00E84EBB" w:rsidR="003A5D8C">
        <w:rPr>
          <w:rFonts w:cs="Calibri"/>
          <w:bCs/>
        </w:rPr>
        <w:t>3</w:t>
      </w:r>
      <w:r w:rsidRPr="00E84EBB" w:rsidR="00C2723F">
        <w:rPr>
          <w:rFonts w:cs="Calibri"/>
          <w:bCs/>
        </w:rPr>
        <w:t xml:space="preserve">) Ak sa vo všeobecne záväznom právnom predpise používa pojem „samosprávny kraj“, „zastupiteľstvo samosprávneho kraja“, „poslanec zastupiteľstva samosprávneho kraja“, „predseda samosprávneho kraja“, „podpredseda samosprávneho kraja“, „hlavný kontrolór samosprávneho kraja“, „úrad samosprávneho kraja“ alebo „komisia zastupiteľstva samosprávneho kraja“ </w:t>
      </w:r>
      <w:r w:rsidRPr="00E84EBB" w:rsidR="005123AE">
        <w:rPr>
          <w:rFonts w:cs="Calibri"/>
          <w:bCs/>
        </w:rPr>
        <w:t xml:space="preserve">vo všetkých gramatických tvaroch, </w:t>
      </w:r>
      <w:r w:rsidRPr="00E84EBB" w:rsidR="00C2723F">
        <w:rPr>
          <w:rFonts w:cs="Calibri"/>
          <w:bCs/>
        </w:rPr>
        <w:t xml:space="preserve">rozumie sa tým „župa“, </w:t>
      </w:r>
      <w:r w:rsidRPr="00E84EBB" w:rsidR="005123AE">
        <w:rPr>
          <w:rFonts w:cs="Calibri"/>
          <w:bCs/>
        </w:rPr>
        <w:t>„župné zastupiteľstvo“, „poslanec župného zastupiteľstva“, „župan“, „podžupan“, „hlavný kontrolór župy“, „župný úrad“ alebo „komisia župného zastupiteľstva“ v príslušnom gramatickom tvare.</w:t>
      </w:r>
      <w:r w:rsidRPr="00E84EBB">
        <w:rPr>
          <w:rFonts w:cs="Calibri"/>
          <w:bCs/>
        </w:rPr>
        <w:t xml:space="preserve"> </w:t>
      </w:r>
    </w:p>
    <w:p w:rsidR="00767A24" w:rsidP="00A41B19">
      <w:pPr>
        <w:jc w:val="center"/>
        <w:rPr>
          <w:rFonts w:cs="Arial"/>
          <w:b/>
        </w:rPr>
      </w:pPr>
    </w:p>
    <w:p w:rsidR="005016E7" w:rsidP="00A41B19">
      <w:pPr>
        <w:jc w:val="center"/>
        <w:rPr>
          <w:rFonts w:cs="Arial"/>
          <w:b/>
        </w:rPr>
      </w:pPr>
    </w:p>
    <w:p w:rsidR="005016E7" w:rsidRPr="00E84EBB" w:rsidP="00A41B19">
      <w:pPr>
        <w:jc w:val="center"/>
        <w:rPr>
          <w:rFonts w:cs="Arial"/>
          <w:b/>
        </w:rPr>
      </w:pPr>
    </w:p>
    <w:p w:rsidR="00EC5C6E" w:rsidRPr="00E84EBB" w:rsidP="00A41B19">
      <w:pPr>
        <w:jc w:val="center"/>
        <w:rPr>
          <w:rFonts w:cs="Arial"/>
          <w:b/>
        </w:rPr>
      </w:pPr>
      <w:r w:rsidRPr="00E84EBB">
        <w:rPr>
          <w:rFonts w:cs="Arial"/>
          <w:b/>
        </w:rPr>
        <w:t>Čl. II</w:t>
      </w:r>
    </w:p>
    <w:p w:rsidR="00EC5C6E" w:rsidRPr="00E84EBB" w:rsidP="00D13E0A">
      <w:pPr>
        <w:ind w:left="3540" w:firstLine="708"/>
        <w:jc w:val="both"/>
        <w:rPr>
          <w:rFonts w:cs="Arial"/>
        </w:rPr>
      </w:pPr>
    </w:p>
    <w:p w:rsidR="00EC5C6E" w:rsidRPr="00E84EBB" w:rsidP="00A41B19">
      <w:pPr>
        <w:ind w:firstLine="708"/>
        <w:jc w:val="both"/>
        <w:rPr>
          <w:rFonts w:cs="Calibri"/>
        </w:rPr>
      </w:pPr>
      <w:r w:rsidR="005016E7">
        <w:rPr>
          <w:rFonts w:cs="Arial"/>
        </w:rPr>
        <w:t xml:space="preserve">Tento zákon nadobúda účinnosť </w:t>
      </w:r>
      <w:r w:rsidR="005016E7">
        <w:rPr>
          <w:rFonts w:cs="Calibri"/>
          <w:bCs/>
        </w:rPr>
        <w:t>1. januára 2009</w:t>
      </w:r>
      <w:r w:rsidRPr="00E84EBB">
        <w:rPr>
          <w:rFonts w:cs="Calibri"/>
        </w:rPr>
        <w:t>.</w:t>
      </w:r>
      <w:r w:rsidR="005016E7">
        <w:rPr>
          <w:rFonts w:cs="Calibri"/>
        </w:rPr>
        <w:t xml:space="preserve"> </w:t>
      </w: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16E7" w:rsidP="005016E7">
      <w:pPr>
        <w:rPr>
          <w:rFonts w:cs="Calibri"/>
        </w:rPr>
      </w:pPr>
    </w:p>
    <w:p w:rsidR="005056E5" w:rsidRPr="005016E7" w:rsidP="005016E7">
      <w:pPr>
        <w:rPr>
          <w:rFonts w:cs="Calibri"/>
        </w:rPr>
      </w:pPr>
      <w:r w:rsidRPr="00E84EBB" w:rsidR="00EC5C6E">
        <w:rPr>
          <w:rFonts w:cs="Calibri"/>
          <w:b/>
          <w:bCs/>
        </w:rPr>
        <w:t xml:space="preserve">               </w:t>
      </w:r>
      <w:r w:rsidR="005016E7">
        <w:rPr>
          <w:rFonts w:cs="Calibri"/>
          <w:b/>
          <w:bCs/>
        </w:rPr>
        <w:t xml:space="preserve">  </w:t>
      </w:r>
      <w:r w:rsidR="005016E7">
        <w:rPr>
          <w:rFonts w:cs="Calibri"/>
          <w:b/>
          <w:bCs/>
        </w:rPr>
        <w:t xml:space="preserve">                          </w:t>
      </w:r>
    </w:p>
    <w:p w:rsidR="00EC5C6E" w:rsidRPr="00E84EBB" w:rsidP="005056E5">
      <w:pPr>
        <w:jc w:val="center"/>
        <w:rPr>
          <w:rFonts w:cs="Calibri"/>
          <w:b/>
          <w:bCs/>
        </w:rPr>
      </w:pPr>
      <w:r w:rsidRPr="00E84EBB">
        <w:rPr>
          <w:rFonts w:cs="Calibri"/>
          <w:b/>
          <w:bCs/>
        </w:rPr>
        <w:t>D ô v o d o v á   s p r á v a</w:t>
      </w:r>
    </w:p>
    <w:p w:rsidR="00EC5C6E" w:rsidRPr="00E84EBB" w:rsidP="00EC5C6E">
      <w:pPr>
        <w:pStyle w:val="FootnoteText"/>
        <w:tabs>
          <w:tab w:val="left" w:pos="900"/>
        </w:tabs>
        <w:jc w:val="center"/>
        <w:rPr>
          <w:rFonts w:cs="Arial"/>
          <w:b/>
          <w:sz w:val="24"/>
          <w:szCs w:val="28"/>
        </w:rPr>
      </w:pPr>
    </w:p>
    <w:p w:rsidR="00EC5C6E" w:rsidRPr="00E84EBB" w:rsidP="00705EF3">
      <w:pPr>
        <w:pStyle w:val="FootnoteText"/>
        <w:numPr>
          <w:ilvl w:val="0"/>
          <w:numId w:val="4"/>
        </w:numPr>
        <w:tabs>
          <w:tab w:val="left" w:pos="284"/>
        </w:tabs>
        <w:ind w:left="0" w:firstLine="0"/>
        <w:rPr>
          <w:rFonts w:cs="Arial"/>
          <w:b/>
          <w:sz w:val="24"/>
          <w:szCs w:val="24"/>
          <w:u w:val="single"/>
        </w:rPr>
      </w:pPr>
      <w:r w:rsidRPr="00E84EBB">
        <w:rPr>
          <w:rFonts w:cs="Arial"/>
          <w:b/>
          <w:sz w:val="24"/>
          <w:szCs w:val="24"/>
          <w:u w:val="single"/>
        </w:rPr>
        <w:t>Všeobecná časť</w:t>
      </w:r>
    </w:p>
    <w:p w:rsidR="00705EF3" w:rsidRPr="00E84EBB" w:rsidP="00EC5C6E">
      <w:pPr>
        <w:jc w:val="both"/>
        <w:rPr>
          <w:rFonts w:cs="Arial"/>
        </w:rPr>
      </w:pPr>
    </w:p>
    <w:p w:rsidR="00EC5C6E" w:rsidRPr="00E84EBB" w:rsidP="00EC5C6E">
      <w:pPr>
        <w:jc w:val="both"/>
        <w:rPr>
          <w:rFonts w:cs="Calibri"/>
        </w:rPr>
      </w:pPr>
      <w:r w:rsidRPr="00E84EBB">
        <w:rPr>
          <w:rFonts w:cs="Arial"/>
        </w:rPr>
        <w:tab/>
      </w:r>
      <w:r w:rsidRPr="00E84EBB" w:rsidR="005056E5">
        <w:rPr>
          <w:rFonts w:cs="Arial"/>
        </w:rPr>
        <w:t xml:space="preserve">Cieľom </w:t>
      </w:r>
      <w:r w:rsidRPr="00E84EBB" w:rsidR="001C2198">
        <w:rPr>
          <w:rFonts w:cs="Arial"/>
        </w:rPr>
        <w:t>návrhu</w:t>
      </w:r>
      <w:r w:rsidRPr="00E84EBB" w:rsidR="005056E5">
        <w:rPr>
          <w:rFonts w:cs="Arial"/>
        </w:rPr>
        <w:t xml:space="preserve"> je zmeniť názov „samosprávny kraj“, ako aj názvy orgánov samosprávneho kraja a „vrátiť“ sa k historickému názvu „župa“ a z neho odvodených názvov orgánov župy. Obsahom návrhu je len predmetná zmena názvov, bez zásahu do obsahu samosprávneho zriadenia na tejto úrovni, ako aj bez zásahu do postavenia a kompetencií samosprávy vyšších územných celkov a jej orgánov.</w:t>
      </w:r>
    </w:p>
    <w:p w:rsidR="00EC5C6E" w:rsidRPr="00E84EBB" w:rsidP="00EC5C6E">
      <w:pPr>
        <w:pStyle w:val="BodyText"/>
        <w:rPr>
          <w:rFonts w:ascii="Times New Roman" w:hAnsi="Times New Roman" w:cs="Calibri"/>
        </w:rPr>
      </w:pPr>
      <w:r w:rsidRPr="00E84EBB">
        <w:rPr>
          <w:rFonts w:ascii="Times New Roman" w:hAnsi="Times New Roman" w:cs="Calibri"/>
        </w:rPr>
        <w:t xml:space="preserve">            </w:t>
      </w:r>
    </w:p>
    <w:p w:rsidR="00905455" w:rsidRPr="00E84EBB" w:rsidP="00905455">
      <w:pPr>
        <w:tabs>
          <w:tab w:val="left" w:pos="720"/>
        </w:tabs>
        <w:rPr>
          <w:rFonts w:cs="Calibri"/>
        </w:rPr>
      </w:pPr>
      <w:r w:rsidRPr="00E84EBB" w:rsidR="00EC5C6E">
        <w:rPr>
          <w:rFonts w:cs="Calibri"/>
        </w:rPr>
        <w:t xml:space="preserve">            </w:t>
      </w:r>
    </w:p>
    <w:p w:rsidR="00EC5C6E" w:rsidRPr="00E84EBB" w:rsidP="00905455">
      <w:pPr>
        <w:tabs>
          <w:tab w:val="left" w:pos="720"/>
        </w:tabs>
        <w:jc w:val="both"/>
        <w:rPr>
          <w:rFonts w:cs="Calibri"/>
        </w:rPr>
      </w:pPr>
      <w:r w:rsidRPr="00E84EBB" w:rsidR="00905455">
        <w:rPr>
          <w:rFonts w:cs="Calibri"/>
        </w:rPr>
        <w:tab/>
        <w:t xml:space="preserve">Návrh vychádza z historicky obyčajovo danej skutočnosti a bežne hovorovo zaužívanej tradície medzi obyvateľmi Slovenska. </w:t>
      </w:r>
      <w:r w:rsidRPr="00E84EBB">
        <w:rPr>
          <w:rFonts w:cs="Calibri"/>
        </w:rPr>
        <w:t xml:space="preserve">Používanie </w:t>
      </w:r>
      <w:r w:rsidRPr="00E84EBB" w:rsidR="005056E5">
        <w:rPr>
          <w:rFonts w:cs="Calibri"/>
        </w:rPr>
        <w:t>slovného</w:t>
      </w:r>
      <w:r w:rsidRPr="00E84EBB">
        <w:rPr>
          <w:rFonts w:cs="Calibri"/>
        </w:rPr>
        <w:t xml:space="preserve"> spojen</w:t>
      </w:r>
      <w:r w:rsidRPr="00E84EBB" w:rsidR="005056E5">
        <w:rPr>
          <w:rFonts w:cs="Calibri"/>
        </w:rPr>
        <w:t>ia „samosprávny kraj“</w:t>
      </w:r>
      <w:r w:rsidRPr="00E84EBB">
        <w:rPr>
          <w:rFonts w:cs="Calibri"/>
        </w:rPr>
        <w:t xml:space="preserve"> sa v praxi neujalo a občan sa riadi historicky zaužívanými výrazmi a pojmami, čo je nedostatkom </w:t>
      </w:r>
      <w:r w:rsidRPr="00E84EBB" w:rsidR="00905455">
        <w:rPr>
          <w:rFonts w:cs="Calibri"/>
        </w:rPr>
        <w:t>platnej</w:t>
      </w:r>
      <w:r w:rsidRPr="00E84EBB">
        <w:rPr>
          <w:rFonts w:cs="Calibri"/>
        </w:rPr>
        <w:t xml:space="preserve"> právnej úpravy, lebo vzniká rozpor medzi ustanoveným textom zákona a jeho používaním v reálnom živote.</w:t>
      </w:r>
    </w:p>
    <w:p w:rsidR="00EC5C6E" w:rsidRPr="00E84EBB" w:rsidP="00EC5C6E">
      <w:pPr>
        <w:jc w:val="both"/>
        <w:rPr>
          <w:rFonts w:cs="Arial"/>
        </w:rPr>
      </w:pPr>
    </w:p>
    <w:p w:rsidR="00EC5C6E" w:rsidRPr="00E84EBB" w:rsidP="00EC5C6E">
      <w:pPr>
        <w:jc w:val="both"/>
        <w:rPr>
          <w:rFonts w:cs="Arial"/>
        </w:rPr>
      </w:pPr>
      <w:r w:rsidRPr="00E84EBB">
        <w:rPr>
          <w:rFonts w:cs="Arial"/>
        </w:rPr>
        <w:tab/>
        <w:t>Navrhovaná právna úprava je v súlade s Ústavou Slovenskej republiky, s medzinárodnými zmluvami a inými medzinárodnými dokumentmi, ktorými je Slovenská republika viazaná.</w:t>
      </w:r>
    </w:p>
    <w:p w:rsidR="00EC5C6E" w:rsidRPr="00E84EBB" w:rsidP="00EC5C6E">
      <w:pPr>
        <w:jc w:val="both"/>
        <w:rPr>
          <w:rFonts w:cs="Arial"/>
        </w:rPr>
      </w:pPr>
    </w:p>
    <w:p w:rsidR="00EC5C6E" w:rsidRPr="00E84EBB" w:rsidP="00EC5C6E">
      <w:pPr>
        <w:jc w:val="both"/>
        <w:rPr>
          <w:rFonts w:cs="Arial"/>
          <w:b/>
          <w:szCs w:val="28"/>
        </w:rPr>
      </w:pPr>
      <w:r w:rsidRPr="00E84EBB">
        <w:rPr>
          <w:rFonts w:cs="Arial"/>
        </w:rPr>
        <w:tab/>
      </w:r>
    </w:p>
    <w:p w:rsidR="00EC5C6E" w:rsidRPr="00E84EBB" w:rsidP="00EC5C6E">
      <w:pPr>
        <w:jc w:val="center"/>
        <w:rPr>
          <w:rFonts w:cs="Arial"/>
          <w:b/>
          <w:bCs/>
        </w:rPr>
      </w:pPr>
      <w:r w:rsidRPr="00E84EBB">
        <w:rPr>
          <w:rFonts w:cs="Arial"/>
          <w:b/>
          <w:bCs/>
        </w:rPr>
        <w:t>Doložka finančných, ekonomických, environmentálnych vplyvov, vplyvov na zamestnanosť a podnikateľské prostredie</w:t>
      </w:r>
    </w:p>
    <w:p w:rsidR="00EC5C6E" w:rsidRPr="00E84EBB" w:rsidP="00EC5C6E">
      <w:pPr>
        <w:jc w:val="both"/>
        <w:rPr>
          <w:rFonts w:cs="Arial"/>
        </w:rPr>
      </w:pPr>
    </w:p>
    <w:p w:rsidR="00EC5C6E" w:rsidRPr="00E84EBB" w:rsidP="00EC5C6E">
      <w:pPr>
        <w:tabs>
          <w:tab w:val="left" w:pos="360"/>
        </w:tabs>
        <w:autoSpaceDE/>
        <w:ind w:left="357" w:hanging="357"/>
        <w:jc w:val="both"/>
        <w:rPr>
          <w:rFonts w:cs="Arial"/>
        </w:rPr>
      </w:pPr>
    </w:p>
    <w:p w:rsidR="00EC5C6E" w:rsidRPr="00E84EBB" w:rsidP="00EC5C6E">
      <w:pPr>
        <w:autoSpaceDE/>
        <w:ind w:left="357" w:hanging="357"/>
        <w:jc w:val="both"/>
        <w:rPr>
          <w:rFonts w:cs="Arial"/>
        </w:rPr>
      </w:pPr>
      <w:r w:rsidRPr="00E84EBB">
        <w:rPr>
          <w:rFonts w:cs="Arial"/>
          <w:b/>
          <w:bCs/>
        </w:rPr>
        <w:t>1.</w:t>
      </w:r>
      <w:r w:rsidRPr="00E84EBB">
        <w:rPr>
          <w:rFonts w:cs="Arial"/>
        </w:rPr>
        <w:t xml:space="preserve"> </w:t>
        <w:tab/>
        <w:t xml:space="preserve">Návrh zákona </w:t>
      </w:r>
      <w:r w:rsidRPr="00E84EBB" w:rsidR="00705EF3">
        <w:rPr>
          <w:rFonts w:cs="Arial"/>
        </w:rPr>
        <w:t xml:space="preserve">si pravdepodobne vyžiada náklady z rozpočtov vyšších územných celkov, súvisiace so zmenou názvu samosprávnych krajov a ich orgánov na župy a ich orgány. Predkladateľ nevie v tomto štádiu vyčísliť sumu týchto nákladov. Prijatím návrhu nevzniknú požiadavky na iné výdavky z </w:t>
      </w:r>
      <w:r w:rsidRPr="00E84EBB">
        <w:rPr>
          <w:rFonts w:cs="Arial"/>
        </w:rPr>
        <w:t>verejn</w:t>
      </w:r>
      <w:r w:rsidRPr="00E84EBB" w:rsidR="00705EF3">
        <w:rPr>
          <w:rFonts w:cs="Arial"/>
        </w:rPr>
        <w:t>ých</w:t>
      </w:r>
      <w:r w:rsidRPr="00E84EBB">
        <w:rPr>
          <w:rFonts w:cs="Arial"/>
        </w:rPr>
        <w:t xml:space="preserve"> fin</w:t>
      </w:r>
      <w:r w:rsidRPr="00E84EBB" w:rsidR="00705EF3">
        <w:rPr>
          <w:rFonts w:cs="Arial"/>
        </w:rPr>
        <w:t>ancií</w:t>
      </w:r>
      <w:r w:rsidRPr="00E84EBB">
        <w:rPr>
          <w:rFonts w:cs="Arial"/>
        </w:rPr>
        <w:t>.</w:t>
      </w:r>
    </w:p>
    <w:p w:rsidR="00EC5C6E" w:rsidRPr="00E84EBB" w:rsidP="00EC5C6E">
      <w:pPr>
        <w:autoSpaceDE/>
        <w:ind w:left="357" w:hanging="357"/>
        <w:jc w:val="both"/>
        <w:rPr>
          <w:rFonts w:cs="Arial"/>
        </w:rPr>
      </w:pPr>
    </w:p>
    <w:p w:rsidR="00EC5C6E" w:rsidRPr="00E84EBB" w:rsidP="00EC5C6E">
      <w:pPr>
        <w:ind w:left="360" w:hanging="360"/>
        <w:jc w:val="both"/>
        <w:rPr>
          <w:rFonts w:cs="Arial"/>
        </w:rPr>
      </w:pPr>
      <w:r w:rsidRPr="00E84EBB">
        <w:rPr>
          <w:rFonts w:cs="Arial"/>
          <w:b/>
          <w:bCs/>
        </w:rPr>
        <w:t>2.</w:t>
      </w:r>
      <w:r w:rsidRPr="00E84EBB">
        <w:rPr>
          <w:rFonts w:cs="Arial"/>
        </w:rPr>
        <w:tab/>
        <w:t>Návrh zákona nemá finančný dopad na obyvateľov a hospodárenie podnikateľskej sféry a iných právnických osôb.</w:t>
      </w:r>
    </w:p>
    <w:p w:rsidR="00EC5C6E" w:rsidRPr="00E84EBB" w:rsidP="00EC5C6E">
      <w:pPr>
        <w:ind w:left="360" w:hanging="360"/>
        <w:jc w:val="both"/>
        <w:rPr>
          <w:rFonts w:cs="Arial"/>
        </w:rPr>
      </w:pPr>
    </w:p>
    <w:p w:rsidR="00EC5C6E" w:rsidRPr="00E84EBB" w:rsidP="00EC5C6E">
      <w:pPr>
        <w:autoSpaceDE/>
        <w:ind w:left="357" w:hanging="357"/>
        <w:jc w:val="both"/>
        <w:rPr>
          <w:rFonts w:cs="Arial"/>
        </w:rPr>
      </w:pPr>
      <w:r w:rsidRPr="00E84EBB">
        <w:rPr>
          <w:rFonts w:cs="Arial"/>
          <w:b/>
          <w:bCs/>
        </w:rPr>
        <w:t>3.</w:t>
      </w:r>
      <w:r w:rsidRPr="00E84EBB">
        <w:rPr>
          <w:rFonts w:cs="Arial"/>
        </w:rPr>
        <w:tab/>
        <w:t>Návrh zákona nebude mať vplyv na životné prostredie.</w:t>
      </w:r>
    </w:p>
    <w:p w:rsidR="00EC5C6E" w:rsidRPr="00E84EBB" w:rsidP="00EC5C6E">
      <w:pPr>
        <w:autoSpaceDE/>
        <w:ind w:left="357" w:hanging="357"/>
        <w:jc w:val="both"/>
        <w:rPr>
          <w:rFonts w:cs="Arial"/>
        </w:rPr>
      </w:pPr>
    </w:p>
    <w:p w:rsidR="00EC5C6E" w:rsidRPr="00E84EBB" w:rsidP="00EC5C6E">
      <w:pPr>
        <w:ind w:left="360" w:hanging="360"/>
        <w:jc w:val="both"/>
        <w:rPr>
          <w:rFonts w:cs="Arial"/>
        </w:rPr>
      </w:pPr>
      <w:r w:rsidRPr="00E84EBB">
        <w:rPr>
          <w:rFonts w:cs="Arial"/>
          <w:b/>
          <w:bCs/>
          <w:lang w:val="cs-CZ"/>
        </w:rPr>
        <w:t>4.</w:t>
      </w:r>
      <w:r w:rsidRPr="00E84EBB">
        <w:rPr>
          <w:rFonts w:cs="Arial"/>
          <w:lang w:val="cs-CZ"/>
        </w:rPr>
        <w:tab/>
        <w:t xml:space="preserve">Návrh  </w:t>
      </w:r>
      <w:r w:rsidRPr="00E84EBB">
        <w:rPr>
          <w:rFonts w:cs="Arial"/>
        </w:rPr>
        <w:t>zákona nemá vplyv na zamestnanosť.</w:t>
      </w:r>
    </w:p>
    <w:p w:rsidR="00EC5C6E" w:rsidRPr="00E84EBB" w:rsidP="00EC5C6E">
      <w:pPr>
        <w:tabs>
          <w:tab w:val="left" w:pos="360"/>
          <w:tab w:val="left" w:pos="720"/>
        </w:tabs>
        <w:autoSpaceDE/>
        <w:ind w:left="357" w:hanging="357"/>
        <w:jc w:val="both"/>
        <w:rPr>
          <w:rFonts w:cs="Arial"/>
          <w:b/>
          <w:bCs/>
        </w:rPr>
      </w:pPr>
    </w:p>
    <w:p w:rsidR="00EC5C6E" w:rsidRPr="00E84EBB" w:rsidP="00EC5C6E">
      <w:pPr>
        <w:autoSpaceDE/>
        <w:ind w:left="357" w:hanging="357"/>
        <w:jc w:val="both"/>
        <w:rPr>
          <w:rFonts w:cs="Arial"/>
        </w:rPr>
      </w:pPr>
      <w:r w:rsidRPr="00E84EBB">
        <w:rPr>
          <w:rFonts w:cs="Arial"/>
          <w:b/>
          <w:bCs/>
          <w:lang w:val="cs-CZ"/>
        </w:rPr>
        <w:t>5.</w:t>
      </w:r>
      <w:r w:rsidRPr="00E84EBB">
        <w:rPr>
          <w:rFonts w:cs="Arial"/>
          <w:lang w:val="cs-CZ"/>
        </w:rPr>
        <w:tab/>
        <w:t xml:space="preserve">Návrh </w:t>
      </w:r>
      <w:r w:rsidRPr="00E84EBB">
        <w:rPr>
          <w:rFonts w:cs="Arial"/>
        </w:rPr>
        <w:t>zákona</w:t>
      </w:r>
      <w:r w:rsidRPr="00E84EBB">
        <w:rPr>
          <w:rFonts w:cs="Arial"/>
          <w:lang w:val="cs-CZ"/>
        </w:rPr>
        <w:t xml:space="preserve"> nemá vplyv na </w:t>
      </w:r>
      <w:r w:rsidRPr="00E84EBB">
        <w:rPr>
          <w:rFonts w:cs="Arial"/>
        </w:rPr>
        <w:t>podnikateľské prostredie.</w:t>
      </w:r>
    </w:p>
    <w:p w:rsidR="00EC5C6E" w:rsidP="00EC5C6E">
      <w:pPr>
        <w:autoSpaceDE/>
        <w:ind w:left="357" w:hanging="357"/>
        <w:jc w:val="both"/>
        <w:rPr>
          <w:rFonts w:cs="Arial"/>
        </w:rPr>
      </w:pPr>
    </w:p>
    <w:p w:rsidR="00445123" w:rsidP="00EC5C6E">
      <w:pPr>
        <w:autoSpaceDE/>
        <w:ind w:left="357" w:hanging="357"/>
        <w:jc w:val="both"/>
        <w:rPr>
          <w:rFonts w:cs="Arial"/>
        </w:rPr>
      </w:pPr>
    </w:p>
    <w:p w:rsidR="00445123" w:rsidRPr="00E84EBB" w:rsidP="00EC5C6E">
      <w:pPr>
        <w:autoSpaceDE/>
        <w:ind w:left="357" w:hanging="357"/>
        <w:jc w:val="both"/>
        <w:rPr>
          <w:rFonts w:cs="Arial"/>
        </w:rPr>
      </w:pPr>
    </w:p>
    <w:p w:rsidR="00EC5C6E" w:rsidRPr="00E84EBB" w:rsidP="00EC5C6E">
      <w:pPr>
        <w:jc w:val="both"/>
        <w:rPr>
          <w:rFonts w:cs="Arial"/>
          <w:b/>
          <w:szCs w:val="28"/>
        </w:rPr>
      </w:pPr>
    </w:p>
    <w:p w:rsidR="00445123" w:rsidRPr="00E84EBB" w:rsidP="00445123">
      <w:pPr>
        <w:pStyle w:val="FootnoteText"/>
        <w:numPr>
          <w:ilvl w:val="0"/>
          <w:numId w:val="4"/>
        </w:numPr>
        <w:tabs>
          <w:tab w:val="left" w:pos="284"/>
        </w:tabs>
        <w:ind w:left="0" w:firstLine="0"/>
        <w:rPr>
          <w:rFonts w:cs="Arial"/>
          <w:b/>
          <w:sz w:val="24"/>
          <w:szCs w:val="24"/>
          <w:u w:val="single"/>
        </w:rPr>
      </w:pPr>
      <w:r w:rsidRPr="00E84EBB">
        <w:rPr>
          <w:rFonts w:cs="Arial"/>
          <w:b/>
          <w:sz w:val="24"/>
          <w:szCs w:val="24"/>
          <w:u w:val="single"/>
        </w:rPr>
        <w:t>Osobitná časť</w:t>
      </w:r>
    </w:p>
    <w:p w:rsidR="00445123" w:rsidRPr="00E84EBB" w:rsidP="00445123">
      <w:pPr>
        <w:jc w:val="both"/>
        <w:rPr>
          <w:rFonts w:cs="Calibri"/>
          <w:b/>
          <w:bCs/>
        </w:rPr>
      </w:pPr>
    </w:p>
    <w:p w:rsidR="00445123" w:rsidRPr="00E84EBB" w:rsidP="00445123">
      <w:pPr>
        <w:jc w:val="both"/>
        <w:rPr>
          <w:rFonts w:cs="Arial"/>
          <w:b/>
          <w:bCs/>
        </w:rPr>
      </w:pPr>
      <w:r w:rsidRPr="00E84EBB">
        <w:rPr>
          <w:rFonts w:cs="Arial"/>
          <w:b/>
          <w:bCs/>
        </w:rPr>
        <w:t>K článku I:</w:t>
      </w:r>
    </w:p>
    <w:p w:rsidR="00445123" w:rsidRPr="00E84EBB" w:rsidP="00445123">
      <w:pPr>
        <w:tabs>
          <w:tab w:val="left" w:pos="720"/>
        </w:tabs>
        <w:rPr>
          <w:rFonts w:cs="Calibri"/>
        </w:rPr>
      </w:pPr>
      <w:r w:rsidRPr="00E84EBB">
        <w:rPr>
          <w:rFonts w:cs="Calibri"/>
          <w:u w:val="single"/>
        </w:rPr>
        <w:t xml:space="preserve">K bodom 1 až </w:t>
      </w:r>
      <w:r>
        <w:rPr>
          <w:rFonts w:cs="Calibri"/>
          <w:u w:val="single"/>
        </w:rPr>
        <w:t>5</w:t>
      </w:r>
      <w:r w:rsidRPr="00E84EBB">
        <w:rPr>
          <w:rFonts w:cs="Calibri"/>
        </w:rPr>
        <w:t>:</w:t>
      </w:r>
    </w:p>
    <w:p w:rsidR="00445123" w:rsidRPr="00E84EBB" w:rsidP="00445123">
      <w:pPr>
        <w:tabs>
          <w:tab w:val="left" w:pos="720"/>
        </w:tabs>
        <w:jc w:val="both"/>
        <w:rPr>
          <w:rFonts w:cs="Calibri"/>
        </w:rPr>
      </w:pPr>
      <w:r w:rsidRPr="00E84EBB">
        <w:rPr>
          <w:rFonts w:cs="Calibri"/>
        </w:rPr>
        <w:tab/>
        <w:t>Predmetom zmien obsiahnutých v týchto bodoch je len nahradenie názvu „samosprá</w:t>
      </w:r>
      <w:r>
        <w:rPr>
          <w:rFonts w:cs="Calibri"/>
        </w:rPr>
        <w:t>vny kraj“ názvom „župa“ a s tým</w:t>
      </w:r>
      <w:r w:rsidRPr="00E84EBB">
        <w:rPr>
          <w:rFonts w:cs="Calibri"/>
        </w:rPr>
        <w:t xml:space="preserve"> súvisiace premenovanie orgánov samosprávneho kraja. </w:t>
      </w:r>
    </w:p>
    <w:p w:rsidR="00445123" w:rsidRPr="00E84EBB" w:rsidP="00445123">
      <w:pPr>
        <w:tabs>
          <w:tab w:val="left" w:pos="720"/>
        </w:tabs>
        <w:jc w:val="both"/>
        <w:rPr>
          <w:rFonts w:cs="Calibri"/>
        </w:rPr>
      </w:pPr>
      <w:r w:rsidRPr="00E84EBB">
        <w:rPr>
          <w:rFonts w:cs="Calibri"/>
        </w:rPr>
        <w:tab/>
        <w:t xml:space="preserve">Predmetná zmena sa navrhuje vykonať jednak explicitným premenovaním orgánov, ktorých názvy sa nedali nahradiť všeobecným ustanovením a následne všeobecným ustanovením bodu </w:t>
      </w:r>
      <w:r>
        <w:rPr>
          <w:rFonts w:cs="Calibri"/>
        </w:rPr>
        <w:t>5</w:t>
      </w:r>
      <w:r w:rsidRPr="00E84EBB">
        <w:rPr>
          <w:rFonts w:cs="Calibri"/>
        </w:rPr>
        <w:t>.</w:t>
      </w:r>
    </w:p>
    <w:p w:rsidR="00445123" w:rsidRPr="00E84EBB" w:rsidP="00445123">
      <w:pPr>
        <w:tabs>
          <w:tab w:val="left" w:pos="720"/>
        </w:tabs>
        <w:jc w:val="both"/>
        <w:rPr>
          <w:rFonts w:cs="Calibri"/>
        </w:rPr>
      </w:pPr>
      <w:r w:rsidRPr="00E84EBB">
        <w:rPr>
          <w:rFonts w:cs="Calibri"/>
        </w:rPr>
        <w:tab/>
        <w:t xml:space="preserve">Vzhľadom na to, že platný zákon nepoužíval jednotne zavedené legislatívne skratky, resp. niektoré legislatívne skratky zavádzal dvakrát, vznikla potreba tento stav odstrániť a ustanoviť jednotne legislatívne skratky na orgány župy, ako aj odstrániť doterajšie nejednotné používanie týchto skratiek. Ide o zásahy, ktoré nebolo možné vykonať všeobecne v rámci bodu </w:t>
      </w:r>
      <w:r>
        <w:rPr>
          <w:rFonts w:cs="Calibri"/>
        </w:rPr>
        <w:t>5</w:t>
      </w:r>
      <w:r w:rsidRPr="00E84EBB">
        <w:rPr>
          <w:rFonts w:cs="Calibri"/>
        </w:rPr>
        <w:t>.</w:t>
      </w:r>
    </w:p>
    <w:p w:rsidR="00445123" w:rsidRPr="00E84EBB" w:rsidP="00445123">
      <w:pPr>
        <w:jc w:val="both"/>
        <w:rPr>
          <w:rFonts w:cs="Arial"/>
        </w:rPr>
      </w:pPr>
    </w:p>
    <w:p w:rsidR="00445123" w:rsidRPr="00E84EBB" w:rsidP="00445123">
      <w:pPr>
        <w:jc w:val="both"/>
        <w:rPr>
          <w:rFonts w:cs="Arial"/>
        </w:rPr>
      </w:pPr>
      <w:r w:rsidRPr="00E84EBB">
        <w:rPr>
          <w:rFonts w:cs="Arial"/>
          <w:u w:val="single"/>
        </w:rPr>
        <w:t>K bodu 5</w:t>
      </w:r>
      <w:r w:rsidRPr="00E84EBB">
        <w:rPr>
          <w:rFonts w:cs="Arial"/>
        </w:rPr>
        <w:t>:</w:t>
      </w:r>
    </w:p>
    <w:p w:rsidR="00445123" w:rsidRPr="00E84EBB" w:rsidP="00445123">
      <w:pPr>
        <w:jc w:val="both"/>
        <w:rPr>
          <w:rFonts w:cs="Arial"/>
        </w:rPr>
      </w:pPr>
      <w:r w:rsidRPr="00E84EBB">
        <w:rPr>
          <w:rFonts w:cs="Arial"/>
        </w:rPr>
        <w:tab/>
        <w:t>Obsahom tohto novelizačného bodu je jednak vyjadrenie skutočnosti, že návrhom sa vykonáva len zmena názvov, a teda samosprávne kraje a ich orgány aj po účinnosti tejto novely nezanikajú a nevznikajú nové.</w:t>
      </w:r>
    </w:p>
    <w:p w:rsidR="00445123" w:rsidRPr="00E84EBB" w:rsidP="00445123">
      <w:pPr>
        <w:jc w:val="both"/>
        <w:rPr>
          <w:rFonts w:cs="Arial"/>
        </w:rPr>
      </w:pPr>
      <w:r w:rsidRPr="00E84EBB">
        <w:rPr>
          <w:rFonts w:cs="Arial"/>
        </w:rPr>
        <w:tab/>
        <w:t>Bolo tiež potrebné vyjadriť vo všeobecnom ustanovení § 24 ods. 3, že táto zmena sa uplatní aj vo vzťahu k iným všeobecne záväzným právnym predpisom.</w:t>
      </w:r>
    </w:p>
    <w:p w:rsidR="00445123" w:rsidRPr="00E84EBB" w:rsidP="00445123">
      <w:pPr>
        <w:jc w:val="both"/>
        <w:rPr>
          <w:rFonts w:cs="Arial"/>
        </w:rPr>
      </w:pPr>
    </w:p>
    <w:p w:rsidR="00445123" w:rsidRPr="00E84EBB" w:rsidP="00445123">
      <w:pPr>
        <w:jc w:val="both"/>
        <w:rPr>
          <w:rFonts w:cs="Arial"/>
          <w:b/>
          <w:bCs/>
        </w:rPr>
      </w:pPr>
      <w:r w:rsidRPr="00E84EBB">
        <w:rPr>
          <w:rFonts w:cs="Arial"/>
          <w:b/>
          <w:bCs/>
        </w:rPr>
        <w:t>K článku II:</w:t>
      </w:r>
    </w:p>
    <w:p w:rsidR="00445123" w:rsidRPr="00E84EBB" w:rsidP="00445123">
      <w:pPr>
        <w:tabs>
          <w:tab w:val="left" w:pos="720"/>
        </w:tabs>
        <w:jc w:val="both"/>
        <w:rPr>
          <w:rFonts w:cs="Calibri"/>
        </w:rPr>
      </w:pPr>
      <w:r w:rsidRPr="00E84EBB">
        <w:rPr>
          <w:rFonts w:cs="Arial"/>
        </w:rPr>
        <w:t xml:space="preserve">            Účinnosť sa </w:t>
      </w:r>
      <w:r>
        <w:rPr>
          <w:rFonts w:cs="Arial"/>
        </w:rPr>
        <w:t>ustanoviť od 1. januára 2009</w:t>
      </w:r>
      <w:r w:rsidRPr="00E84EBB">
        <w:rPr>
          <w:rFonts w:cs="Arial"/>
        </w:rPr>
        <w:t>. Dôvodom je vytvorenie časového priestoru na prípravu vyšších územných celkov na zmeny názvov, týmto zákonom uskutočnené</w:t>
      </w:r>
      <w:r w:rsidRPr="00E84EBB">
        <w:rPr>
          <w:rFonts w:cs="Calibri"/>
        </w:rPr>
        <w:t>.</w:t>
      </w:r>
    </w:p>
    <w:p w:rsidR="005056E5">
      <w:pPr>
        <w:rPr>
          <w:rFonts w:cs="Arial"/>
          <w:b/>
          <w:szCs w:val="28"/>
        </w:rPr>
      </w:pPr>
    </w:p>
    <w:p w:rsidR="00445123">
      <w:pPr>
        <w:rPr>
          <w:rFonts w:cs="Arial"/>
          <w:b/>
          <w:szCs w:val="28"/>
        </w:rPr>
      </w:pPr>
    </w:p>
    <w:p w:rsidR="00445123">
      <w:pPr>
        <w:rPr>
          <w:rFonts w:cs="Arial"/>
          <w:b/>
          <w:szCs w:val="28"/>
        </w:rPr>
      </w:pPr>
    </w:p>
    <w:p w:rsidR="00445123" w:rsidRPr="00E84EBB">
      <w:pPr>
        <w:rPr>
          <w:rFonts w:cs="Arial"/>
          <w:b/>
          <w:szCs w:val="28"/>
        </w:rPr>
      </w:pPr>
    </w:p>
    <w:p w:rsidR="00EC5C6E" w:rsidRPr="00E84EBB" w:rsidP="00EC5C6E">
      <w:pPr>
        <w:jc w:val="both"/>
        <w:rPr>
          <w:rFonts w:cs="Arial"/>
          <w:b/>
          <w:szCs w:val="28"/>
        </w:rPr>
      </w:pPr>
    </w:p>
    <w:p w:rsidR="00EC5C6E" w:rsidRPr="00E84EBB" w:rsidP="00705EF3">
      <w:pPr>
        <w:jc w:val="center"/>
        <w:rPr>
          <w:rFonts w:cs="Arial"/>
          <w:b/>
        </w:rPr>
      </w:pPr>
      <w:r w:rsidRPr="00E84EBB">
        <w:rPr>
          <w:rFonts w:cs="Arial"/>
          <w:b/>
          <w:bCs/>
        </w:rPr>
        <w:t xml:space="preserve">Doložka zlučiteľnosti </w:t>
      </w:r>
      <w:r w:rsidRPr="00E84EBB">
        <w:rPr>
          <w:rFonts w:cs="Arial"/>
          <w:b/>
        </w:rPr>
        <w:t>právneho predpisu</w:t>
      </w:r>
    </w:p>
    <w:p w:rsidR="00EC5C6E" w:rsidRPr="00E84EBB" w:rsidP="00705EF3">
      <w:pPr>
        <w:jc w:val="center"/>
        <w:rPr>
          <w:rFonts w:cs="Arial"/>
          <w:b/>
        </w:rPr>
      </w:pPr>
      <w:r w:rsidRPr="00E84EBB">
        <w:rPr>
          <w:rFonts w:cs="Arial"/>
          <w:b/>
        </w:rPr>
        <w:t>s právom Európskych spoločenstiev a právom Európskej únie</w:t>
      </w:r>
    </w:p>
    <w:p w:rsidR="00EC5C6E" w:rsidRPr="00E84EBB" w:rsidP="00705EF3">
      <w:pPr>
        <w:jc w:val="both"/>
        <w:rPr>
          <w:rFonts w:cs="Arial"/>
          <w:b/>
          <w:bCs/>
        </w:rPr>
      </w:pPr>
    </w:p>
    <w:p w:rsidR="00EC5C6E" w:rsidRPr="00E84EBB" w:rsidP="00705EF3">
      <w:pPr>
        <w:jc w:val="both"/>
        <w:rPr>
          <w:rFonts w:cs="Arial"/>
          <w:b/>
          <w:bCs/>
        </w:rPr>
      </w:pPr>
    </w:p>
    <w:p w:rsidR="00EC5C6E" w:rsidRPr="00E84EBB" w:rsidP="00705EF3">
      <w:pPr>
        <w:jc w:val="both"/>
        <w:rPr>
          <w:rFonts w:cs="Arial"/>
          <w:b/>
          <w:bCs/>
        </w:rPr>
      </w:pPr>
      <w:r w:rsidRPr="00E84EBB">
        <w:rPr>
          <w:rFonts w:cs="Arial"/>
          <w:b/>
          <w:bCs/>
        </w:rPr>
        <w:t xml:space="preserve">1.         Predkladateľ právneho predpisu: </w:t>
      </w:r>
    </w:p>
    <w:p w:rsidR="00EC5C6E" w:rsidRPr="00E84EBB" w:rsidP="00705EF3">
      <w:pPr>
        <w:jc w:val="both"/>
        <w:rPr>
          <w:rFonts w:cs="Arial"/>
          <w:bCs/>
        </w:rPr>
      </w:pPr>
      <w:r w:rsidRPr="00E84EBB">
        <w:rPr>
          <w:rFonts w:cs="Arial"/>
          <w:b/>
          <w:bCs/>
        </w:rPr>
        <w:tab/>
      </w:r>
      <w:r w:rsidR="005016E7">
        <w:rPr>
          <w:rFonts w:cs="Arial"/>
          <w:bCs/>
        </w:rPr>
        <w:t>Poslanci</w:t>
      </w:r>
      <w:r w:rsidRPr="00E84EBB" w:rsidR="00705EF3">
        <w:rPr>
          <w:rFonts w:cs="Arial"/>
          <w:b/>
          <w:bCs/>
        </w:rPr>
        <w:t xml:space="preserve"> </w:t>
      </w:r>
      <w:r w:rsidRPr="00E84EBB">
        <w:rPr>
          <w:rFonts w:cs="Arial"/>
          <w:bCs/>
        </w:rPr>
        <w:t xml:space="preserve">Národnej rady Slovenskej republiky </w:t>
      </w:r>
    </w:p>
    <w:p w:rsidR="00EC5C6E" w:rsidRPr="00E84EBB" w:rsidP="00705EF3">
      <w:pPr>
        <w:jc w:val="both"/>
        <w:rPr>
          <w:rFonts w:cs="Arial"/>
        </w:rPr>
      </w:pPr>
      <w:r w:rsidRPr="00E84EBB">
        <w:rPr>
          <w:rFonts w:cs="Arial"/>
          <w:bCs/>
        </w:rPr>
        <w:tab/>
      </w:r>
    </w:p>
    <w:p w:rsidR="00EC5C6E" w:rsidRPr="00E84EBB" w:rsidP="00705EF3">
      <w:pPr>
        <w:tabs>
          <w:tab w:val="left" w:pos="360"/>
          <w:tab w:val="left" w:pos="720"/>
          <w:tab w:val="left" w:pos="900"/>
        </w:tabs>
        <w:jc w:val="both"/>
        <w:rPr>
          <w:rFonts w:cs="Arial"/>
          <w:b/>
          <w:bCs/>
        </w:rPr>
      </w:pPr>
      <w:r w:rsidRPr="00E84EBB">
        <w:rPr>
          <w:rFonts w:cs="Arial"/>
          <w:b/>
          <w:bCs/>
        </w:rPr>
        <w:t>2.         Názov právneho predpisu:</w:t>
        <w:tab/>
      </w:r>
    </w:p>
    <w:p w:rsidR="00EC5C6E" w:rsidRPr="00E84EBB" w:rsidP="00705EF3">
      <w:pPr>
        <w:jc w:val="both"/>
        <w:rPr>
          <w:rFonts w:cs="Calibri"/>
        </w:rPr>
      </w:pPr>
      <w:r w:rsidRPr="00E84EBB">
        <w:rPr>
          <w:rFonts w:cs="Arial"/>
        </w:rPr>
        <w:tab/>
        <w:t xml:space="preserve">Návrh zákona, </w:t>
      </w:r>
      <w:r w:rsidRPr="00E84EBB">
        <w:rPr>
          <w:rFonts w:cs="Calibri"/>
        </w:rPr>
        <w:t xml:space="preserve">ktorým sa </w:t>
      </w:r>
      <w:r w:rsidRPr="00E84EBB" w:rsidR="00705EF3">
        <w:rPr>
          <w:rFonts w:cs="Calibri"/>
        </w:rPr>
        <w:t xml:space="preserve">mení a </w:t>
      </w:r>
      <w:r w:rsidRPr="00E84EBB">
        <w:rPr>
          <w:rFonts w:cs="Calibri"/>
        </w:rPr>
        <w:t xml:space="preserve">dopĺňa zákon č.302/2001 Z.z. o samospráve vyšších   </w:t>
      </w:r>
    </w:p>
    <w:p w:rsidR="00EC5C6E" w:rsidRPr="00E84EBB" w:rsidP="00705EF3">
      <w:pPr>
        <w:jc w:val="both"/>
        <w:rPr>
          <w:rFonts w:cs="Calibri"/>
        </w:rPr>
      </w:pPr>
      <w:r w:rsidRPr="00E84EBB">
        <w:rPr>
          <w:rFonts w:cs="Calibri"/>
        </w:rPr>
        <w:t xml:space="preserve">            územných celkov (zákon o samosprávnych krajoch) v znení neskorších predpisov.</w:t>
      </w:r>
    </w:p>
    <w:p w:rsidR="00EC5C6E" w:rsidRPr="00E84EBB" w:rsidP="00705EF3">
      <w:pPr>
        <w:jc w:val="both"/>
        <w:rPr>
          <w:rFonts w:cs="Calibri"/>
        </w:rPr>
      </w:pPr>
    </w:p>
    <w:p w:rsidR="00EC5C6E" w:rsidRPr="00E84EBB" w:rsidP="00705EF3">
      <w:pPr>
        <w:jc w:val="both"/>
        <w:rPr>
          <w:rFonts w:cs="Arial"/>
          <w:b/>
          <w:bCs/>
        </w:rPr>
      </w:pPr>
      <w:r w:rsidRPr="00E84EBB">
        <w:rPr>
          <w:rFonts w:cs="Arial"/>
          <w:b/>
          <w:bCs/>
        </w:rPr>
        <w:t>3.</w:t>
        <w:tab/>
        <w:t>Problematika návrhu právneho predpisu:</w:t>
      </w:r>
    </w:p>
    <w:p w:rsidR="00EC5C6E" w:rsidRPr="00E84EBB" w:rsidP="00705EF3">
      <w:pPr>
        <w:numPr>
          <w:ilvl w:val="0"/>
          <w:numId w:val="1"/>
        </w:numPr>
        <w:tabs>
          <w:tab w:val="left" w:pos="720"/>
        </w:tabs>
        <w:ind w:left="1080"/>
        <w:jc w:val="both"/>
        <w:rPr>
          <w:rFonts w:cs="Arial"/>
        </w:rPr>
      </w:pPr>
      <w:r w:rsidRPr="00E84EBB">
        <w:rPr>
          <w:rFonts w:cs="Arial"/>
        </w:rPr>
        <w:t xml:space="preserve">nie je upravená v práve Európskych spoločenstiev: </w:t>
      </w:r>
      <w:r w:rsidRPr="00E84EBB" w:rsidR="00705EF3">
        <w:rPr>
          <w:rFonts w:cs="Arial"/>
        </w:rPr>
        <w:tab/>
      </w:r>
      <w:r w:rsidRPr="00E84EBB">
        <w:rPr>
          <w:rFonts w:cs="Arial"/>
        </w:rPr>
        <w:t>- primárnom,</w:t>
      </w:r>
    </w:p>
    <w:p w:rsidR="00EC5C6E" w:rsidRPr="00E84EBB" w:rsidP="00705EF3">
      <w:pPr>
        <w:jc w:val="both"/>
        <w:rPr>
          <w:rFonts w:cs="Arial"/>
        </w:rPr>
      </w:pPr>
      <w:r w:rsidRPr="00E84EBB">
        <w:rPr>
          <w:rFonts w:cs="Arial"/>
        </w:rPr>
        <w:tab/>
        <w:tab/>
        <w:tab/>
        <w:tab/>
        <w:tab/>
        <w:tab/>
        <w:tab/>
        <w:tab/>
      </w:r>
      <w:r w:rsidRPr="00E84EBB" w:rsidR="00705EF3">
        <w:rPr>
          <w:rFonts w:cs="Arial"/>
        </w:rPr>
        <w:tab/>
      </w:r>
      <w:r w:rsidRPr="00E84EBB">
        <w:rPr>
          <w:rFonts w:cs="Arial"/>
        </w:rPr>
        <w:t>- sekundárnom,</w:t>
      </w:r>
    </w:p>
    <w:p w:rsidR="00EC5C6E" w:rsidRPr="00E84EBB" w:rsidP="00705EF3">
      <w:pPr>
        <w:numPr>
          <w:ilvl w:val="0"/>
          <w:numId w:val="1"/>
        </w:numPr>
        <w:tabs>
          <w:tab w:val="left" w:pos="720"/>
        </w:tabs>
        <w:ind w:left="1080"/>
        <w:jc w:val="both"/>
        <w:rPr>
          <w:rFonts w:cs="Arial"/>
        </w:rPr>
      </w:pPr>
      <w:r w:rsidRPr="00E84EBB">
        <w:rPr>
          <w:rFonts w:cs="Arial"/>
        </w:rPr>
        <w:t>nie je upravená v práve Európskej únie:</w:t>
        <w:tab/>
      </w:r>
      <w:r w:rsidRPr="00E84EBB" w:rsidR="00705EF3">
        <w:rPr>
          <w:rFonts w:cs="Arial"/>
        </w:rPr>
        <w:tab/>
        <w:tab/>
      </w:r>
      <w:r w:rsidRPr="00E84EBB">
        <w:rPr>
          <w:rFonts w:cs="Arial"/>
        </w:rPr>
        <w:t>- primárnom</w:t>
      </w:r>
    </w:p>
    <w:p w:rsidR="00EC5C6E" w:rsidRPr="00E84EBB" w:rsidP="00705EF3">
      <w:pPr>
        <w:jc w:val="both"/>
        <w:rPr>
          <w:rFonts w:cs="Arial"/>
        </w:rPr>
      </w:pPr>
      <w:r w:rsidRPr="00E84EBB">
        <w:rPr>
          <w:rFonts w:cs="Arial"/>
        </w:rPr>
        <w:tab/>
        <w:tab/>
        <w:tab/>
        <w:tab/>
        <w:tab/>
        <w:tab/>
        <w:tab/>
      </w:r>
      <w:r w:rsidRPr="00E84EBB" w:rsidR="00705EF3">
        <w:rPr>
          <w:rFonts w:cs="Arial"/>
        </w:rPr>
        <w:tab/>
        <w:tab/>
      </w:r>
      <w:r w:rsidRPr="00E84EBB">
        <w:rPr>
          <w:rFonts w:cs="Arial"/>
        </w:rPr>
        <w:t>- sekundárnom,</w:t>
      </w:r>
    </w:p>
    <w:p w:rsidR="00EC5C6E" w:rsidRPr="00E84EBB" w:rsidP="00705EF3">
      <w:pPr>
        <w:numPr>
          <w:ilvl w:val="0"/>
          <w:numId w:val="1"/>
        </w:numPr>
        <w:tabs>
          <w:tab w:val="left" w:pos="720"/>
        </w:tabs>
        <w:ind w:left="1080"/>
        <w:jc w:val="both"/>
        <w:rPr>
          <w:rFonts w:cs="Arial"/>
        </w:rPr>
      </w:pPr>
      <w:r w:rsidRPr="00E84EBB">
        <w:rPr>
          <w:rFonts w:cs="Arial"/>
        </w:rPr>
        <w:t>nie je obsiahnutá v judikatúre Súdneho dvora Európskych spoločenstiev alebo Súdu prvého stupňa Európskych spoločenstiev.</w:t>
      </w:r>
    </w:p>
    <w:p w:rsidR="00EC5C6E" w:rsidRPr="00E84EBB" w:rsidP="00705EF3">
      <w:pPr>
        <w:jc w:val="both"/>
        <w:rPr>
          <w:rFonts w:cs="Arial"/>
        </w:rPr>
      </w:pPr>
    </w:p>
    <w:p w:rsidR="00EC5C6E" w:rsidRPr="00E84EBB" w:rsidP="00705EF3">
      <w:pPr>
        <w:pStyle w:val="BodyTextIndent2"/>
        <w:rPr>
          <w:rFonts w:ascii="Times New Roman" w:hAnsi="Times New Roman"/>
        </w:rPr>
      </w:pPr>
      <w:r w:rsidRPr="00E84EBB">
        <w:rPr>
          <w:rFonts w:ascii="Times New Roman" w:hAnsi="Times New Roman"/>
        </w:rPr>
        <w:t>Vzhľadom na vnútroštátny charakter navrhovaného právneho predpisu nie je potrebné vyjadrovať sa k bodom 4 až 6 doložky zlučiteľnosti.</w:t>
      </w:r>
    </w:p>
    <w:p w:rsidR="00EC5C6E" w:rsidRPr="00E84EBB" w:rsidP="00EC5C6E">
      <w:pPr>
        <w:jc w:val="both"/>
        <w:rPr>
          <w:rFonts w:cs="Calibri"/>
        </w:rPr>
      </w:pPr>
    </w:p>
    <w:p w:rsidR="00EC5C6E" w:rsidRPr="00E84EBB" w:rsidP="00EC5C6E">
      <w:pPr>
        <w:jc w:val="both"/>
        <w:rPr>
          <w:rFonts w:cs="Arial"/>
          <w:b/>
        </w:rPr>
      </w:pPr>
    </w:p>
    <w:p w:rsidR="00EC5C6E" w:rsidRPr="00E84EBB" w:rsidP="00EC5C6E">
      <w:pPr>
        <w:jc w:val="both"/>
        <w:rPr>
          <w:rFonts w:cs="Arial"/>
        </w:rPr>
      </w:pPr>
    </w:p>
    <w:p w:rsidR="00017CCF" w:rsidRPr="00E84EBB">
      <w:pPr>
        <w:rPr>
          <w:rFonts w:cs="Calibri"/>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Calibri">
    <w:altName w:val="Century Gothic"/>
    <w:panose1 w:val="020F0502020204030204"/>
    <w:charset w:val="00"/>
    <w:family w:val="swiss"/>
    <w:pitch w:val="variable"/>
    <w:sig w:usb0="00000000" w:usb1="00000000" w:usb2="00000000" w:usb3="00000000" w:csb0="00000001" w:csb1="00000000"/>
  </w:font>
  <w:font w:name="Arial Narrow">
    <w:panose1 w:val="020B0506020202030204"/>
    <w:charset w:val="00"/>
    <w:family w:val="swiss"/>
    <w:pitch w:val="variable"/>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9672C"/>
    <w:multiLevelType w:val="hybridMultilevel"/>
    <w:tmpl w:val="AFA6F4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D6813B0"/>
    <w:multiLevelType w:val="hybridMultilevel"/>
    <w:tmpl w:val="5D32E588"/>
    <w:lvl w:ilvl="0">
      <w:start w:val="1"/>
      <w:numFmt w:val="lowerLetter"/>
      <w:lvlText w:val="%1)"/>
      <w:lvlJc w:val="left"/>
      <w:pPr>
        <w:tabs>
          <w:tab w:val="num" w:pos="720"/>
        </w:tabs>
        <w:ind w:left="720" w:hanging="360"/>
      </w:pPr>
    </w:lvl>
    <w:lvl w:ilvl="1">
      <w:start w:val="3"/>
      <w:numFmt w:val="bullet"/>
      <w:lvlText w:val="-"/>
      <w:lvlJc w:val="left"/>
      <w:pPr>
        <w:tabs>
          <w:tab w:val="num" w:pos="1440"/>
        </w:tabs>
        <w:ind w:left="1440" w:hanging="360"/>
      </w:pPr>
      <w:rPr>
        <w:rFonts w:ascii="Times New Roman" w:hAnsi="Times New Roman" w:cs="Times New Roman"/>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56F95BEF"/>
    <w:multiLevelType w:val="hybridMultilevel"/>
    <w:tmpl w:val="22FC9C04"/>
    <w:lvl w:ilvl="0">
      <w:start w:val="1"/>
      <w:numFmt w:val="decimal"/>
      <w:lvlText w:val="%1."/>
      <w:lvlJc w:val="left"/>
      <w:pPr>
        <w:ind w:left="720" w:hanging="360"/>
      </w:pPr>
      <w:rPr>
        <w:b/>
        <w:rtl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C5C2A66"/>
    <w:multiLevelType w:val="hybridMultilevel"/>
    <w:tmpl w:val="F19CB4E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doNotUseHTMLParagraphAutoSpacing/>
    <w:doNotUseIndentAsNumberingTabStop/>
    <w:allowSpaceOfSameStyleInTable/>
    <w:splitPgBreakAndParaMark/>
    <w:useAnsiKerningPairs/>
  </w:compat>
  <w:rsids>
    <w:rsidRoot w:val="00000000"/>
    <w:rsid w:val="00017CCF"/>
    <w:rsid w:val="000270B7"/>
    <w:rsid w:val="001C2198"/>
    <w:rsid w:val="00275F05"/>
    <w:rsid w:val="003A5D8C"/>
    <w:rsid w:val="00445123"/>
    <w:rsid w:val="004D37BF"/>
    <w:rsid w:val="005016E7"/>
    <w:rsid w:val="005056E5"/>
    <w:rsid w:val="005123AE"/>
    <w:rsid w:val="00585443"/>
    <w:rsid w:val="00705EF3"/>
    <w:rsid w:val="00767A24"/>
    <w:rsid w:val="00827540"/>
    <w:rsid w:val="008542C9"/>
    <w:rsid w:val="00905455"/>
    <w:rsid w:val="00A41B19"/>
    <w:rsid w:val="00BF38B2"/>
    <w:rsid w:val="00C2723F"/>
    <w:rsid w:val="00D13E0A"/>
    <w:rsid w:val="00E84EBB"/>
    <w:rsid w:val="00EC5C6E"/>
    <w:rsid w:val="00EC61E0"/>
    <w:rsid w:val="00F526F7"/>
    <w:rsid w:val="00FA0AE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1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Body Tex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iPriority="99" w:unhideWhenUsed="1"/>
    <w:lsdException w:name="No List" w:uiPriority="99"/>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5C6E"/>
    <w:pPr>
      <w:widowControl w:val="0"/>
      <w:autoSpaceDE w:val="0"/>
      <w:autoSpaceDN w:val="0"/>
      <w:bidi w:val="0"/>
      <w:adjustRightInd w:val="0"/>
      <w:ind w:left="0" w:right="0"/>
      <w:jc w:val="left"/>
      <w:textAlignment w:val="auto"/>
    </w:pPr>
    <w:rPr>
      <w:rFonts w:ascii="Times New Roman" w:hAnsi="Times New Roman"/>
      <w:sz w:val="24"/>
      <w:szCs w:val="24"/>
      <w:rtl w:val="0"/>
      <w:lang w:val="sk-SK" w:bidi="ar-SA"/>
    </w:rPr>
  </w:style>
  <w:style w:type="paragraph" w:styleId="Heading1">
    <w:name w:val="heading 1"/>
    <w:basedOn w:val="Normal"/>
    <w:next w:val="Normal"/>
    <w:link w:val="CharChar6"/>
    <w:qFormat/>
    <w:rsid w:val="00EC5C6E"/>
    <w:pPr>
      <w:keepNext/>
      <w:jc w:val="both"/>
      <w:outlineLvl w:val="0"/>
    </w:pPr>
    <w:rPr>
      <w:rFonts w:ascii="Arial Narrow" w:hAnsi="Arial Narrow" w:cs="Arial"/>
      <w:b/>
      <w:u w:val="single"/>
    </w:rPr>
  </w:style>
  <w:style w:type="paragraph" w:styleId="Heading5">
    <w:name w:val="heading 5"/>
    <w:basedOn w:val="Normal"/>
    <w:link w:val="CharChar5"/>
    <w:qFormat/>
    <w:rsid w:val="00EC5C6E"/>
    <w:pPr>
      <w:spacing w:before="100" w:beforeAutospacing="1" w:after="100" w:afterAutospacing="1"/>
      <w:jc w:val="left"/>
      <w:outlineLvl w:val="4"/>
    </w:pPr>
    <w:rPr>
      <w:rFonts w:ascii="Arial Unicode MS" w:hAnsi="Arial Unicode MS" w:cs="Arial Unicode MS"/>
      <w:b/>
      <w:bCs/>
      <w:sz w:val="20"/>
      <w:szCs w:val="20"/>
      <w:lang w:val="cs-CZ"/>
    </w:rPr>
  </w:style>
  <w:style w:type="character" w:default="1" w:styleId="DefaultParagraphFont">
    <w:name w:val="Default Paragraph Font"/>
    <w:uiPriority w:val="99"/>
    <w:semiHidden/>
    <w:unhideWhenUsed/>
  </w:style>
  <w:style w:type="character" w:customStyle="1" w:styleId="CharChar6">
    <w:name w:val="Char Char6"/>
    <w:basedOn w:val="DefaultParagraphFont"/>
    <w:link w:val="Heading1"/>
    <w:rsid w:val="00EC5C6E"/>
    <w:rPr>
      <w:rFonts w:ascii="Arial Narrow" w:hAnsi="Arial Narrow" w:cs="Arial"/>
      <w:b/>
      <w:sz w:val="24"/>
      <w:szCs w:val="24"/>
      <w:u w:val="single"/>
      <w:rtl w:val="0"/>
    </w:rPr>
  </w:style>
  <w:style w:type="character" w:customStyle="1" w:styleId="CharChar5">
    <w:name w:val="Char Char5"/>
    <w:basedOn w:val="DefaultParagraphFont"/>
    <w:link w:val="Heading5"/>
    <w:rsid w:val="00EC5C6E"/>
    <w:rPr>
      <w:rFonts w:ascii="Arial Unicode MS" w:hAnsi="Arial Unicode MS" w:cs="Arial Unicode MS"/>
      <w:b/>
      <w:bCs/>
      <w:sz w:val="20"/>
      <w:szCs w:val="20"/>
      <w:rtl w:val="0"/>
      <w:lang w:val="cs-CZ"/>
    </w:rPr>
  </w:style>
  <w:style w:type="paragraph" w:styleId="FootnoteText">
    <w:name w:val="footnote text"/>
    <w:basedOn w:val="Normal"/>
    <w:link w:val="CharChar4"/>
    <w:rsid w:val="00EC5C6E"/>
    <w:pPr>
      <w:jc w:val="both"/>
    </w:pPr>
    <w:rPr>
      <w:sz w:val="20"/>
      <w:szCs w:val="20"/>
    </w:rPr>
  </w:style>
  <w:style w:type="character" w:customStyle="1" w:styleId="CharChar4">
    <w:name w:val="Char Char4"/>
    <w:basedOn w:val="DefaultParagraphFont"/>
    <w:link w:val="FootnoteText"/>
    <w:semiHidden/>
    <w:rsid w:val="00EC5C6E"/>
    <w:rPr>
      <w:rFonts w:ascii="Times New Roman" w:hAnsi="Times New Roman" w:cs="Times New Roman"/>
      <w:sz w:val="20"/>
      <w:szCs w:val="20"/>
      <w:rtl w:val="0"/>
    </w:rPr>
  </w:style>
  <w:style w:type="paragraph" w:styleId="BodyTextIndent">
    <w:name w:val="Body Text Indent"/>
    <w:basedOn w:val="Normal"/>
    <w:link w:val="CharChar3"/>
    <w:rsid w:val="00EC5C6E"/>
    <w:pPr>
      <w:spacing w:after="120"/>
      <w:ind w:left="283"/>
      <w:jc w:val="both"/>
    </w:pPr>
    <w:rPr>
      <w:lang w:val="cs-CZ"/>
    </w:rPr>
  </w:style>
  <w:style w:type="character" w:customStyle="1" w:styleId="CharChar3">
    <w:name w:val="Char Char3"/>
    <w:basedOn w:val="DefaultParagraphFont"/>
    <w:link w:val="BodyTextIndent"/>
    <w:semiHidden/>
    <w:rsid w:val="00EC5C6E"/>
    <w:rPr>
      <w:rFonts w:ascii="Times New Roman" w:hAnsi="Times New Roman" w:cs="Times New Roman"/>
      <w:sz w:val="24"/>
      <w:szCs w:val="24"/>
      <w:rtl w:val="0"/>
      <w:lang w:val="cs-CZ"/>
    </w:rPr>
  </w:style>
  <w:style w:type="paragraph" w:styleId="BodyText">
    <w:name w:val="Body Text"/>
    <w:basedOn w:val="Normal"/>
    <w:link w:val="CharChar2"/>
    <w:rsid w:val="00EC5C6E"/>
    <w:pPr>
      <w:jc w:val="both"/>
    </w:pPr>
    <w:rPr>
      <w:rFonts w:ascii="Arial Narrow" w:hAnsi="Arial Narrow"/>
    </w:rPr>
  </w:style>
  <w:style w:type="character" w:customStyle="1" w:styleId="CharChar2">
    <w:name w:val="Char Char2"/>
    <w:basedOn w:val="DefaultParagraphFont"/>
    <w:link w:val="BodyText"/>
    <w:semiHidden/>
    <w:rsid w:val="00EC5C6E"/>
    <w:rPr>
      <w:rFonts w:ascii="Arial Narrow" w:hAnsi="Arial Narrow" w:cs="Times New Roman"/>
      <w:sz w:val="24"/>
      <w:szCs w:val="24"/>
      <w:rtl w:val="0"/>
    </w:rPr>
  </w:style>
  <w:style w:type="paragraph" w:styleId="BodyTextIndent2">
    <w:name w:val="Body Text Indent 2"/>
    <w:basedOn w:val="Normal"/>
    <w:link w:val="CharChar1"/>
    <w:rsid w:val="00EC5C6E"/>
    <w:pPr>
      <w:ind w:firstLine="708"/>
      <w:jc w:val="both"/>
    </w:pPr>
    <w:rPr>
      <w:rFonts w:ascii="Arial Narrow" w:hAnsi="Arial Narrow" w:cs="Arial"/>
    </w:rPr>
  </w:style>
  <w:style w:type="character" w:customStyle="1" w:styleId="CharChar1">
    <w:name w:val="Char Char1"/>
    <w:basedOn w:val="DefaultParagraphFont"/>
    <w:link w:val="BodyTextIndent2"/>
    <w:semiHidden/>
    <w:rsid w:val="00EC5C6E"/>
    <w:rPr>
      <w:rFonts w:ascii="Arial Narrow" w:hAnsi="Arial Narrow" w:cs="Arial"/>
      <w:sz w:val="24"/>
      <w:szCs w:val="24"/>
      <w:rtl w:val="0"/>
    </w:rPr>
  </w:style>
  <w:style w:type="paragraph" w:styleId="Title">
    <w:name w:val="Title"/>
    <w:basedOn w:val="Normal"/>
    <w:link w:val="CharChar"/>
    <w:qFormat/>
    <w:rsid w:val="00EC5C6E"/>
    <w:pPr>
      <w:jc w:val="center"/>
    </w:pPr>
    <w:rPr>
      <w:rFonts w:ascii="Arial Narrow" w:hAnsi="Arial Narrow" w:cs="Arial"/>
      <w:b/>
      <w:szCs w:val="28"/>
      <w:u w:val="single"/>
    </w:rPr>
  </w:style>
  <w:style w:type="character" w:customStyle="1" w:styleId="CharChar">
    <w:name w:val="Char Char"/>
    <w:basedOn w:val="DefaultParagraphFont"/>
    <w:link w:val="Title"/>
    <w:rsid w:val="00EC5C6E"/>
    <w:rPr>
      <w:rFonts w:ascii="Arial Narrow" w:hAnsi="Arial Narrow" w:cs="Arial"/>
      <w:b/>
      <w:sz w:val="24"/>
      <w:szCs w:val="28"/>
      <w:u w:val="single"/>
      <w:rtl w:val="0"/>
    </w:rPr>
  </w:style>
  <w:style w:type="paragraph" w:styleId="ListParagraph">
    <w:name w:val="List Paragraph"/>
    <w:basedOn w:val="Normal"/>
    <w:uiPriority w:val="34"/>
    <w:qFormat/>
    <w:rsid w:val="00D13E0A"/>
    <w:pPr>
      <w:ind w:left="720"/>
      <w:contextualSpacing/>
      <w:jc w:val="left"/>
    </w:pPr>
  </w:style>
  <w:style w:type="paragraph" w:styleId="BalloonText">
    <w:name w:val="Balloon Text"/>
    <w:basedOn w:val="Normal"/>
    <w:uiPriority w:val="99"/>
    <w:rsid w:val="00AA7160"/>
    <w:pPr>
      <w:jc w:val="lef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7</TotalTime>
  <Pages>4</Pages>
  <Words>1004</Words>
  <Characters>5727</Characters>
  <Application>Microsoft Office Word</Application>
  <DocSecurity>0</DocSecurity>
  <Lines>0</Lines>
  <Paragraphs>0</Paragraphs>
  <ScaleCrop>false</ScaleCrop>
  <Company>individual</Company>
  <LinksUpToDate>false</LinksUpToDate>
  <CharactersWithSpaces>6718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Marek Kalavsky</dc:creator>
  <cp:lastModifiedBy>gaspjarm</cp:lastModifiedBy>
  <cp:revision>3</cp:revision>
  <cp:lastPrinted>2008-05-23T07:30:00Z</cp:lastPrinted>
  <dcterms:created xsi:type="dcterms:W3CDTF">2008-05-23T07:30:00Z</dcterms:created>
  <dcterms:modified xsi:type="dcterms:W3CDTF">2008-05-30T15:38:00Z</dcterms:modified>
</cp:coreProperties>
</file>