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3EF2" w:rsidRPr="00192821" w:rsidP="00863EF2">
      <w:pPr>
        <w:pStyle w:val="Heading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92821">
        <w:rPr>
          <w:rFonts w:ascii="Times New Roman" w:hAnsi="Times New Roman" w:cs="Times New Roman"/>
          <w:bCs w:val="0"/>
          <w:sz w:val="24"/>
          <w:szCs w:val="24"/>
        </w:rPr>
        <w:t>DOLOŽKA ZLUČITEĽNOSTI</w:t>
      </w:r>
    </w:p>
    <w:p w:rsidR="00863EF2" w:rsidRPr="00192821" w:rsidP="00863EF2">
      <w:pPr>
        <w:pStyle w:val="Heading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92821">
        <w:rPr>
          <w:rFonts w:ascii="Times New Roman" w:hAnsi="Times New Roman" w:cs="Times New Roman"/>
          <w:bCs w:val="0"/>
          <w:sz w:val="24"/>
          <w:szCs w:val="24"/>
        </w:rPr>
        <w:t>návrhu zákona s právom Európskych spoločenstiev a právom Európskej únie</w:t>
      </w:r>
    </w:p>
    <w:p w:rsidR="00863EF2" w:rsidRPr="00192821" w:rsidP="00863E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EF2" w:rsidP="00863EF2">
      <w:pPr>
        <w:tabs>
          <w:tab w:val="left" w:pos="45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192821">
        <w:rPr>
          <w:rFonts w:ascii="Times New Roman" w:hAnsi="Times New Roman" w:cs="Times New Roman"/>
          <w:b/>
          <w:bCs/>
          <w:sz w:val="24"/>
          <w:szCs w:val="24"/>
        </w:rPr>
        <w:t>1.</w:t>
        <w:tab/>
      </w:r>
      <w:r w:rsidRPr="00192821" w:rsidR="00BC68C6">
        <w:rPr>
          <w:rFonts w:ascii="Times New Roman" w:hAnsi="Times New Roman" w:cs="Times New Roman"/>
          <w:b/>
          <w:bCs/>
          <w:sz w:val="24"/>
          <w:szCs w:val="24"/>
        </w:rPr>
        <w:t>Predklad</w:t>
      </w:r>
      <w:r w:rsidRPr="00192821">
        <w:rPr>
          <w:rFonts w:ascii="Times New Roman" w:hAnsi="Times New Roman" w:cs="Times New Roman"/>
          <w:b/>
          <w:bCs/>
          <w:sz w:val="24"/>
          <w:szCs w:val="24"/>
        </w:rPr>
        <w:t xml:space="preserve">ateľ </w:t>
      </w:r>
      <w:r w:rsidR="00B253D7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1928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2821">
        <w:rPr>
          <w:rFonts w:ascii="Times New Roman" w:hAnsi="Times New Roman" w:cs="Times New Roman"/>
          <w:sz w:val="24"/>
          <w:szCs w:val="24"/>
        </w:rPr>
        <w:t xml:space="preserve"> </w:t>
      </w:r>
      <w:r w:rsidR="00B253D7">
        <w:rPr>
          <w:rFonts w:ascii="Times New Roman" w:hAnsi="Times New Roman" w:cs="Times New Roman"/>
          <w:sz w:val="24"/>
          <w:szCs w:val="24"/>
        </w:rPr>
        <w:t>poslanci Národnej rady Slovenskej republiky</w:t>
      </w:r>
    </w:p>
    <w:p w:rsidR="00B253D7" w:rsidP="00B253D7">
      <w:pPr>
        <w:ind w:left="374" w:hanging="374"/>
        <w:outlineLvl w:val="0"/>
        <w:rPr>
          <w:rFonts w:ascii="Times New Roman" w:hAnsi="Times New Roman" w:cs="Times New Roman"/>
          <w:sz w:val="24"/>
          <w:szCs w:val="24"/>
        </w:rPr>
      </w:pPr>
      <w:r w:rsidRPr="00B253D7" w:rsidR="004821EB">
        <w:rPr>
          <w:rFonts w:ascii="Times New Roman" w:hAnsi="Times New Roman" w:cs="Times New Roman"/>
          <w:b/>
          <w:bCs/>
          <w:sz w:val="24"/>
          <w:szCs w:val="24"/>
        </w:rPr>
        <w:t xml:space="preserve">2.   </w:t>
      </w:r>
      <w:r w:rsidRPr="00B253D7" w:rsidR="00863EF2">
        <w:rPr>
          <w:rFonts w:ascii="Times New Roman" w:hAnsi="Times New Roman" w:cs="Times New Roman"/>
          <w:b/>
          <w:bCs/>
          <w:sz w:val="24"/>
          <w:szCs w:val="24"/>
        </w:rPr>
        <w:t xml:space="preserve">Názov návrhu </w:t>
      </w:r>
      <w:r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B253D7" w:rsidR="00863E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253D7" w:rsidR="00863EF2">
        <w:rPr>
          <w:rFonts w:ascii="Times New Roman" w:hAnsi="Times New Roman" w:cs="Times New Roman"/>
          <w:sz w:val="24"/>
          <w:szCs w:val="24"/>
        </w:rPr>
        <w:t xml:space="preserve">Zákon,  </w:t>
      </w:r>
      <w:r w:rsidRPr="00B253D7">
        <w:rPr>
          <w:rFonts w:ascii="Times New Roman" w:hAnsi="Times New Roman" w:cs="Times New Roman"/>
          <w:sz w:val="24"/>
          <w:szCs w:val="24"/>
        </w:rPr>
        <w:t>ktorým sa mení a dopĺňa zákon č. 5/2004 Z. z. o službách zamestnanosti a o zmene a doplnení niektorých zákonov v znení neskorších predpisov</w:t>
      </w:r>
    </w:p>
    <w:p w:rsidR="00863EF2" w:rsidRPr="00B253D7" w:rsidP="00B253D7">
      <w:pPr>
        <w:tabs>
          <w:tab w:val="left" w:pos="450"/>
        </w:tabs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253D7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Problematik</w:t>
      </w:r>
      <w:r w:rsidRPr="00B253D7" w:rsidR="004821E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253D7">
        <w:rPr>
          <w:rFonts w:ascii="Times New Roman" w:hAnsi="Times New Roman" w:cs="Times New Roman"/>
          <w:b/>
          <w:bCs/>
          <w:sz w:val="24"/>
          <w:szCs w:val="24"/>
        </w:rPr>
        <w:t xml:space="preserve"> návrhu </w:t>
      </w:r>
      <w:r w:rsidR="00B253D7">
        <w:rPr>
          <w:rFonts w:ascii="Times New Roman" w:hAnsi="Times New Roman" w:cs="Times New Roman"/>
          <w:b/>
          <w:bCs/>
          <w:sz w:val="24"/>
          <w:szCs w:val="24"/>
        </w:rPr>
        <w:t>právneho pr</w:t>
      </w:r>
      <w:r w:rsidR="00A66AC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253D7">
        <w:rPr>
          <w:rFonts w:ascii="Times New Roman" w:hAnsi="Times New Roman" w:cs="Times New Roman"/>
          <w:b/>
          <w:bCs/>
          <w:sz w:val="24"/>
          <w:szCs w:val="24"/>
        </w:rPr>
        <w:t>dpisu</w:t>
      </w:r>
      <w:r w:rsidRPr="00B253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3EF2" w:rsidRPr="00192821" w:rsidP="00863EF2">
      <w:pPr>
        <w:pStyle w:val="BodyText22"/>
        <w:numPr>
          <w:ilvl w:val="0"/>
          <w:numId w:val="2"/>
        </w:numPr>
        <w:tabs>
          <w:tab w:val="left" w:pos="861"/>
        </w:tabs>
        <w:spacing w:before="120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>je upravená v práve Európskych spoločenstiev</w:t>
      </w:r>
    </w:p>
    <w:p w:rsidR="00863EF2" w:rsidRPr="00192821" w:rsidP="00863EF2">
      <w:pPr>
        <w:pStyle w:val="BodyText22"/>
        <w:tabs>
          <w:tab w:val="left" w:pos="810"/>
        </w:tabs>
        <w:spacing w:before="120"/>
        <w:ind w:left="861" w:firstLine="0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 xml:space="preserve">- v primárnom práve: </w:t>
      </w:r>
    </w:p>
    <w:p w:rsidR="00863EF2" w:rsidRPr="00192821" w:rsidP="00863EF2">
      <w:pPr>
        <w:pStyle w:val="BodyText22"/>
        <w:numPr>
          <w:ilvl w:val="1"/>
          <w:numId w:val="2"/>
        </w:numPr>
        <w:tabs>
          <w:tab w:val="left" w:pos="810"/>
          <w:tab w:val="left" w:pos="2100"/>
          <w:tab w:val="left" w:pos="3366"/>
        </w:tabs>
        <w:spacing w:before="120"/>
        <w:ind w:left="2098" w:hanging="879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>čl. 87 ods. 1 Zmluvy o založení Európskeho spoločenstva v amsterdamskom znení  vymedzuje zákaz poskytovania podpory štátom alebo akoukoľvek formou zo štátnych prostriedkov, ak narúša súťaž alebo hrozí narušením súťaže tým, že znevýhodňuje určité podniky alebo výrobu určitých druhov tovaru; táto je, pokiaľ to ovplyvňuje trh medzi členskými štátmi, nezlučiteľná so spoločným trhom,</w:t>
      </w:r>
    </w:p>
    <w:p w:rsidR="00863EF2" w:rsidRPr="00192821" w:rsidP="00863EF2">
      <w:pPr>
        <w:pStyle w:val="BodyText22"/>
        <w:numPr>
          <w:ilvl w:val="1"/>
          <w:numId w:val="2"/>
        </w:numPr>
        <w:tabs>
          <w:tab w:val="left" w:pos="810"/>
          <w:tab w:val="left" w:pos="2100"/>
          <w:tab w:val="left" w:pos="3366"/>
        </w:tabs>
        <w:spacing w:before="120"/>
        <w:ind w:hanging="879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>čl. 87 ods. 3 písm. a) Zmluvy o založení Európskeho spoločenstva v amsterdamskom znení, vymedzujúci za zlučiteľnú so spoločným trhom podporu na pomoc hospodárskemu rozvoju oblasti s mimoriadne nízkou životnou úrovňou alebo s mimoriadne vysokou nezamestnanosťou,</w:t>
      </w:r>
    </w:p>
    <w:p w:rsidR="00863EF2" w:rsidRPr="00192821" w:rsidP="00863EF2">
      <w:pPr>
        <w:pStyle w:val="BodyText22"/>
        <w:numPr>
          <w:ilvl w:val="1"/>
          <w:numId w:val="2"/>
        </w:numPr>
        <w:tabs>
          <w:tab w:val="left" w:pos="810"/>
          <w:tab w:val="left" w:pos="2100"/>
          <w:tab w:val="left" w:pos="3366"/>
        </w:tabs>
        <w:spacing w:before="120"/>
        <w:ind w:hanging="879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>čl. 88 Zmluvy o založení Európskeho spoločenstva v amsterdamskom znení ustanovuje základné princípy v oblasti monitorovania a oznamovania štátnej pomoci,</w:t>
      </w:r>
    </w:p>
    <w:p w:rsidR="00863EF2" w:rsidRPr="00192821" w:rsidP="00863EF2">
      <w:pPr>
        <w:pStyle w:val="BodyText22"/>
        <w:numPr>
          <w:ilvl w:val="1"/>
          <w:numId w:val="2"/>
        </w:numPr>
        <w:tabs>
          <w:tab w:val="left" w:pos="810"/>
          <w:tab w:val="left" w:pos="2100"/>
          <w:tab w:val="left" w:pos="3366"/>
        </w:tabs>
        <w:spacing w:before="120"/>
        <w:ind w:hanging="879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>čl. 89 Zmluvy o založení Európskeho spoločenstva v amsterdamskom znení ustanovuje možnosť Rady vydať nariadenia na uplatnenie čl. 87 a 88, najmä stanoviť podmienky uplatnenia čl. 83 ods. 3, ako aj uviesť druhy podpory, ktoré sú vyňaté z tohto konania,</w:t>
      </w:r>
    </w:p>
    <w:p w:rsidR="00863EF2" w:rsidRPr="00192821" w:rsidP="00863EF2">
      <w:pPr>
        <w:pStyle w:val="BodyText22"/>
        <w:tabs>
          <w:tab w:val="left" w:pos="810"/>
          <w:tab w:val="left" w:pos="3366"/>
        </w:tabs>
        <w:spacing w:before="120"/>
        <w:ind w:left="748" w:firstLine="0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>- v sekundárnom pr</w:t>
      </w:r>
      <w:r w:rsidRPr="00192821">
        <w:rPr>
          <w:rFonts w:ascii="Times New Roman" w:hAnsi="Times New Roman" w:cs="Times New Roman"/>
        </w:rPr>
        <w:t>áve:</w:t>
      </w:r>
    </w:p>
    <w:p w:rsidR="00863EF2" w:rsidRPr="00192821" w:rsidP="00863EF2">
      <w:pPr>
        <w:pStyle w:val="BodyText22"/>
        <w:numPr>
          <w:ilvl w:val="1"/>
          <w:numId w:val="2"/>
        </w:numPr>
        <w:tabs>
          <w:tab w:val="left" w:pos="810"/>
          <w:tab w:val="left" w:pos="2100"/>
          <w:tab w:val="left" w:pos="3366"/>
        </w:tabs>
        <w:spacing w:before="120"/>
        <w:ind w:hanging="879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 xml:space="preserve">Nariadenie Komisie (ES) č. 2204/2002 z 5. decembra 2002 o uplatňovaní článkov 87 a 88 Zmluvy o ES o štátnej pomoci pre zamestnanosť v platnom znení, </w:t>
      </w:r>
    </w:p>
    <w:p w:rsidR="00863EF2" w:rsidRPr="00192821" w:rsidP="00863EF2">
      <w:pPr>
        <w:numPr>
          <w:ilvl w:val="1"/>
          <w:numId w:val="2"/>
        </w:numPr>
        <w:tabs>
          <w:tab w:val="left" w:pos="748"/>
          <w:tab w:val="left" w:pos="2100"/>
          <w:tab w:val="left" w:pos="3366"/>
        </w:tabs>
        <w:ind w:hanging="879"/>
        <w:rPr>
          <w:rFonts w:ascii="Times New Roman" w:hAnsi="Times New Roman"/>
          <w:sz w:val="24"/>
          <w:szCs w:val="24"/>
        </w:rPr>
      </w:pPr>
      <w:r w:rsidRPr="00192821">
        <w:rPr>
          <w:rFonts w:ascii="Times New Roman" w:hAnsi="Times New Roman" w:cs="Times New Roman"/>
          <w:sz w:val="24"/>
          <w:szCs w:val="24"/>
        </w:rPr>
        <w:t xml:space="preserve">Nariadenie Komisie (ES) </w:t>
      </w:r>
      <w:r w:rsidRPr="00192821">
        <w:rPr>
          <w:rFonts w:ascii="Times New Roman" w:hAnsi="Times New Roman"/>
          <w:sz w:val="24"/>
          <w:szCs w:val="24"/>
        </w:rPr>
        <w:t xml:space="preserve">č. 70/2001 z 12.januára 2001 o uplatňovaní článkov </w:t>
      </w:r>
      <w:smartTag w:uri="urn:schemas-microsoft-com:office:smarttags" w:element="metricconverter">
        <w:smartTagPr>
          <w:attr w:name="ProductID" w:val="87 a"/>
        </w:smartTagPr>
        <w:r w:rsidRPr="00192821">
          <w:rPr>
            <w:rFonts w:ascii="Times New Roman" w:hAnsi="Times New Roman"/>
            <w:sz w:val="24"/>
            <w:szCs w:val="24"/>
          </w:rPr>
          <w:t>87 a</w:t>
        </w:r>
      </w:smartTag>
      <w:r w:rsidR="00B253D7">
        <w:rPr>
          <w:rFonts w:ascii="Times New Roman" w:hAnsi="Times New Roman"/>
          <w:sz w:val="24"/>
          <w:szCs w:val="24"/>
        </w:rPr>
        <w:t xml:space="preserve">  88 </w:t>
      </w:r>
      <w:r w:rsidRPr="00192821">
        <w:rPr>
          <w:rFonts w:ascii="Times New Roman" w:hAnsi="Times New Roman"/>
          <w:sz w:val="24"/>
          <w:szCs w:val="24"/>
        </w:rPr>
        <w:t>Zmluvy ES na štát</w:t>
      </w:r>
      <w:r w:rsidRPr="00192821">
        <w:rPr>
          <w:rFonts w:ascii="Times New Roman" w:hAnsi="Times New Roman"/>
          <w:sz w:val="24"/>
          <w:szCs w:val="24"/>
        </w:rPr>
        <w:t xml:space="preserve">nu pomoc malým a stredným podnikom v platnom znení, </w:t>
      </w:r>
    </w:p>
    <w:p w:rsidR="00863EF2" w:rsidRPr="00192821" w:rsidP="00863EF2">
      <w:pPr>
        <w:numPr>
          <w:ilvl w:val="1"/>
          <w:numId w:val="2"/>
        </w:numPr>
        <w:tabs>
          <w:tab w:val="left" w:pos="810"/>
          <w:tab w:val="left" w:pos="2100"/>
          <w:tab w:val="left" w:pos="3366"/>
        </w:tabs>
        <w:ind w:hanging="879"/>
        <w:rPr>
          <w:rFonts w:ascii="Times New Roman" w:hAnsi="Times New Roman"/>
          <w:sz w:val="24"/>
          <w:szCs w:val="24"/>
        </w:rPr>
      </w:pPr>
      <w:r w:rsidRPr="00192821">
        <w:rPr>
          <w:rFonts w:ascii="Times New Roman" w:hAnsi="Times New Roman" w:cs="Times New Roman"/>
          <w:sz w:val="24"/>
          <w:szCs w:val="24"/>
        </w:rPr>
        <w:t xml:space="preserve">Nariadenie Komisie (ES) </w:t>
      </w:r>
      <w:r w:rsidRPr="00192821">
        <w:rPr>
          <w:rFonts w:ascii="Times New Roman" w:hAnsi="Times New Roman"/>
          <w:sz w:val="24"/>
          <w:szCs w:val="24"/>
        </w:rPr>
        <w:t xml:space="preserve">č. 1628/2006 z 24.októbra 2006 o uplatňovaní článkov </w:t>
      </w:r>
      <w:smartTag w:uri="urn:schemas-microsoft-com:office:smarttags" w:element="metricconverter">
        <w:smartTagPr>
          <w:attr w:name="ProductID" w:val="87 a"/>
        </w:smartTagPr>
        <w:r w:rsidRPr="00192821">
          <w:rPr>
            <w:rFonts w:ascii="Times New Roman" w:hAnsi="Times New Roman"/>
            <w:sz w:val="24"/>
            <w:szCs w:val="24"/>
          </w:rPr>
          <w:t>87 a</w:t>
        </w:r>
      </w:smartTag>
      <w:r w:rsidRPr="00192821">
        <w:rPr>
          <w:rFonts w:ascii="Times New Roman" w:hAnsi="Times New Roman"/>
          <w:sz w:val="24"/>
          <w:szCs w:val="24"/>
        </w:rPr>
        <w:t xml:space="preserve"> 88 Zmluvy na národnú regionálnu investičnú pomoc,</w:t>
      </w:r>
    </w:p>
    <w:p w:rsidR="00863EF2" w:rsidRPr="00192821" w:rsidP="00863EF2">
      <w:pPr>
        <w:numPr>
          <w:ilvl w:val="1"/>
          <w:numId w:val="2"/>
        </w:numPr>
        <w:tabs>
          <w:tab w:val="left" w:pos="810"/>
          <w:tab w:val="left" w:pos="2100"/>
          <w:tab w:val="left" w:pos="3366"/>
        </w:tabs>
        <w:ind w:hanging="879"/>
        <w:rPr>
          <w:rFonts w:ascii="Times New Roman" w:hAnsi="Times New Roman"/>
          <w:sz w:val="24"/>
          <w:szCs w:val="24"/>
        </w:rPr>
      </w:pPr>
      <w:r w:rsidRPr="00192821">
        <w:rPr>
          <w:rFonts w:ascii="Times New Roman" w:hAnsi="Times New Roman" w:cs="Times New Roman"/>
          <w:sz w:val="24"/>
          <w:szCs w:val="24"/>
        </w:rPr>
        <w:t xml:space="preserve">Nariadenie Komisie (ES) </w:t>
      </w:r>
      <w:r w:rsidRPr="00192821">
        <w:rPr>
          <w:rFonts w:ascii="Times New Roman" w:hAnsi="Times New Roman"/>
          <w:sz w:val="24"/>
          <w:szCs w:val="24"/>
        </w:rPr>
        <w:t xml:space="preserve"> č. 1998/2006 z 15. decembra 2006 o uplatňovaní článkov </w:t>
      </w:r>
      <w:smartTag w:uri="urn:schemas-microsoft-com:office:smarttags" w:element="metricconverter">
        <w:smartTagPr>
          <w:attr w:name="ProductID" w:val="87 a"/>
        </w:smartTagPr>
        <w:r w:rsidRPr="00192821">
          <w:rPr>
            <w:rFonts w:ascii="Times New Roman" w:hAnsi="Times New Roman"/>
            <w:sz w:val="24"/>
            <w:szCs w:val="24"/>
          </w:rPr>
          <w:t>87 a</w:t>
        </w:r>
      </w:smartTag>
      <w:r w:rsidRPr="00192821">
        <w:rPr>
          <w:rFonts w:ascii="Times New Roman" w:hAnsi="Times New Roman"/>
          <w:sz w:val="24"/>
          <w:szCs w:val="24"/>
        </w:rPr>
        <w:t xml:space="preserve"> 88 Zmluvy na pomoc de minimis, </w:t>
      </w:r>
    </w:p>
    <w:p w:rsidR="00863EF2" w:rsidRPr="00192821" w:rsidP="00863EF2">
      <w:pPr>
        <w:pStyle w:val="BodyText22"/>
        <w:numPr>
          <w:ilvl w:val="1"/>
          <w:numId w:val="3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_Bold"/>
          <w:lang w:bidi="lo-LA"/>
        </w:rPr>
      </w:pPr>
      <w:r w:rsidRPr="00192821">
        <w:rPr>
          <w:rFonts w:ascii="Times New Roman" w:hAnsi="Times New Roman"/>
        </w:rPr>
        <w:t>Nariadenie Európskeho parlamentu a Rady</w:t>
      </w:r>
      <w:r w:rsidRPr="00192821">
        <w:rPr>
          <w:rFonts w:ascii="Times New Roman" w:hAnsi="Times New Roman"/>
          <w:lang w:bidi="lo-LA"/>
        </w:rPr>
        <w:t xml:space="preserve">  (ES) </w:t>
      </w:r>
      <w:r w:rsidRPr="00192821">
        <w:rPr>
          <w:rFonts w:ascii="Times New Roman" w:hAnsi="Times New Roman" w:cs="EUAlbertinaCE-Bold"/>
          <w:lang w:bidi="lo-LA"/>
        </w:rPr>
        <w:t>č</w:t>
      </w:r>
      <w:r w:rsidRPr="00192821">
        <w:rPr>
          <w:rFonts w:ascii="Times New Roman" w:hAnsi="Times New Roman"/>
          <w:lang w:bidi="lo-LA"/>
        </w:rPr>
        <w:t>. 1080/2006 z 5. júla 2006 o Európskom fonde regionálneho rozvoja, a ktorým sa zru</w:t>
      </w:r>
      <w:r w:rsidRPr="00192821">
        <w:rPr>
          <w:rFonts w:ascii="Times New Roman" w:hAnsi="Times New Roman" w:cs="EUAlbertinaNE-Bold"/>
          <w:lang w:bidi="lo-LA"/>
        </w:rPr>
        <w:t>š</w:t>
      </w:r>
      <w:r w:rsidRPr="00192821">
        <w:rPr>
          <w:rFonts w:ascii="Times New Roman" w:hAnsi="Times New Roman"/>
          <w:lang w:bidi="lo-LA"/>
        </w:rPr>
        <w:t xml:space="preserve">uje nariadenie (ES) </w:t>
      </w:r>
      <w:r w:rsidRPr="00192821">
        <w:rPr>
          <w:rFonts w:ascii="Times New Roman" w:hAnsi="Times New Roman" w:cs="EUAlbertinaCE-Bold"/>
          <w:lang w:bidi="lo-LA"/>
        </w:rPr>
        <w:t>č</w:t>
      </w:r>
      <w:r w:rsidRPr="00192821">
        <w:rPr>
          <w:rFonts w:ascii="Times New Roman" w:hAnsi="Times New Roman"/>
          <w:lang w:bidi="lo-LA"/>
        </w:rPr>
        <w:t>. 1783/1999,</w:t>
      </w:r>
    </w:p>
    <w:p w:rsidR="00863EF2" w:rsidRPr="00192821" w:rsidP="00863EF2">
      <w:pPr>
        <w:pStyle w:val="BodyText22"/>
        <w:numPr>
          <w:ilvl w:val="1"/>
          <w:numId w:val="4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-Bold"/>
          <w:lang w:bidi="lo-LA"/>
        </w:rPr>
      </w:pPr>
      <w:r w:rsidRPr="00192821">
        <w:rPr>
          <w:rFonts w:ascii="Times New Roman" w:hAnsi="Times New Roman" w:cs="Times New Roman"/>
        </w:rPr>
        <w:t xml:space="preserve">Nariadenie Európskeho parlamentu a Rady (ES) </w:t>
      </w:r>
      <w:r w:rsidRPr="00192821">
        <w:rPr>
          <w:rFonts w:ascii="Times New Roman" w:hAnsi="Times New Roman" w:cs="EUAlbertinaCE-Bold"/>
          <w:lang w:bidi="lo-LA"/>
        </w:rPr>
        <w:t>č</w:t>
      </w:r>
      <w:r w:rsidRPr="00192821">
        <w:rPr>
          <w:rFonts w:ascii="Times New Roman" w:hAnsi="Times New Roman"/>
          <w:lang w:bidi="lo-LA"/>
        </w:rPr>
        <w:t xml:space="preserve">. 1081/2006 z 5. júla 2006 </w:t>
      </w:r>
      <w:r w:rsidRPr="00192821">
        <w:rPr>
          <w:rFonts w:ascii="Times New Roman" w:hAnsi="Times New Roman" w:cs="EUAlbertina-Bold"/>
          <w:lang w:bidi="lo-LA"/>
        </w:rPr>
        <w:t>o Európskom sociálnom fonde, ktorým sa zru</w:t>
      </w:r>
      <w:r w:rsidRPr="00192821">
        <w:rPr>
          <w:rFonts w:ascii="Times New Roman" w:hAnsi="Times New Roman" w:cs="EUAlbertinaNE-Bold"/>
          <w:lang w:bidi="lo-LA"/>
        </w:rPr>
        <w:t>š</w:t>
      </w:r>
      <w:r w:rsidRPr="00192821">
        <w:rPr>
          <w:rFonts w:ascii="Times New Roman" w:hAnsi="Times New Roman" w:cs="EUAlbertina-Bold"/>
          <w:lang w:bidi="lo-LA"/>
        </w:rPr>
        <w:t xml:space="preserve">uje nariadenie (ES) </w:t>
      </w:r>
      <w:r w:rsidR="003B6389">
        <w:rPr>
          <w:rFonts w:ascii="Times New Roman" w:hAnsi="Times New Roman" w:cs="EUAlbertina-Bold"/>
          <w:lang w:bidi="lo-LA"/>
        </w:rPr>
        <w:t xml:space="preserve">         </w:t>
      </w:r>
      <w:r w:rsidRPr="00192821">
        <w:rPr>
          <w:rFonts w:ascii="Times New Roman" w:hAnsi="Times New Roman" w:cs="EUAlbertinaCE-Bold"/>
          <w:lang w:bidi="lo-LA"/>
        </w:rPr>
        <w:t>č</w:t>
      </w:r>
      <w:r w:rsidRPr="00192821">
        <w:rPr>
          <w:rFonts w:ascii="Times New Roman" w:hAnsi="Times New Roman" w:cs="EUAlbertina-Bold"/>
          <w:lang w:bidi="lo-LA"/>
        </w:rPr>
        <w:t>. 1784/1999,</w:t>
      </w:r>
    </w:p>
    <w:p w:rsidR="00863EF2" w:rsidRPr="00192821" w:rsidP="00863EF2">
      <w:pPr>
        <w:pStyle w:val="BodyText22"/>
        <w:numPr>
          <w:ilvl w:val="1"/>
          <w:numId w:val="6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-Bold-Identity-H"/>
          <w:lang w:bidi="lo-LA"/>
        </w:rPr>
      </w:pPr>
      <w:r w:rsidRPr="00192821">
        <w:rPr>
          <w:rFonts w:ascii="Times New Roman" w:hAnsi="Times New Roman"/>
          <w:lang w:bidi="lo-LA"/>
        </w:rPr>
        <w:t xml:space="preserve">Nariadenie Rady (ES) </w:t>
      </w:r>
      <w:r w:rsidRPr="00192821">
        <w:rPr>
          <w:rFonts w:ascii="Times New Roman" w:hAnsi="Times New Roman" w:cs="EUAlbertina.Bold+01"/>
          <w:lang w:bidi="lo-LA"/>
        </w:rPr>
        <w:t>č</w:t>
      </w:r>
      <w:r w:rsidRPr="00192821">
        <w:rPr>
          <w:rFonts w:ascii="Times New Roman" w:hAnsi="Times New Roman"/>
          <w:lang w:bidi="lo-LA"/>
        </w:rPr>
        <w:t>. 1083/2006 z 11. júla 2006, ktorým sa ustanovujú v</w:t>
      </w:r>
      <w:r w:rsidRPr="00192821">
        <w:rPr>
          <w:rFonts w:ascii="Times New Roman" w:hAnsi="Times New Roman" w:cs="EUAlbertina.Bold+01"/>
          <w:lang w:bidi="lo-LA"/>
        </w:rPr>
        <w:t>š</w:t>
      </w:r>
      <w:r w:rsidRPr="00192821">
        <w:rPr>
          <w:rFonts w:ascii="Times New Roman" w:hAnsi="Times New Roman"/>
          <w:lang w:bidi="lo-LA"/>
        </w:rPr>
        <w:t>eobecné ustanovenia o Európskom fonde regionálneho rozvoja, Európskom</w:t>
      </w:r>
      <w:r w:rsidRPr="00192821">
        <w:rPr>
          <w:rFonts w:ascii="Times New Roman" w:hAnsi="Times New Roman"/>
          <w:lang w:bidi="lo-LA"/>
        </w:rPr>
        <w:t xml:space="preserve"> sociálnom fonde a Kohéznom fonde a ktorým sa zru</w:t>
      </w:r>
      <w:r w:rsidRPr="00192821">
        <w:rPr>
          <w:rFonts w:ascii="Times New Roman" w:hAnsi="Times New Roman" w:cs="EUAlbertina.Bold+01"/>
          <w:lang w:bidi="lo-LA"/>
        </w:rPr>
        <w:t>š</w:t>
      </w:r>
      <w:r w:rsidRPr="00192821">
        <w:rPr>
          <w:rFonts w:ascii="Times New Roman" w:hAnsi="Times New Roman"/>
          <w:lang w:bidi="lo-LA"/>
        </w:rPr>
        <w:t xml:space="preserve">uje </w:t>
      </w:r>
      <w:r w:rsidRPr="00192821">
        <w:rPr>
          <w:rFonts w:ascii="Times New Roman" w:hAnsi="Times New Roman" w:cs="EUAlbertina_Bold"/>
          <w:lang w:bidi="lo-LA"/>
        </w:rPr>
        <w:t xml:space="preserve">nariadenie (ES) </w:t>
      </w:r>
      <w:r w:rsidRPr="00192821">
        <w:rPr>
          <w:rFonts w:ascii="Times New Roman" w:hAnsi="Times New Roman" w:cs="EUAlbertina.Bold+01"/>
          <w:lang w:bidi="lo-LA"/>
        </w:rPr>
        <w:t>č</w:t>
      </w:r>
      <w:r w:rsidRPr="00192821">
        <w:rPr>
          <w:rFonts w:ascii="Times New Roman" w:hAnsi="Times New Roman" w:cs="EUAlbertina_Bold"/>
          <w:lang w:bidi="lo-LA"/>
        </w:rPr>
        <w:t>. 1260/1999,</w:t>
      </w:r>
    </w:p>
    <w:p w:rsidR="00863EF2" w:rsidRPr="00192821" w:rsidP="00863EF2">
      <w:pPr>
        <w:pStyle w:val="BodyText22"/>
        <w:numPr>
          <w:ilvl w:val="1"/>
          <w:numId w:val="7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-Bold"/>
          <w:lang w:bidi="lo-LA"/>
        </w:rPr>
      </w:pPr>
      <w:r w:rsidRPr="00192821">
        <w:rPr>
          <w:rFonts w:ascii="Times New Roman" w:hAnsi="Times New Roman"/>
          <w:lang w:bidi="lo-LA"/>
        </w:rPr>
        <w:t>Nariadenie Komisie (ES) č. 1828/2006 z 8. decembra 2006, ktorým sa stanovujú vykonávacie pravidlá nariadenia Rady (ES) č. 1083/2006, ktorým sa ustanovujú všeobecné ustanovenia o Európskom fonde regionálneho rozvoja, Európskom sociálnom fonde a Kohéznom fonde a nariadenia Európskeho parlamentu a Rady (ES) č. 1080/2006 o Európskom fonde regionálneho rozvoja,</w:t>
      </w:r>
    </w:p>
    <w:p w:rsidR="00863EF2" w:rsidRPr="00192821" w:rsidP="00863EF2">
      <w:pPr>
        <w:pStyle w:val="BodyText22"/>
        <w:numPr>
          <w:ilvl w:val="1"/>
          <w:numId w:val="8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_Bold"/>
          <w:lang w:bidi="lo-LA"/>
        </w:rPr>
      </w:pPr>
      <w:r w:rsidRPr="00192821">
        <w:rPr>
          <w:rFonts w:ascii="Times New Roman" w:hAnsi="Times New Roman"/>
          <w:lang w:bidi="lo-LA"/>
        </w:rPr>
        <w:t xml:space="preserve">Rozhodnutie Rady z 12. júla 2005 o usmerneniach politík zamestnanosti </w:t>
      </w:r>
      <w:r w:rsidRPr="00192821">
        <w:rPr>
          <w:rFonts w:ascii="Times New Roman" w:hAnsi="Times New Roman" w:cs="EUAlbertina.Bold+01"/>
          <w:lang w:bidi="lo-LA"/>
        </w:rPr>
        <w:t>č</w:t>
      </w:r>
      <w:r w:rsidRPr="00192821">
        <w:rPr>
          <w:rFonts w:ascii="Times New Roman" w:hAnsi="Times New Roman"/>
          <w:lang w:bidi="lo-LA"/>
        </w:rPr>
        <w:t xml:space="preserve">lenských </w:t>
      </w:r>
      <w:r w:rsidRPr="00192821">
        <w:rPr>
          <w:rFonts w:ascii="Times New Roman" w:hAnsi="Times New Roman" w:cs="EUAlbertina.Bold+01"/>
          <w:lang w:bidi="lo-LA"/>
        </w:rPr>
        <w:t>š</w:t>
      </w:r>
      <w:r w:rsidRPr="00192821">
        <w:rPr>
          <w:rFonts w:ascii="Times New Roman" w:hAnsi="Times New Roman"/>
          <w:lang w:bidi="lo-LA"/>
        </w:rPr>
        <w:t xml:space="preserve">tátov </w:t>
      </w:r>
      <w:r w:rsidRPr="00192821">
        <w:rPr>
          <w:rFonts w:ascii="Times New Roman" w:hAnsi="Times New Roman" w:cs="EUAlbertina"/>
          <w:lang w:bidi="lo-LA"/>
        </w:rPr>
        <w:t>(2005/600/ES),</w:t>
      </w:r>
    </w:p>
    <w:p w:rsidR="00863EF2" w:rsidRPr="00192821" w:rsidP="00863EF2">
      <w:pPr>
        <w:pStyle w:val="BodyText22"/>
        <w:numPr>
          <w:ilvl w:val="1"/>
          <w:numId w:val="9"/>
        </w:numPr>
        <w:tabs>
          <w:tab w:val="left" w:pos="810"/>
          <w:tab w:val="left" w:pos="2100"/>
        </w:tabs>
        <w:spacing w:before="120"/>
        <w:ind w:left="2098" w:hanging="879"/>
        <w:rPr>
          <w:rFonts w:ascii="Times New Roman" w:hAnsi="Times New Roman" w:cs="EUAlbertina_Bold"/>
          <w:lang w:bidi="lo-LA"/>
        </w:rPr>
      </w:pPr>
      <w:r w:rsidRPr="00192821">
        <w:rPr>
          <w:rFonts w:ascii="Times New Roman" w:hAnsi="Times New Roman"/>
          <w:lang w:bidi="lo-LA"/>
        </w:rPr>
        <w:t xml:space="preserve">Rozhodnutie Rady z 10. júla 2007 o usmerneniach pre politiky zamestnanosti </w:t>
      </w:r>
      <w:r w:rsidRPr="00192821">
        <w:rPr>
          <w:rFonts w:ascii="Times New Roman" w:hAnsi="Times New Roman" w:cs="EUAlbertina.Bold+01"/>
          <w:lang w:bidi="lo-LA"/>
        </w:rPr>
        <w:t>č</w:t>
      </w:r>
      <w:r w:rsidRPr="00192821">
        <w:rPr>
          <w:rFonts w:ascii="Times New Roman" w:hAnsi="Times New Roman"/>
          <w:lang w:bidi="lo-LA"/>
        </w:rPr>
        <w:t xml:space="preserve">lenských </w:t>
      </w:r>
      <w:r w:rsidRPr="00192821">
        <w:rPr>
          <w:rFonts w:ascii="Times New Roman" w:hAnsi="Times New Roman" w:cs="EUAlbertina.Bold+01"/>
          <w:lang w:bidi="lo-LA"/>
        </w:rPr>
        <w:t>š</w:t>
      </w:r>
      <w:r w:rsidRPr="00192821">
        <w:rPr>
          <w:rFonts w:ascii="Times New Roman" w:hAnsi="Times New Roman"/>
          <w:lang w:bidi="lo-LA"/>
        </w:rPr>
        <w:t xml:space="preserve">tátov </w:t>
      </w:r>
      <w:r w:rsidRPr="00192821">
        <w:rPr>
          <w:rFonts w:ascii="Times New Roman" w:hAnsi="Times New Roman" w:cs="EUAlbertina"/>
          <w:lang w:bidi="lo-LA"/>
        </w:rPr>
        <w:t>(2007/491/ES),</w:t>
      </w:r>
    </w:p>
    <w:p w:rsidR="00863EF2" w:rsidRPr="00192821" w:rsidP="00863EF2">
      <w:pPr>
        <w:pStyle w:val="BodyText21"/>
        <w:numPr>
          <w:ilvl w:val="0"/>
          <w:numId w:val="2"/>
        </w:numPr>
        <w:tabs>
          <w:tab w:val="left" w:pos="861"/>
        </w:tabs>
        <w:rPr>
          <w:rFonts w:ascii="Times New Roman" w:hAnsi="Times New Roman" w:cs="Times New Roman"/>
        </w:rPr>
      </w:pPr>
      <w:bookmarkStart w:id="0" w:name="f_4853986"/>
      <w:bookmarkEnd w:id="0"/>
      <w:r w:rsidRPr="00192821">
        <w:rPr>
          <w:rFonts w:ascii="Times New Roman" w:hAnsi="Times New Roman" w:cs="Times New Roman"/>
        </w:rPr>
        <w:t xml:space="preserve">nie je upravená v práve Európskej únie, </w:t>
      </w:r>
    </w:p>
    <w:p w:rsidR="00863EF2" w:rsidRPr="00192821" w:rsidP="00863EF2">
      <w:pPr>
        <w:pStyle w:val="BodyText21"/>
        <w:ind w:left="450" w:firstLine="0"/>
        <w:rPr>
          <w:rFonts w:ascii="Times New Roman" w:hAnsi="Times New Roman" w:cs="Times New Roman"/>
        </w:rPr>
      </w:pPr>
      <w:r w:rsidRPr="00192821">
        <w:rPr>
          <w:rFonts w:ascii="Times New Roman" w:hAnsi="Times New Roman" w:cs="Times New Roman"/>
        </w:rPr>
        <w:t>c)  nie je obsiahnutá v judikatúre Súdneho dvora Európskych spoločenstiev alebo Súdu prvého stupňa Európskych spoločenstiev.</w:t>
      </w:r>
    </w:p>
    <w:p w:rsidR="00863EF2" w:rsidRPr="00192821" w:rsidP="00863EF2">
      <w:pPr>
        <w:pStyle w:val="BodyTextIndent2"/>
        <w:tabs>
          <w:tab w:val="clear" w:pos="426"/>
          <w:tab w:val="left" w:pos="450"/>
        </w:tabs>
        <w:ind w:left="450" w:hanging="450"/>
        <w:rPr>
          <w:rFonts w:ascii="Times New Roman" w:hAnsi="Times New Roman" w:cs="Times New Roman"/>
          <w:bCs w:val="0"/>
        </w:rPr>
      </w:pPr>
      <w:r w:rsidRPr="00192821">
        <w:rPr>
          <w:rFonts w:ascii="Times New Roman" w:hAnsi="Times New Roman" w:cs="Times New Roman"/>
          <w:bCs w:val="0"/>
        </w:rPr>
        <w:t>4.</w:t>
        <w:tab/>
        <w:t>Záväzky Slovenskej republiky vo vzťahu k Európskym spoločenstvám a Európskej únii:</w:t>
      </w:r>
    </w:p>
    <w:p w:rsidR="00863EF2" w:rsidRPr="00192821" w:rsidP="00863EF2">
      <w:pPr>
        <w:numPr>
          <w:ilvl w:val="0"/>
          <w:numId w:val="1"/>
        </w:numPr>
        <w:tabs>
          <w:tab w:val="left" w:pos="861"/>
          <w:tab w:val="left" w:pos="935"/>
        </w:tabs>
        <w:rPr>
          <w:rFonts w:ascii="Times New Roman" w:hAnsi="Times New Roman"/>
          <w:sz w:val="24"/>
          <w:szCs w:val="24"/>
        </w:rPr>
      </w:pPr>
      <w:r w:rsidRPr="00192821">
        <w:rPr>
          <w:rFonts w:ascii="Times New Roman" w:hAnsi="Times New Roman"/>
          <w:sz w:val="24"/>
          <w:szCs w:val="24"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vyplývajúca:</w:t>
      </w:r>
    </w:p>
    <w:p w:rsidR="00863EF2" w:rsidRPr="00192821" w:rsidP="00863EF2">
      <w:pPr>
        <w:tabs>
          <w:tab w:val="left" w:pos="935"/>
        </w:tabs>
        <w:ind w:left="426" w:firstLine="0"/>
        <w:rPr>
          <w:rFonts w:ascii="Times New Roman" w:hAnsi="Times New Roman"/>
          <w:sz w:val="24"/>
          <w:szCs w:val="24"/>
        </w:rPr>
      </w:pPr>
      <w:r w:rsidRPr="00192821">
        <w:rPr>
          <w:rFonts w:ascii="Times New Roman" w:hAnsi="Times New Roman"/>
          <w:sz w:val="24"/>
          <w:szCs w:val="24"/>
        </w:rPr>
        <w:t xml:space="preserve">       Bezpredmetné</w:t>
      </w:r>
    </w:p>
    <w:p w:rsidR="00863EF2" w:rsidRPr="00192821" w:rsidP="00863EF2">
      <w:pPr>
        <w:numPr>
          <w:ilvl w:val="0"/>
          <w:numId w:val="1"/>
        </w:numPr>
        <w:tabs>
          <w:tab w:val="left" w:pos="861"/>
          <w:tab w:val="left" w:pos="935"/>
        </w:tabs>
        <w:rPr>
          <w:rFonts w:ascii="Times New Roman" w:hAnsi="Times New Roman"/>
          <w:sz w:val="24"/>
          <w:szCs w:val="24"/>
        </w:rPr>
      </w:pPr>
      <w:r w:rsidRPr="00192821">
        <w:rPr>
          <w:rFonts w:ascii="Times New Roman" w:hAnsi="Times New Roman"/>
          <w:sz w:val="24"/>
          <w:szCs w:val="24"/>
        </w:rPr>
        <w:t>informácia o konaní začatom proti Slovenskej republike o porušení Zmluvy o založení Európskych spoločenstiev podľa čl. 226 až 228 Zmluvy o založení Európskych spoločenstiev v platnom znení:</w:t>
      </w:r>
    </w:p>
    <w:p w:rsidR="00863EF2" w:rsidRPr="00192821" w:rsidP="00863EF2">
      <w:pPr>
        <w:pStyle w:val="BodyText22"/>
        <w:tabs>
          <w:tab w:val="left" w:pos="748"/>
          <w:tab w:val="left" w:pos="935"/>
        </w:tabs>
        <w:spacing w:before="120"/>
        <w:ind w:left="935" w:firstLine="0"/>
        <w:rPr>
          <w:rFonts w:ascii="Times New Roman" w:hAnsi="Times New Roman" w:cs="Times New Roman"/>
        </w:rPr>
      </w:pPr>
      <w:r w:rsidRPr="00192821">
        <w:rPr>
          <w:rFonts w:ascii="Times New Roman" w:hAnsi="Times New Roman"/>
        </w:rPr>
        <w:t>V danej oblasti nebolo začaté konanie proti Slovenskej republike o porušení Zmluvy o založení Európskych spoločenstiev podľa čl. 226 až 228 Zmluvy o založení Európskych spoločenstiev v platnom znení.</w:t>
      </w:r>
    </w:p>
    <w:p w:rsidR="00863EF2" w:rsidRPr="00192821" w:rsidP="00863EF2">
      <w:pPr>
        <w:pStyle w:val="BodyText22"/>
        <w:numPr>
          <w:ilvl w:val="0"/>
          <w:numId w:val="1"/>
        </w:numPr>
        <w:tabs>
          <w:tab w:val="left" w:pos="748"/>
          <w:tab w:val="left" w:pos="861"/>
        </w:tabs>
        <w:spacing w:before="120"/>
        <w:rPr>
          <w:rFonts w:ascii="Times New Roman" w:hAnsi="Times New Roman"/>
        </w:rPr>
      </w:pPr>
      <w:r w:rsidRPr="00192821">
        <w:rPr>
          <w:rFonts w:ascii="Times New Roman" w:hAnsi="Times New Roman"/>
        </w:rPr>
        <w:t xml:space="preserve">  informácia o právnych predpisoch, v ktorých sú preberané smernice alebo rámcové rozhodnutia už prebraté spolu s uvedením rozsahu tohto prebratia:</w:t>
      </w:r>
    </w:p>
    <w:p w:rsidR="00863EF2" w:rsidP="00863EF2">
      <w:pPr>
        <w:pStyle w:val="BodyTextIndent2"/>
        <w:tabs>
          <w:tab w:val="left" w:pos="0"/>
        </w:tabs>
        <w:ind w:left="935" w:hanging="561"/>
        <w:rPr>
          <w:rFonts w:ascii="Times New Roman" w:hAnsi="Times New Roman" w:cs="Times New Roman"/>
          <w:b w:val="0"/>
        </w:rPr>
      </w:pPr>
      <w:r w:rsidRPr="00192821">
        <w:rPr>
          <w:rFonts w:ascii="Times New Roman" w:hAnsi="Times New Roman"/>
        </w:rPr>
        <w:t xml:space="preserve">         </w:t>
      </w:r>
      <w:r w:rsidRPr="00192821">
        <w:rPr>
          <w:rFonts w:ascii="Times New Roman" w:hAnsi="Times New Roman" w:cs="Times New Roman"/>
          <w:b w:val="0"/>
        </w:rPr>
        <w:t>Keďže sa návrh zákona týka výlučne sekundárneho práva – nariadení a rozhodnutí Rady a nariadení Komisie, ktoré sú priamo uplatniteľné vo všetkých členských štátoch EÚ (podľa čl. 249 Zmluvy o ES v platnom znení), vyjadrovať sa k tomuto bodu je irelevantné.</w:t>
      </w:r>
    </w:p>
    <w:p w:rsidR="00863EF2" w:rsidRPr="00192821" w:rsidP="00863EF2">
      <w:pPr>
        <w:pStyle w:val="BodyTextIndent31"/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</w:rPr>
      </w:pPr>
      <w:r w:rsidRPr="00192821">
        <w:rPr>
          <w:rFonts w:ascii="Times New Roman" w:hAnsi="Times New Roman" w:cs="Times New Roman"/>
          <w:b/>
          <w:bCs/>
        </w:rPr>
        <w:t>5.</w:t>
      </w:r>
      <w:r w:rsidRPr="00192821">
        <w:rPr>
          <w:rFonts w:ascii="Times New Roman" w:hAnsi="Times New Roman" w:cs="Times New Roman"/>
        </w:rPr>
        <w:t xml:space="preserve"> </w:t>
        <w:tab/>
      </w:r>
      <w:r w:rsidRPr="00192821">
        <w:rPr>
          <w:rFonts w:ascii="Times New Roman" w:hAnsi="Times New Roman" w:cs="Times New Roman"/>
          <w:b/>
          <w:bCs/>
        </w:rPr>
        <w:t xml:space="preserve">Stupeň zlučiteľnosti návrhu </w:t>
      </w:r>
      <w:r w:rsidRPr="00192821" w:rsidR="009D0A55">
        <w:rPr>
          <w:rFonts w:ascii="Times New Roman" w:hAnsi="Times New Roman" w:cs="Times New Roman"/>
          <w:b/>
          <w:bCs/>
        </w:rPr>
        <w:t xml:space="preserve">zákona </w:t>
      </w:r>
      <w:r w:rsidRPr="00192821">
        <w:rPr>
          <w:rFonts w:ascii="Times New Roman" w:hAnsi="Times New Roman" w:cs="Times New Roman"/>
          <w:b/>
          <w:bCs/>
        </w:rPr>
        <w:t>s právom Európskych spoločenstiev a právom Európskej únie:</w:t>
      </w:r>
    </w:p>
    <w:p w:rsidR="00863EF2" w:rsidP="00863EF2">
      <w:pPr>
        <w:tabs>
          <w:tab w:val="left" w:pos="426"/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192821">
        <w:rPr>
          <w:rFonts w:ascii="Times New Roman" w:hAnsi="Times New Roman" w:cs="Times New Roman"/>
          <w:sz w:val="24"/>
          <w:szCs w:val="24"/>
        </w:rPr>
        <w:t>a)</w:t>
        <w:tab/>
        <w:t>úplný.</w:t>
      </w:r>
    </w:p>
    <w:p w:rsidR="00863EF2" w:rsidRPr="00192821" w:rsidP="00863EF2">
      <w:pPr>
        <w:tabs>
          <w:tab w:val="left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19282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  <w:tab/>
        <w:t>Gestor:</w:t>
      </w:r>
      <w:r w:rsidRPr="00192821">
        <w:rPr>
          <w:rFonts w:ascii="Times New Roman" w:hAnsi="Times New Roman" w:cs="Times New Roman"/>
          <w:sz w:val="24"/>
          <w:szCs w:val="24"/>
        </w:rPr>
        <w:t xml:space="preserve">  </w:t>
      </w:r>
      <w:r w:rsidR="00C94ABC">
        <w:rPr>
          <w:rFonts w:ascii="Times New Roman" w:hAnsi="Times New Roman" w:cs="Times New Roman"/>
          <w:sz w:val="24"/>
          <w:szCs w:val="24"/>
        </w:rPr>
        <w:t>bezpredmetné</w:t>
      </w:r>
    </w:p>
    <w:p w:rsidR="00863EF2" w:rsidRPr="00192821" w:rsidP="00863EF2">
      <w:pPr>
        <w:ind w:firstLine="0"/>
        <w:rPr>
          <w:sz w:val="24"/>
          <w:szCs w:val="24"/>
        </w:rPr>
      </w:pPr>
    </w:p>
    <w:p w:rsidR="0090068E" w:rsidRPr="00192821">
      <w:pPr>
        <w:rPr>
          <w:sz w:val="24"/>
          <w:szCs w:val="24"/>
        </w:rPr>
      </w:pPr>
    </w:p>
    <w:sectPr>
      <w:footerReference w:type="even" r:id="rId4"/>
      <w:footerReference w:type="default" r:id="rId5"/>
      <w:pgSz w:w="12240" w:h="15840" w:code="1"/>
      <w:pgMar w:top="1418" w:right="1418" w:bottom="1418" w:left="1418" w:header="1418" w:footer="141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UAlbertinaCE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NE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_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.Bold+01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Bold-Identity-H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89" w:rsidP="00863EF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6389" w:rsidP="00863E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89" w:rsidP="00863EF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B6389" w:rsidP="00863EF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45C"/>
    <w:multiLevelType w:val="hybridMultilevel"/>
    <w:tmpl w:val="C4A43A7E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1">
    <w:nsid w:val="243C4572"/>
    <w:multiLevelType w:val="hybridMultilevel"/>
    <w:tmpl w:val="ED88FD02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2">
    <w:nsid w:val="33F86E50"/>
    <w:multiLevelType w:val="hybridMultilevel"/>
    <w:tmpl w:val="881655E8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3">
    <w:nsid w:val="3E411661"/>
    <w:multiLevelType w:val="hybridMultilevel"/>
    <w:tmpl w:val="5DAE3310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4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F74BC"/>
    <w:multiLevelType w:val="hybridMultilevel"/>
    <w:tmpl w:val="2D0C9B1E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6">
    <w:nsid w:val="690C2E3E"/>
    <w:multiLevelType w:val="hybridMultilevel"/>
    <w:tmpl w:val="E2184E1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A074D62"/>
    <w:multiLevelType w:val="hybridMultilevel"/>
    <w:tmpl w:val="ED7A1D50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abstractNum w:abstractNumId="8">
    <w:nsid w:val="7FF35694"/>
    <w:multiLevelType w:val="hybridMultilevel"/>
    <w:tmpl w:val="5B28AA04"/>
    <w:lvl w:ilvl="0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/>
        <w:rtl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hAnsi="Times New Roman" w:cs="Times New Roman"/>
        <w:rtl w:val="0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cs="Wingdings"/>
        <w:rtl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92821"/>
    <w:rsid w:val="003B6389"/>
    <w:rsid w:val="004821EB"/>
    <w:rsid w:val="00863EF2"/>
    <w:rsid w:val="0090068E"/>
    <w:rsid w:val="009D0A55"/>
    <w:rsid w:val="00A66AC3"/>
    <w:rsid w:val="00B253D7"/>
    <w:rsid w:val="00BC68C6"/>
    <w:rsid w:val="00C94A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EF2"/>
    <w:pPr>
      <w:widowControl w:val="0"/>
      <w:autoSpaceDE/>
      <w:autoSpaceDN/>
      <w:bidi w:val="0"/>
      <w:adjustRightInd w:val="0"/>
      <w:spacing w:before="120"/>
      <w:ind w:left="0" w:right="0" w:firstLine="709"/>
      <w:jc w:val="both"/>
      <w:textAlignment w:val="auto"/>
    </w:pPr>
    <w:rPr>
      <w:rFonts w:ascii="Arial" w:hAnsi="Arial" w:cs="Arial"/>
      <w:sz w:val="22"/>
      <w:szCs w:val="22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863EF2"/>
    <w:pPr>
      <w:keepNext/>
      <w:adjustRightInd/>
      <w:spacing w:before="0"/>
      <w:ind w:firstLine="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863EF2"/>
    <w:pPr>
      <w:tabs>
        <w:tab w:val="left" w:pos="426"/>
      </w:tabs>
      <w:ind w:left="360" w:hanging="360"/>
      <w:jc w:val="both"/>
    </w:pPr>
    <w:rPr>
      <w:b/>
      <w:bCs/>
      <w:sz w:val="24"/>
      <w:szCs w:val="24"/>
    </w:rPr>
  </w:style>
  <w:style w:type="paragraph" w:customStyle="1" w:styleId="BodyText22">
    <w:name w:val="Body Text 22"/>
    <w:basedOn w:val="Normal"/>
    <w:rsid w:val="00863EF2"/>
    <w:pPr>
      <w:adjustRightInd/>
      <w:spacing w:before="0"/>
      <w:jc w:val="both"/>
    </w:pPr>
    <w:rPr>
      <w:sz w:val="24"/>
      <w:szCs w:val="24"/>
    </w:rPr>
  </w:style>
  <w:style w:type="paragraph" w:customStyle="1" w:styleId="BodyTextIndent31">
    <w:name w:val="Body Text Indent 31"/>
    <w:basedOn w:val="Normal"/>
    <w:rsid w:val="00863EF2"/>
    <w:pPr>
      <w:adjustRightInd/>
      <w:jc w:val="both"/>
    </w:pPr>
    <w:rPr>
      <w:sz w:val="24"/>
      <w:szCs w:val="24"/>
    </w:rPr>
  </w:style>
  <w:style w:type="paragraph" w:customStyle="1" w:styleId="BodyText21">
    <w:name w:val="Body Text 21"/>
    <w:basedOn w:val="Normal"/>
    <w:rsid w:val="00863EF2"/>
    <w:pPr>
      <w:tabs>
        <w:tab w:val="left" w:pos="851"/>
      </w:tabs>
      <w:adjustRightInd/>
      <w:ind w:left="851" w:hanging="425"/>
      <w:jc w:val="both"/>
    </w:pPr>
    <w:rPr>
      <w:sz w:val="24"/>
      <w:szCs w:val="24"/>
    </w:rPr>
  </w:style>
  <w:style w:type="paragraph" w:styleId="Footer">
    <w:name w:val="footer"/>
    <w:basedOn w:val="Normal"/>
    <w:rsid w:val="00863EF2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863EF2"/>
  </w:style>
  <w:style w:type="paragraph" w:styleId="BalloonText">
    <w:name w:val="Balloon Text"/>
    <w:basedOn w:val="Normal"/>
    <w:semiHidden/>
    <w:rsid w:val="00B854A3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706</Words>
  <Characters>4026</Characters>
  <Application>Microsoft Office Word</Application>
  <DocSecurity>0</DocSecurity>
  <Lines>0</Lines>
  <Paragraphs>0</Paragraphs>
  <ScaleCrop>false</ScaleCrop>
  <Company>MPSVaR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MPSVR SR</dc:creator>
  <cp:lastModifiedBy>MPSVR SR</cp:lastModifiedBy>
  <cp:revision>11</cp:revision>
  <cp:lastPrinted>2008-05-29T07:44:00Z</cp:lastPrinted>
  <dcterms:created xsi:type="dcterms:W3CDTF">2008-05-29T07:40:00Z</dcterms:created>
  <dcterms:modified xsi:type="dcterms:W3CDTF">2008-05-29T08:46:00Z</dcterms:modified>
</cp:coreProperties>
</file>