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7A5" w:rsidP="002027A5">
      <w:pPr>
        <w:pStyle w:val="Title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DOLOŽKA ZLUČITEĽNOSTI</w:t>
      </w:r>
    </w:p>
    <w:p w:rsidR="007C54A7" w:rsidP="002027A5">
      <w:pPr>
        <w:pBdr>
          <w:bottom w:val="single" w:sz="6" w:space="1" w:color="auto"/>
        </w:pBdr>
        <w:jc w:val="center"/>
        <w:rPr>
          <w:rFonts w:ascii="Arial Narrow" w:hAnsi="Arial Narrow" w:cs="Times New Roman"/>
          <w:bCs/>
          <w:sz w:val="22"/>
        </w:rPr>
      </w:pPr>
      <w:r>
        <w:rPr>
          <w:rFonts w:ascii="Arial Narrow" w:hAnsi="Arial Narrow" w:cs="Times New Roman"/>
          <w:sz w:val="22"/>
          <w:szCs w:val="22"/>
        </w:rPr>
        <w:t>n</w:t>
      </w:r>
      <w:r w:rsidRPr="0000039C">
        <w:rPr>
          <w:rFonts w:ascii="Arial Narrow" w:hAnsi="Arial Narrow" w:cs="Times New Roman"/>
          <w:sz w:val="22"/>
          <w:szCs w:val="22"/>
        </w:rPr>
        <w:t>ávrh</w:t>
      </w:r>
      <w:r>
        <w:rPr>
          <w:rFonts w:ascii="Arial Narrow" w:hAnsi="Arial Narrow" w:cs="Times New Roman"/>
          <w:sz w:val="22"/>
          <w:szCs w:val="22"/>
        </w:rPr>
        <w:t>u</w:t>
      </w:r>
      <w:r w:rsidRPr="0000039C">
        <w:rPr>
          <w:rFonts w:ascii="Arial Narrow" w:hAnsi="Arial Narrow" w:cs="Times New Roman"/>
          <w:sz w:val="22"/>
          <w:szCs w:val="22"/>
        </w:rPr>
        <w:t xml:space="preserve"> zákona, ktorým sa mení a dopĺňa zákon č. 523/2004 Z. z. o rozpočtových pravidlách verejnej správy a o zmene a doplnení niektorých zákonov v znení neskorších predpisov</w:t>
      </w:r>
    </w:p>
    <w:p w:rsidR="002027A5" w:rsidRPr="00834403" w:rsidP="002027A5">
      <w:pPr>
        <w:pBdr>
          <w:bottom w:val="single" w:sz="6" w:space="1" w:color="auto"/>
        </w:pBdr>
        <w:jc w:val="center"/>
        <w:rPr>
          <w:rFonts w:ascii="Arial Narrow" w:hAnsi="Arial Narrow" w:cs="Times New Roman"/>
          <w:bCs/>
          <w:sz w:val="22"/>
        </w:rPr>
      </w:pPr>
      <w:r w:rsidRPr="00834403">
        <w:rPr>
          <w:rFonts w:ascii="Arial Narrow" w:hAnsi="Arial Narrow" w:cs="Times New Roman"/>
          <w:bCs/>
          <w:sz w:val="22"/>
        </w:rPr>
        <w:t>s právom Európskych spoločenstiev a právom Európskej únie</w:t>
      </w:r>
    </w:p>
    <w:p w:rsidR="002027A5" w:rsidP="002027A5">
      <w:pPr>
        <w:jc w:val="center"/>
        <w:rPr>
          <w:rFonts w:ascii="Arial Narrow" w:hAnsi="Arial Narrow" w:cs="Times New Roman"/>
          <w:b/>
          <w:sz w:val="22"/>
        </w:rPr>
      </w:pPr>
    </w:p>
    <w:p w:rsidR="002027A5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b/>
          <w:sz w:val="22"/>
        </w:rPr>
        <w:t xml:space="preserve">Predkladateľ </w:t>
      </w:r>
      <w:r w:rsidR="007C54A7">
        <w:rPr>
          <w:rFonts w:ascii="Arial Narrow" w:hAnsi="Arial Narrow" w:cs="Times New Roman"/>
          <w:b/>
          <w:sz w:val="22"/>
        </w:rPr>
        <w:t>zákona</w:t>
      </w:r>
      <w:r>
        <w:rPr>
          <w:rFonts w:ascii="Arial Narrow" w:hAnsi="Arial Narrow" w:cs="Times New Roman"/>
          <w:b/>
          <w:sz w:val="22"/>
        </w:rPr>
        <w:t>:</w:t>
      </w:r>
    </w:p>
    <w:p w:rsidR="002027A5" w:rsidP="002027A5">
      <w:pPr>
        <w:ind w:firstLine="425"/>
        <w:jc w:val="both"/>
        <w:rPr>
          <w:rFonts w:ascii="Arial Narrow" w:hAnsi="Arial Narrow" w:cs="Times New Roman"/>
          <w:sz w:val="22"/>
        </w:rPr>
      </w:pPr>
      <w:r w:rsidR="006C5142">
        <w:rPr>
          <w:rFonts w:ascii="Arial Narrow" w:hAnsi="Arial Narrow" w:cs="Times New Roman"/>
          <w:sz w:val="22"/>
        </w:rPr>
        <w:t>Vláda</w:t>
      </w:r>
      <w:r>
        <w:rPr>
          <w:rFonts w:ascii="Arial Narrow" w:hAnsi="Arial Narrow" w:cs="Times New Roman"/>
          <w:sz w:val="22"/>
        </w:rPr>
        <w:t xml:space="preserve"> Slovenskej republiky</w:t>
      </w:r>
    </w:p>
    <w:p w:rsidR="002027A5" w:rsidP="002027A5">
      <w:pPr>
        <w:jc w:val="both"/>
        <w:rPr>
          <w:rFonts w:ascii="Arial Narrow" w:hAnsi="Arial Narrow" w:cs="Times New Roman"/>
          <w:b/>
          <w:sz w:val="22"/>
        </w:rPr>
      </w:pPr>
    </w:p>
    <w:p w:rsidR="002027A5" w:rsidRPr="002027A5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 xml:space="preserve">Názov návrhu </w:t>
      </w:r>
      <w:r w:rsidR="007C54A7">
        <w:rPr>
          <w:rFonts w:ascii="Arial Narrow" w:hAnsi="Arial Narrow" w:cs="Times New Roman"/>
          <w:b/>
          <w:sz w:val="22"/>
        </w:rPr>
        <w:t>zákon</w:t>
      </w:r>
      <w:r w:rsidR="00C71E1D">
        <w:rPr>
          <w:rFonts w:ascii="Arial Narrow" w:hAnsi="Arial Narrow" w:cs="Times New Roman"/>
          <w:b/>
          <w:sz w:val="22"/>
        </w:rPr>
        <w:t>a</w:t>
      </w:r>
      <w:r>
        <w:rPr>
          <w:rFonts w:ascii="Arial Narrow" w:hAnsi="Arial Narrow" w:cs="Times New Roman"/>
          <w:b/>
          <w:sz w:val="22"/>
        </w:rPr>
        <w:t>:</w:t>
      </w:r>
    </w:p>
    <w:p w:rsidR="002027A5" w:rsidRPr="00E57975" w:rsidP="000A1208">
      <w:pPr>
        <w:ind w:left="425"/>
        <w:jc w:val="both"/>
        <w:rPr>
          <w:rFonts w:ascii="Arial Narrow" w:hAnsi="Arial Narrow" w:cs="Times New Roman"/>
          <w:sz w:val="22"/>
          <w:szCs w:val="22"/>
        </w:rPr>
      </w:pPr>
      <w:r w:rsidRPr="0000039C" w:rsidR="007C54A7">
        <w:rPr>
          <w:rFonts w:ascii="Arial Narrow" w:hAnsi="Arial Narrow" w:cs="Times New Roman"/>
          <w:sz w:val="22"/>
          <w:szCs w:val="22"/>
        </w:rPr>
        <w:t>Návrh zákona, ktorým sa mení a dopĺňa zákon č. 523/2004 Z. z. o rozpočtových pravidlách verejnej správy a o zmene a doplnení niektorých zákonov v znení neskorších predpisov</w:t>
      </w:r>
    </w:p>
    <w:p w:rsidR="002027A5" w:rsidP="002027A5">
      <w:pPr>
        <w:jc w:val="both"/>
        <w:rPr>
          <w:rFonts w:ascii="Arial Narrow" w:hAnsi="Arial Narrow" w:cs="Times New Roman"/>
          <w:b/>
          <w:sz w:val="22"/>
        </w:rPr>
      </w:pPr>
    </w:p>
    <w:p w:rsidR="002027A5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 xml:space="preserve">Problematika </w:t>
      </w:r>
      <w:r w:rsidR="007C54A7">
        <w:rPr>
          <w:rFonts w:ascii="Arial Narrow" w:hAnsi="Arial Narrow" w:cs="Times New Roman"/>
          <w:b/>
          <w:sz w:val="22"/>
        </w:rPr>
        <w:t>zákon</w:t>
      </w:r>
      <w:r w:rsidR="00C71E1D">
        <w:rPr>
          <w:rFonts w:ascii="Arial Narrow" w:hAnsi="Arial Narrow" w:cs="Times New Roman"/>
          <w:b/>
          <w:sz w:val="22"/>
        </w:rPr>
        <w:t>a</w:t>
      </w:r>
      <w:r>
        <w:rPr>
          <w:rFonts w:ascii="Arial Narrow" w:hAnsi="Arial Narrow" w:cs="Times New Roman"/>
          <w:b/>
          <w:sz w:val="22"/>
        </w:rPr>
        <w:t xml:space="preserve">: </w:t>
      </w:r>
    </w:p>
    <w:p w:rsidR="002027A5" w:rsidP="00FE2C53">
      <w:pPr>
        <w:pStyle w:val="BodyText"/>
        <w:numPr>
          <w:ilvl w:val="1"/>
          <w:numId w:val="1"/>
        </w:numPr>
        <w:tabs>
          <w:tab w:val="left" w:pos="397"/>
          <w:tab w:val="left" w:pos="540"/>
        </w:tabs>
        <w:spacing w:after="0"/>
        <w:ind w:hanging="850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je upravená v práve Európskych spoločenstiev:</w:t>
      </w:r>
    </w:p>
    <w:p w:rsidR="002027A5" w:rsidRPr="002027A5" w:rsidP="004D2419">
      <w:pPr>
        <w:pStyle w:val="BodyText"/>
        <w:spacing w:before="120"/>
        <w:ind w:left="357"/>
        <w:rPr>
          <w:rFonts w:ascii="Arial Narrow" w:hAnsi="Arial Narrow" w:cs="Times New Roman"/>
          <w:b/>
          <w:i/>
          <w:sz w:val="22"/>
        </w:rPr>
      </w:pPr>
      <w:r w:rsidR="00EC571D">
        <w:rPr>
          <w:rFonts w:ascii="Arial Narrow" w:hAnsi="Arial Narrow" w:cs="Times New Roman"/>
          <w:b/>
          <w:i/>
          <w:sz w:val="22"/>
        </w:rPr>
        <w:t>v p</w:t>
      </w:r>
      <w:r w:rsidRPr="002027A5">
        <w:rPr>
          <w:rFonts w:ascii="Arial Narrow" w:hAnsi="Arial Narrow" w:cs="Times New Roman"/>
          <w:b/>
          <w:i/>
          <w:sz w:val="22"/>
        </w:rPr>
        <w:t>rimárn</w:t>
      </w:r>
      <w:r w:rsidR="00EC571D">
        <w:rPr>
          <w:rFonts w:ascii="Arial Narrow" w:hAnsi="Arial Narrow" w:cs="Times New Roman"/>
          <w:b/>
          <w:i/>
          <w:sz w:val="22"/>
        </w:rPr>
        <w:t>om</w:t>
      </w:r>
      <w:r w:rsidRPr="002027A5">
        <w:rPr>
          <w:rFonts w:ascii="Arial Narrow" w:hAnsi="Arial Narrow" w:cs="Times New Roman"/>
          <w:b/>
          <w:i/>
          <w:sz w:val="22"/>
        </w:rPr>
        <w:t xml:space="preserve"> práve: </w:t>
      </w:r>
    </w:p>
    <w:p w:rsidR="005104AC" w:rsidRPr="005104AC" w:rsidP="00834403">
      <w:pPr>
        <w:pStyle w:val="BodyText"/>
        <w:numPr>
          <w:ilvl w:val="0"/>
          <w:numId w:val="22"/>
        </w:numPr>
        <w:tabs>
          <w:tab w:val="left" w:pos="360"/>
        </w:tabs>
        <w:jc w:val="both"/>
        <w:rPr>
          <w:rFonts w:ascii="Arial Narrow" w:hAnsi="Arial Narrow" w:cs="Times New Roman"/>
          <w:sz w:val="22"/>
          <w:szCs w:val="22"/>
        </w:rPr>
      </w:pPr>
      <w:r w:rsidR="00661F82">
        <w:rPr>
          <w:rFonts w:ascii="Arial Narrow" w:hAnsi="Arial Narrow" w:cs="Arial"/>
          <w:sz w:val="22"/>
          <w:szCs w:val="22"/>
        </w:rPr>
        <w:t>čl. 104,</w:t>
      </w:r>
      <w:r w:rsidRPr="00661F82" w:rsidR="00661F82">
        <w:rPr>
          <w:rFonts w:ascii="Arial Narrow" w:hAnsi="Arial Narrow" w:cs="Arial"/>
          <w:sz w:val="22"/>
          <w:szCs w:val="22"/>
        </w:rPr>
        <w:t xml:space="preserve"> čl. 268 až 280 </w:t>
      </w:r>
      <w:r w:rsidR="00661F82">
        <w:rPr>
          <w:rFonts w:ascii="Arial Narrow" w:hAnsi="Arial Narrow" w:cs="Arial"/>
          <w:sz w:val="22"/>
          <w:szCs w:val="22"/>
        </w:rPr>
        <w:t xml:space="preserve">Zmluvy </w:t>
      </w:r>
      <w:r w:rsidRPr="00661F82" w:rsidR="00661F82">
        <w:rPr>
          <w:rFonts w:ascii="Arial Narrow" w:hAnsi="Arial Narrow" w:cs="Arial"/>
          <w:sz w:val="22"/>
          <w:szCs w:val="22"/>
        </w:rPr>
        <w:t xml:space="preserve">o založení Európskeho spoločenstva </w:t>
      </w:r>
      <w:r>
        <w:rPr>
          <w:rFonts w:ascii="Arial Narrow" w:hAnsi="Arial Narrow" w:cs="Arial"/>
          <w:sz w:val="22"/>
          <w:szCs w:val="22"/>
        </w:rPr>
        <w:t>v platnom znení,</w:t>
      </w:r>
    </w:p>
    <w:p w:rsidR="00661F82" w:rsidRPr="007571BD" w:rsidP="00834403">
      <w:pPr>
        <w:pStyle w:val="BodyText"/>
        <w:numPr>
          <w:ilvl w:val="0"/>
          <w:numId w:val="24"/>
        </w:numPr>
        <w:tabs>
          <w:tab w:val="left" w:pos="360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Protokol</w:t>
      </w:r>
      <w:r w:rsidRPr="00661F82">
        <w:rPr>
          <w:rFonts w:ascii="Arial Narrow" w:hAnsi="Arial Narrow" w:cs="Arial"/>
          <w:sz w:val="22"/>
          <w:szCs w:val="22"/>
        </w:rPr>
        <w:t xml:space="preserve"> o </w:t>
      </w:r>
      <w:r w:rsidR="00974FEE">
        <w:rPr>
          <w:rFonts w:ascii="Arial Narrow" w:hAnsi="Arial Narrow" w:cs="Arial"/>
          <w:sz w:val="22"/>
          <w:szCs w:val="22"/>
        </w:rPr>
        <w:t> postupe pri nadmernom deficite,</w:t>
      </w:r>
    </w:p>
    <w:p w:rsidR="007571BD" w:rsidRPr="007571BD" w:rsidP="007571BD">
      <w:pPr>
        <w:pStyle w:val="BodyText"/>
        <w:spacing w:before="120"/>
        <w:ind w:left="357"/>
        <w:rPr>
          <w:rFonts w:ascii="Arial Narrow" w:hAnsi="Arial Narrow" w:cs="Times New Roman"/>
          <w:b/>
          <w:i/>
          <w:sz w:val="22"/>
        </w:rPr>
      </w:pPr>
      <w:r>
        <w:rPr>
          <w:rFonts w:ascii="Arial Narrow" w:hAnsi="Arial Narrow" w:cs="Times New Roman"/>
          <w:b/>
          <w:i/>
          <w:sz w:val="22"/>
        </w:rPr>
        <w:t>v sekundárnom</w:t>
      </w:r>
      <w:r w:rsidRPr="002027A5">
        <w:rPr>
          <w:rFonts w:ascii="Arial Narrow" w:hAnsi="Arial Narrow" w:cs="Times New Roman"/>
          <w:b/>
          <w:i/>
          <w:sz w:val="22"/>
        </w:rPr>
        <w:t xml:space="preserve"> práve: </w:t>
      </w:r>
    </w:p>
    <w:p w:rsidR="007C54A7" w:rsidRPr="00547742" w:rsidP="00C96383">
      <w:pPr>
        <w:pStyle w:val="Normlnywebov8"/>
        <w:numPr>
          <w:ilvl w:val="0"/>
          <w:numId w:val="24"/>
        </w:numPr>
        <w:tabs>
          <w:tab w:val="left" w:pos="360"/>
        </w:tabs>
        <w:spacing w:before="0" w:after="80"/>
        <w:ind w:right="70"/>
        <w:jc w:val="both"/>
        <w:rPr>
          <w:rFonts w:ascii="Arial Narrow" w:hAnsi="Arial Narrow" w:cs="Tahoma"/>
        </w:rPr>
      </w:pPr>
      <w:r w:rsidRPr="00547742" w:rsidR="00431621">
        <w:rPr>
          <w:rFonts w:ascii="Arial Narrow" w:hAnsi="Arial Narrow" w:cs="Tahoma"/>
        </w:rPr>
        <w:t>rozhodnutie</w:t>
      </w:r>
      <w:r w:rsidRPr="00547742">
        <w:rPr>
          <w:rFonts w:ascii="Arial Narrow" w:hAnsi="Arial Narrow" w:cs="Tahoma"/>
        </w:rPr>
        <w:t xml:space="preserve"> Komisie 74/55/EHS z 22. januára 1974, ktoré udeľuje právomoci na vykonávanie kontrolných opatrení v členských štátoch, pokiaľ ide o príjmy a výdavky spoločenstva (</w:t>
      </w:r>
      <w:r w:rsidRPr="00547742" w:rsidR="00AD17A2">
        <w:rPr>
          <w:rFonts w:ascii="Arial Narrow" w:hAnsi="Arial Narrow" w:cs="Tahoma"/>
        </w:rPr>
        <w:t xml:space="preserve">Mimoriadne vydanie </w:t>
      </w:r>
      <w:r w:rsidRPr="00547742">
        <w:rPr>
          <w:rFonts w:ascii="Arial Narrow" w:hAnsi="Arial Narrow" w:cs="Times New Roman"/>
        </w:rPr>
        <w:t>Ú.</w:t>
      </w:r>
      <w:r w:rsidRPr="00547742" w:rsidR="00AD17A2">
        <w:rPr>
          <w:rFonts w:ascii="Arial Narrow" w:hAnsi="Arial Narrow" w:cs="Times New Roman"/>
        </w:rPr>
        <w:t xml:space="preserve"> </w:t>
      </w:r>
      <w:r w:rsidRPr="00547742">
        <w:rPr>
          <w:rFonts w:ascii="Arial Narrow" w:hAnsi="Arial Narrow" w:cs="Times New Roman"/>
        </w:rPr>
        <w:t>v. E</w:t>
      </w:r>
      <w:r w:rsidRPr="00547742" w:rsidR="00AD17A2">
        <w:rPr>
          <w:rFonts w:ascii="Arial Narrow" w:hAnsi="Arial Narrow" w:cs="Times New Roman"/>
        </w:rPr>
        <w:t>Ú, 1/zv. 1</w:t>
      </w:r>
      <w:r w:rsidRPr="00547742">
        <w:rPr>
          <w:rFonts w:ascii="Arial Narrow" w:hAnsi="Arial Narrow" w:cs="Times New Roman"/>
        </w:rPr>
        <w:t>),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rozhodnut</w:t>
      </w:r>
      <w:r w:rsidRPr="00547742" w:rsidR="00AD17A2">
        <w:rPr>
          <w:rFonts w:ascii="Arial Narrow" w:hAnsi="Arial Narrow" w:cs="Times New Roman"/>
          <w:color w:val="auto"/>
          <w:sz w:val="22"/>
          <w:szCs w:val="22"/>
        </w:rPr>
        <w:t>ie</w:t>
      </w:r>
      <w:r w:rsidR="00BD1752">
        <w:rPr>
          <w:rFonts w:ascii="Arial Narrow" w:hAnsi="Arial Narrow" w:cs="Times New Roman"/>
          <w:color w:val="auto"/>
          <w:sz w:val="22"/>
          <w:szCs w:val="22"/>
        </w:rPr>
        <w:t xml:space="preserve"> Rady 88/376/EHS 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z 24. júna 1988 o systéme vlastných zdrojov spoločenstiev</w:t>
      </w:r>
      <w:r w:rsidRPr="00547742" w:rsidR="0029716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 w:rsidR="0029716C">
        <w:rPr>
          <w:rFonts w:ascii="Arial Narrow" w:hAnsi="Arial Narrow" w:cs="Tahoma"/>
        </w:rPr>
        <w:t xml:space="preserve">(Mimoriadne vydanie </w:t>
      </w:r>
      <w:r w:rsidRPr="00547742" w:rsidR="0029716C">
        <w:rPr>
          <w:rFonts w:ascii="Arial Narrow" w:hAnsi="Arial Narrow" w:cs="Times New Roman"/>
        </w:rPr>
        <w:t>Ú. v. EÚ, 1/zv. 1)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5710E7" w:rsidRPr="00547742" w:rsidP="005710E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rozhodnutie Rady 2000/597/ES z 29. septembra 2000 o systéme vlastných zdrojov Európskych spoločenstiev</w:t>
      </w:r>
      <w:r w:rsidRPr="00547742">
        <w:rPr>
          <w:rFonts w:ascii="Arial Narrow" w:hAnsi="Arial Narrow" w:cs="Tahoma"/>
        </w:rPr>
        <w:t xml:space="preserve">(Mimoriadne vydanie </w:t>
      </w:r>
      <w:r w:rsidRPr="00547742">
        <w:rPr>
          <w:rFonts w:ascii="Arial Narrow" w:hAnsi="Arial Narrow" w:cs="Times New Roman"/>
        </w:rPr>
        <w:t>Ú. v. EÚ, 1/zv. 3)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,,</w:t>
      </w:r>
    </w:p>
    <w:p w:rsidR="007C54A7" w:rsidRPr="00547742" w:rsidP="007C54A7">
      <w:pPr>
        <w:pStyle w:val="BodyText"/>
        <w:numPr>
          <w:ilvl w:val="0"/>
          <w:numId w:val="24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>
        <w:rPr>
          <w:rFonts w:ascii="Arial Narrow" w:hAnsi="Arial Narrow" w:cs="Tahoma"/>
          <w:sz w:val="22"/>
          <w:szCs w:val="22"/>
        </w:rPr>
        <w:t xml:space="preserve">nariadenie Rady (ES) č. 3605/93 z 22. novembra 1993 o uplatňovaní Protokolu o postupe pri nadmernom schodku, ktorý tvorí prílohu Zmluvy o založení Európskeho spoločenstva v platnom znení </w:t>
      </w:r>
      <w:r w:rsidRPr="00547742">
        <w:rPr>
          <w:rFonts w:ascii="Arial Narrow" w:hAnsi="Arial Narrow" w:cs="Times New Roman"/>
          <w:sz w:val="22"/>
          <w:szCs w:val="22"/>
        </w:rPr>
        <w:t>(Mimoriadne vydanie Ú. v. EÚ, 10</w:t>
      </w:r>
      <w:r w:rsidRPr="00547742">
        <w:rPr>
          <w:rStyle w:val="Emphasis"/>
          <w:rFonts w:ascii="Arial Narrow" w:hAnsi="Arial Narrow" w:cs="Times New Roman"/>
          <w:i w:val="0"/>
          <w:sz w:val="22"/>
          <w:szCs w:val="22"/>
        </w:rPr>
        <w:t>/ zv.1),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EA26AA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Rady (ES, Euratom) č. 2988/1995 z 18. decembra 1995 o ochrane finančných záujmov Európskych spoločenstiev </w:t>
      </w:r>
      <w:r w:rsidRPr="00547742" w:rsidR="00E337D7">
        <w:rPr>
          <w:rFonts w:ascii="Arial Narrow" w:hAnsi="Arial Narrow" w:cs="Tahoma"/>
        </w:rPr>
        <w:t xml:space="preserve">(Mimoriadne vydanie </w:t>
      </w:r>
      <w:r w:rsidRPr="00547742" w:rsidR="00E337D7">
        <w:rPr>
          <w:rFonts w:ascii="Arial Narrow" w:hAnsi="Arial Narrow" w:cs="Times New Roman"/>
        </w:rPr>
        <w:t>Ú. v. EÚ, 1/zv. 1),</w:t>
      </w:r>
    </w:p>
    <w:p w:rsidR="007C54A7" w:rsidRPr="00547742" w:rsidP="007C54A7">
      <w:pPr>
        <w:pStyle w:val="BodyText"/>
        <w:numPr>
          <w:ilvl w:val="0"/>
          <w:numId w:val="24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>
        <w:rPr>
          <w:rFonts w:ascii="Arial Narrow" w:hAnsi="Arial Narrow" w:cs="Tahoma"/>
          <w:sz w:val="22"/>
          <w:szCs w:val="22"/>
        </w:rPr>
        <w:t>nariadenie Rady (ES) č. 2223/96 z 25. júna 1996 o Európskom systéme národných a regionálnych účtov v </w:t>
      </w:r>
      <w:r w:rsidRPr="00547742" w:rsidR="00E337D7">
        <w:rPr>
          <w:rFonts w:ascii="Arial Narrow" w:hAnsi="Arial Narrow" w:cs="Tahoma"/>
          <w:sz w:val="22"/>
          <w:szCs w:val="22"/>
        </w:rPr>
        <w:t>s</w:t>
      </w:r>
      <w:r w:rsidRPr="00547742">
        <w:rPr>
          <w:rFonts w:ascii="Arial Narrow" w:hAnsi="Arial Narrow" w:cs="Tahoma"/>
          <w:sz w:val="22"/>
          <w:szCs w:val="22"/>
        </w:rPr>
        <w:t xml:space="preserve">poločenstve v platnom znení </w:t>
      </w:r>
      <w:r w:rsidRPr="00547742">
        <w:rPr>
          <w:rFonts w:ascii="Arial Narrow" w:hAnsi="Arial Narrow" w:cs="Times New Roman"/>
          <w:sz w:val="22"/>
          <w:szCs w:val="22"/>
        </w:rPr>
        <w:t>(Mimoriadne vydanie Ú. v. EÚ, 10</w:t>
      </w:r>
      <w:r w:rsidRPr="00547742">
        <w:rPr>
          <w:rStyle w:val="Emphasis"/>
          <w:rFonts w:ascii="Arial Narrow" w:hAnsi="Arial Narrow" w:cs="Times New Roman"/>
          <w:i w:val="0"/>
          <w:sz w:val="22"/>
          <w:szCs w:val="22"/>
        </w:rPr>
        <w:t>/ zv. 2),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E337D7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Rady (ES) č. 1467/97 zo 7. júla 1997 o urýchľovaní a objasňovaní </w:t>
      </w:r>
      <w:r w:rsidRPr="00547742" w:rsidR="00E337D7">
        <w:rPr>
          <w:rFonts w:ascii="Arial Narrow" w:hAnsi="Arial Narrow" w:cs="Times New Roman"/>
          <w:color w:val="auto"/>
          <w:sz w:val="22"/>
          <w:szCs w:val="22"/>
        </w:rPr>
        <w:t>vykonania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postupu pri nadmernom schodku v platnom znení</w:t>
      </w:r>
      <w:r w:rsidRPr="00547742" w:rsidR="00E337D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 w:rsidR="00E337D7">
        <w:rPr>
          <w:rFonts w:ascii="Arial Narrow" w:hAnsi="Arial Narrow" w:cs="Tahoma"/>
        </w:rPr>
        <w:t xml:space="preserve">(Mimoriadne vydanie </w:t>
      </w:r>
      <w:r w:rsidRPr="00547742" w:rsidR="00E337D7">
        <w:rPr>
          <w:rFonts w:ascii="Arial Narrow" w:hAnsi="Arial Narrow" w:cs="Times New Roman"/>
        </w:rPr>
        <w:t>Ú. v. EÚ, 10/zv. 1)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0129B4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Rady (ES) č. 622/1998 zo 16. marca 1998 o pomoci </w:t>
      </w:r>
      <w:r w:rsidRPr="00547742" w:rsidR="00A8672D">
        <w:rPr>
          <w:rFonts w:ascii="Arial Narrow" w:hAnsi="Arial Narrow" w:cs="Times New Roman"/>
          <w:color w:val="auto"/>
          <w:sz w:val="22"/>
          <w:szCs w:val="22"/>
        </w:rPr>
        <w:t>kandidátskym štátom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v rámci </w:t>
      </w:r>
      <w:r w:rsidRPr="00547742" w:rsidR="00A8672D">
        <w:rPr>
          <w:rFonts w:ascii="Arial Narrow" w:hAnsi="Arial Narrow" w:cs="Times New Roman"/>
          <w:color w:val="auto"/>
          <w:sz w:val="22"/>
          <w:szCs w:val="22"/>
        </w:rPr>
        <w:t>predvstupovej stratégie, a najmä o založení prístupových p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artnerstiev</w:t>
      </w:r>
      <w:r w:rsidRPr="00547742" w:rsidR="00A8672D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 w:rsidR="00A8672D">
        <w:rPr>
          <w:rFonts w:ascii="Arial Narrow" w:hAnsi="Arial Narrow" w:cs="Tahoma"/>
        </w:rPr>
        <w:t xml:space="preserve">(Mimoriadne vydanie </w:t>
      </w:r>
      <w:r w:rsidRPr="00547742" w:rsidR="00A8672D">
        <w:rPr>
          <w:rFonts w:ascii="Arial Narrow" w:hAnsi="Arial Narrow" w:cs="Times New Roman"/>
        </w:rPr>
        <w:t>Ú. v. EÚ, 11/zv. 28)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4D35EC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 w:rsidR="007C54A7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 w:rsidR="007C54A7">
        <w:rPr>
          <w:rFonts w:ascii="Arial Narrow" w:hAnsi="Arial Narrow" w:cs="Times New Roman"/>
          <w:color w:val="auto"/>
          <w:sz w:val="22"/>
          <w:szCs w:val="22"/>
        </w:rPr>
        <w:t xml:space="preserve"> Rady (ES, Euratom) č.1150/2000 z 22. mája 2000, </w:t>
      </w:r>
      <w:r w:rsidRPr="00547742">
        <w:rPr>
          <w:rFonts w:ascii="Arial Narrow" w:hAnsi="Arial Narrow" w:cs="Tahoma"/>
          <w:bCs/>
          <w:sz w:val="22"/>
          <w:szCs w:val="22"/>
        </w:rPr>
        <w:t>ktorým sa vykonáva rozhodnutie 94/728/ES, Euratom o systéme vlastných zdrojov spoločenstiev</w:t>
      </w:r>
      <w:r w:rsidRPr="00547742" w:rsidR="007C54A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 w:rsidR="00774AE0">
        <w:rPr>
          <w:rFonts w:ascii="Arial Narrow" w:hAnsi="Arial Narrow" w:cs="Times New Roman"/>
          <w:color w:val="auto"/>
          <w:sz w:val="22"/>
          <w:szCs w:val="22"/>
        </w:rPr>
        <w:t>v pl</w:t>
      </w:r>
      <w:r w:rsidRPr="00547742" w:rsidR="00774AE0">
        <w:rPr>
          <w:rFonts w:ascii="Arial Narrow" w:hAnsi="Arial Narrow" w:cs="Times New Roman"/>
          <w:color w:val="auto"/>
          <w:sz w:val="22"/>
          <w:szCs w:val="22"/>
        </w:rPr>
        <w:t xml:space="preserve">atnom znení </w:t>
      </w:r>
      <w:r w:rsidRPr="00547742">
        <w:rPr>
          <w:rFonts w:ascii="Arial Narrow" w:hAnsi="Arial Narrow" w:cs="Tahoma"/>
          <w:sz w:val="22"/>
          <w:szCs w:val="22"/>
        </w:rPr>
        <w:t xml:space="preserve">(Mimoriadne vydanie </w:t>
      </w:r>
      <w:r w:rsidRPr="00547742">
        <w:rPr>
          <w:rFonts w:ascii="Arial Narrow" w:hAnsi="Arial Narrow" w:cs="Times New Roman"/>
          <w:sz w:val="22"/>
          <w:szCs w:val="22"/>
        </w:rPr>
        <w:t>Ú. v. EÚ, 1/zv. 3)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5710E7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Rady (ES, Euratom) č. 1605/2002 z 25. júna 2002 </w:t>
      </w:r>
      <w:r w:rsidRPr="00547742" w:rsidR="007C6633">
        <w:rPr>
          <w:rFonts w:ascii="Arial Narrow" w:hAnsi="Arial Narrow" w:cs="Tahoma"/>
          <w:sz w:val="22"/>
          <w:szCs w:val="22"/>
        </w:rPr>
        <w:t>o rozpočtových pravidlách, ktoré sa vzťahujú na všeobecný rozpočet Európskych spoločenst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iev </w:t>
      </w:r>
      <w:r w:rsidRPr="00547742" w:rsidR="00774AE0">
        <w:rPr>
          <w:rFonts w:ascii="Arial Narrow" w:hAnsi="Arial Narrow" w:cs="Times New Roman"/>
          <w:color w:val="auto"/>
          <w:sz w:val="22"/>
          <w:szCs w:val="22"/>
        </w:rPr>
        <w:t xml:space="preserve">v platnom znení </w:t>
      </w:r>
      <w:r w:rsidRPr="00547742" w:rsidR="007C6633">
        <w:rPr>
          <w:rFonts w:ascii="Arial Narrow" w:hAnsi="Arial Narrow" w:cs="Tahoma"/>
          <w:sz w:val="22"/>
          <w:szCs w:val="22"/>
        </w:rPr>
        <w:t xml:space="preserve">(Mimoriadne vydanie </w:t>
      </w:r>
      <w:r w:rsidRPr="00547742" w:rsidR="007C6633">
        <w:rPr>
          <w:rFonts w:ascii="Arial Narrow" w:hAnsi="Arial Narrow" w:cs="Times New Roman"/>
          <w:sz w:val="22"/>
          <w:szCs w:val="22"/>
        </w:rPr>
        <w:t>Ú. v. EÚ, 1/zv. 4</w:t>
      </w:r>
      <w:r w:rsidRPr="00547742" w:rsidR="007C6633">
        <w:rPr>
          <w:rFonts w:ascii="Arial Narrow" w:hAnsi="Arial Narrow" w:cs="Times New Roman"/>
          <w:sz w:val="22"/>
          <w:szCs w:val="22"/>
        </w:rPr>
        <w:t>)</w:t>
      </w:r>
      <w:r w:rsidRPr="00547742" w:rsidR="007C6633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041973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Komisie (ES, Euratom) č. 2342/2002 </w:t>
      </w:r>
      <w:r w:rsidRPr="00547742">
        <w:rPr>
          <w:rFonts w:ascii="Arial Narrow" w:hAnsi="Arial Narrow" w:cs="Times New Roman"/>
          <w:bCs/>
          <w:color w:val="auto"/>
          <w:sz w:val="22"/>
          <w:szCs w:val="22"/>
        </w:rPr>
        <w:t>z 23. decembra 2002,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 w:rsidR="00041973">
        <w:rPr>
          <w:rFonts w:ascii="Arial Narrow" w:hAnsi="Arial Narrow" w:cs="Tahoma"/>
          <w:sz w:val="22"/>
          <w:szCs w:val="22"/>
        </w:rPr>
        <w:t>ktorým sa ustanovujú podrobné pravidlá na vykonávanie nariadenia Rady (ES, Euratom) č. 1605/2002 o rozpočtových pravidlách, ktoré sa vzťahujú na všeobecný rozpočet Európskych spoločensti</w:t>
      </w:r>
      <w:r w:rsidRPr="00547742" w:rsidR="00041973">
        <w:rPr>
          <w:rFonts w:ascii="Arial Narrow" w:hAnsi="Arial Narrow" w:cs="Tahoma"/>
          <w:sz w:val="22"/>
          <w:szCs w:val="22"/>
        </w:rPr>
        <w:t>ev</w:t>
      </w:r>
      <w:r w:rsidRPr="00547742" w:rsidR="0004197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>
        <w:rPr>
          <w:rFonts w:ascii="Arial Narrow" w:hAnsi="Arial Narrow" w:cs="Times New Roman"/>
          <w:iCs/>
          <w:color w:val="auto"/>
          <w:sz w:val="22"/>
          <w:szCs w:val="22"/>
        </w:rPr>
        <w:t>v platnom znení</w:t>
      </w:r>
      <w:r w:rsidRPr="00547742" w:rsidR="00041973">
        <w:rPr>
          <w:rFonts w:ascii="Arial Narrow" w:hAnsi="Arial Narrow" w:cs="Times New Roman"/>
          <w:iCs/>
          <w:color w:val="auto"/>
          <w:sz w:val="22"/>
          <w:szCs w:val="22"/>
        </w:rPr>
        <w:t xml:space="preserve"> </w:t>
      </w:r>
      <w:r w:rsidRPr="00547742" w:rsidR="00041973">
        <w:rPr>
          <w:rFonts w:ascii="Arial Narrow" w:hAnsi="Arial Narrow" w:cs="Tahoma"/>
          <w:sz w:val="22"/>
          <w:szCs w:val="22"/>
        </w:rPr>
        <w:t xml:space="preserve">(Mimoriadne vydanie </w:t>
      </w:r>
      <w:r w:rsidRPr="00547742" w:rsidR="00041973">
        <w:rPr>
          <w:rFonts w:ascii="Arial Narrow" w:hAnsi="Arial Narrow" w:cs="Times New Roman"/>
          <w:sz w:val="22"/>
          <w:szCs w:val="22"/>
        </w:rPr>
        <w:t>Ú. v. EÚ, 1/zv. 4)</w:t>
      </w:r>
      <w:r w:rsidRPr="00547742" w:rsidR="00041973">
        <w:rPr>
          <w:rFonts w:ascii="Arial Narrow" w:hAnsi="Arial Narrow" w:cs="Times New Roman"/>
          <w:color w:val="auto"/>
          <w:sz w:val="22"/>
          <w:szCs w:val="22"/>
        </w:rPr>
        <w:t>,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.</w:t>
      </w:r>
    </w:p>
    <w:p w:rsidR="007C54A7" w:rsidRPr="00547742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>
        <w:rPr>
          <w:rFonts w:ascii="Arial Narrow" w:hAnsi="Arial Narrow" w:cs="Tahoma"/>
          <w:sz w:val="22"/>
          <w:szCs w:val="22"/>
        </w:rPr>
        <w:t xml:space="preserve">nariadenie Európskeho Parlamentu a Rady (ES) č. 501/2004 z 10. marca 2004 o štvrťročných finančných účtoch verejnej správy </w:t>
      </w:r>
      <w:r w:rsidRPr="00547742">
        <w:rPr>
          <w:rFonts w:ascii="Arial Narrow" w:hAnsi="Arial Narrow" w:cs="Times New Roman"/>
          <w:sz w:val="22"/>
          <w:szCs w:val="22"/>
        </w:rPr>
        <w:t>(Mimoriadne vydanie Ú. v. EÚ, 10</w:t>
      </w:r>
      <w:r w:rsidRPr="00547742">
        <w:rPr>
          <w:rStyle w:val="Emphasis"/>
          <w:rFonts w:ascii="Arial Narrow" w:hAnsi="Arial Narrow" w:cs="Times New Roman"/>
          <w:i w:val="0"/>
          <w:sz w:val="22"/>
          <w:szCs w:val="22"/>
        </w:rPr>
        <w:t>/ zv. 5),</w:t>
      </w:r>
    </w:p>
    <w:p w:rsidR="00BD420F" w:rsidRPr="00547742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>
        <w:rPr>
          <w:rFonts w:ascii="Arial Narrow" w:hAnsi="Arial Narrow" w:cs="Tahoma"/>
          <w:bCs/>
          <w:sz w:val="22"/>
          <w:szCs w:val="22"/>
        </w:rPr>
        <w:t xml:space="preserve">nariadenie Rady (ES) č. 1290/2005 z 21. júna 2005 o financovaní Spoločnej poľnohospodárskej politiky v platnom znení </w:t>
      </w:r>
      <w:r w:rsidRPr="00547742">
        <w:rPr>
          <w:rFonts w:ascii="Arial Narrow" w:hAnsi="Arial Narrow" w:cs="Tahoma"/>
          <w:bCs/>
          <w:i/>
          <w:sz w:val="22"/>
          <w:szCs w:val="22"/>
        </w:rPr>
        <w:t>(</w:t>
      </w:r>
      <w:r w:rsidRPr="00547742">
        <w:rPr>
          <w:rStyle w:val="Emphasis"/>
          <w:rFonts w:ascii="Arial Narrow" w:hAnsi="Arial Narrow" w:cs="Tahoma"/>
          <w:i w:val="0"/>
          <w:sz w:val="22"/>
          <w:szCs w:val="22"/>
        </w:rPr>
        <w:t>Ú. v. EÚ L 209, 11.8.2005),</w:t>
      </w:r>
    </w:p>
    <w:p w:rsidR="004F6400" w:rsidRPr="00547742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 w:rsidR="004D35EC">
        <w:rPr>
          <w:rFonts w:ascii="Arial Narrow" w:hAnsi="Arial Narrow" w:cs="Tahoma"/>
          <w:sz w:val="22"/>
          <w:szCs w:val="22"/>
        </w:rPr>
        <w:t xml:space="preserve">nariadenie Európskeho parlamentu a Rady (ES) č. 1081/2006 z  5. júla 2006 o Európskom sociálnom fonde, ktorým sa zrušuje nariadenie (ES) č. 1784/1999 </w:t>
      </w:r>
      <w:r w:rsidRPr="00547742" w:rsidR="004D35EC">
        <w:rPr>
          <w:rFonts w:ascii="Arial Narrow" w:hAnsi="Arial Narrow" w:cs="Tahoma"/>
          <w:i/>
          <w:sz w:val="22"/>
          <w:szCs w:val="22"/>
        </w:rPr>
        <w:t>(</w:t>
      </w:r>
      <w:r w:rsidRPr="00547742" w:rsidR="004D35EC">
        <w:rPr>
          <w:rStyle w:val="Emphasis"/>
          <w:rFonts w:ascii="Arial Narrow" w:hAnsi="Arial Narrow" w:cs="Tahoma"/>
          <w:i w:val="0"/>
          <w:sz w:val="22"/>
          <w:szCs w:val="22"/>
        </w:rPr>
        <w:t>Ú. v. EÚ L 210, 31.7.2006),</w:t>
      </w:r>
    </w:p>
    <w:p w:rsidR="00BD420F" w:rsidRPr="00547742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Cs w:val="0"/>
          <w:sz w:val="22"/>
          <w:szCs w:val="22"/>
        </w:rPr>
      </w:pPr>
      <w:r w:rsidRPr="00547742" w:rsidR="001B466A">
        <w:rPr>
          <w:rFonts w:ascii="Arial Narrow" w:hAnsi="Arial Narrow" w:cs="Tahoma"/>
          <w:bCs/>
          <w:sz w:val="22"/>
          <w:szCs w:val="22"/>
        </w:rPr>
        <w:t>n</w:t>
      </w:r>
      <w:r w:rsidRPr="00547742" w:rsidR="00476127">
        <w:rPr>
          <w:rFonts w:ascii="Arial Narrow" w:hAnsi="Arial Narrow" w:cs="Tahoma"/>
          <w:bCs/>
          <w:sz w:val="22"/>
          <w:szCs w:val="22"/>
        </w:rPr>
        <w:t xml:space="preserve">ariadenie Rady (ES) č. 1083/2006 z  11. júla 2006, ktorým sa ustanovujú všeobecné ustanovenia o Európskom fonde regionálneho rozvoja, Európskom sociálnom fonde a Kohéznom fonde a ktorým sa zrušuje nariadenie (ES) č. 1260/1999 </w:t>
      </w:r>
      <w:r w:rsidRPr="00547742" w:rsidR="00476127">
        <w:rPr>
          <w:rFonts w:ascii="Arial Narrow" w:hAnsi="Arial Narrow" w:cs="Tahoma"/>
          <w:bCs/>
          <w:i/>
          <w:sz w:val="22"/>
          <w:szCs w:val="22"/>
        </w:rPr>
        <w:t>(</w:t>
      </w:r>
      <w:r w:rsidRPr="00547742" w:rsidR="00476127">
        <w:rPr>
          <w:rStyle w:val="Emphasis"/>
          <w:rFonts w:ascii="Arial Narrow" w:hAnsi="Arial Narrow" w:cs="Tahoma"/>
          <w:i w:val="0"/>
          <w:sz w:val="22"/>
          <w:szCs w:val="22"/>
        </w:rPr>
        <w:t>Ú. v. EÚ L 210, 31.7.2006),</w:t>
      </w:r>
    </w:p>
    <w:p w:rsidR="00476127" w:rsidRPr="00547742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Cs w:val="0"/>
          <w:sz w:val="22"/>
          <w:szCs w:val="22"/>
        </w:rPr>
      </w:pPr>
      <w:r w:rsidRPr="00547742" w:rsidR="001B466A">
        <w:rPr>
          <w:rFonts w:ascii="Arial Narrow" w:hAnsi="Arial Narrow" w:cs="Tahoma"/>
          <w:bCs/>
          <w:sz w:val="22"/>
          <w:szCs w:val="22"/>
        </w:rPr>
        <w:t>n</w:t>
      </w:r>
      <w:r w:rsidRPr="00547742">
        <w:rPr>
          <w:rFonts w:ascii="Arial Narrow" w:hAnsi="Arial Narrow" w:cs="Tahoma"/>
          <w:bCs/>
          <w:sz w:val="22"/>
          <w:szCs w:val="22"/>
        </w:rPr>
        <w:t>ariadenie Rady (ES)</w:t>
      </w:r>
      <w:r w:rsidRPr="00547742" w:rsidR="00AB78F1">
        <w:rPr>
          <w:rFonts w:ascii="Arial Narrow" w:hAnsi="Arial Narrow" w:cs="Tahoma"/>
          <w:bCs/>
          <w:sz w:val="22"/>
          <w:szCs w:val="22"/>
        </w:rPr>
        <w:t xml:space="preserve"> č. 1084/2006, z  11. júla 2006</w:t>
      </w:r>
      <w:r w:rsidRPr="00547742">
        <w:rPr>
          <w:rFonts w:ascii="Arial Narrow" w:hAnsi="Arial Narrow" w:cs="Tahoma"/>
          <w:bCs/>
          <w:sz w:val="22"/>
          <w:szCs w:val="22"/>
        </w:rPr>
        <w:t>, ktorým sa zriaďuje Kohézny fond a ktorým sa zrušuje nariadenie (ES) č. 1164/9</w:t>
      </w:r>
      <w:r w:rsidRPr="00547742" w:rsidR="001B466A">
        <w:rPr>
          <w:rFonts w:ascii="Arial Narrow" w:hAnsi="Arial Narrow" w:cs="Tahoma"/>
          <w:bCs/>
          <w:sz w:val="22"/>
          <w:szCs w:val="22"/>
        </w:rPr>
        <w:t>4 (</w:t>
      </w:r>
      <w:r w:rsidRPr="00547742" w:rsidR="001B466A">
        <w:rPr>
          <w:rStyle w:val="Emphasis"/>
          <w:rFonts w:ascii="Arial Narrow" w:hAnsi="Arial Narrow" w:cs="Tahoma"/>
          <w:i w:val="0"/>
          <w:sz w:val="22"/>
          <w:szCs w:val="22"/>
        </w:rPr>
        <w:t>Ú. v. EÚ L 210, 31.7.2006),</w:t>
      </w:r>
    </w:p>
    <w:p w:rsidR="001B466A" w:rsidRPr="000571E4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Cs w:val="0"/>
          <w:sz w:val="22"/>
          <w:szCs w:val="22"/>
        </w:rPr>
      </w:pPr>
      <w:r w:rsidRPr="00547742" w:rsidR="00AB78F1">
        <w:rPr>
          <w:rFonts w:ascii="Arial Narrow" w:hAnsi="Arial Narrow" w:cs="Tahoma"/>
          <w:bCs/>
          <w:sz w:val="22"/>
          <w:szCs w:val="22"/>
        </w:rPr>
        <w:t>nariadenie Rady (ES) č. 1085/2006 zo 17. júla 2006, ktorým sa ustanovuje nástroj predvstupovej pomoci (IPA) (</w:t>
      </w:r>
      <w:r w:rsidRPr="00547742" w:rsidR="00AB78F1">
        <w:rPr>
          <w:rStyle w:val="Emphasis"/>
          <w:rFonts w:ascii="Arial Narrow" w:hAnsi="Arial Narrow" w:cs="Tahoma"/>
          <w:i w:val="0"/>
          <w:sz w:val="22"/>
          <w:szCs w:val="22"/>
        </w:rPr>
        <w:t>Ú. v. EÚ L 210, 31.7.2006)</w:t>
      </w:r>
      <w:r w:rsidR="00BA2A78"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0571E4" w:rsidRPr="000571E4" w:rsidP="000571E4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Fonts w:ascii="Arial Narrow" w:hAnsi="Arial Narrow" w:cs="Times New Roman"/>
          <w:i/>
          <w:sz w:val="22"/>
          <w:szCs w:val="22"/>
        </w:rPr>
      </w:pPr>
      <w:r w:rsidR="00980D64">
        <w:rPr>
          <w:rFonts w:ascii="Arial Narrow" w:hAnsi="Arial Narrow" w:cs="Tahoma"/>
          <w:bCs/>
          <w:sz w:val="22"/>
          <w:szCs w:val="22"/>
        </w:rPr>
        <w:t>n</w:t>
      </w:r>
      <w:r w:rsidRPr="000571E4">
        <w:rPr>
          <w:rFonts w:ascii="Arial Narrow" w:hAnsi="Arial Narrow" w:cs="Tahoma"/>
          <w:bCs/>
          <w:sz w:val="22"/>
          <w:szCs w:val="22"/>
        </w:rPr>
        <w:t>ariadenie Komisie (ES) č. 1848/2006 zo 14. decembra 2006 o nezrovnalostiach a vymáhaní súm neoprávnene vyplatených v súvislosti s financovaním Spoločnej poľnohospodárskej politiky, o organizácii informačného systému v tejto oblasti a o zrušení nariadenia (EHS) č. 595/91 (</w:t>
      </w:r>
      <w:r w:rsidRPr="000571E4">
        <w:rPr>
          <w:rStyle w:val="Emphasis"/>
          <w:rFonts w:ascii="Arial Narrow" w:hAnsi="Arial Narrow" w:cs="Tahoma"/>
          <w:i w:val="0"/>
          <w:sz w:val="22"/>
          <w:szCs w:val="22"/>
        </w:rPr>
        <w:t>Ú. v. EÚ L 355, 15.12.2006</w:t>
      </w:r>
      <w:r>
        <w:rPr>
          <w:rStyle w:val="Emphasis"/>
          <w:rFonts w:ascii="Arial Narrow" w:hAnsi="Arial Narrow" w:cs="Tahoma"/>
          <w:i w:val="0"/>
          <w:sz w:val="22"/>
          <w:szCs w:val="22"/>
        </w:rPr>
        <w:t>).</w:t>
      </w:r>
    </w:p>
    <w:p w:rsidR="008C7DE7" w:rsidRPr="00661F82" w:rsidP="008C7DE7">
      <w:pPr>
        <w:pStyle w:val="BodyText"/>
        <w:spacing w:after="0"/>
        <w:jc w:val="both"/>
        <w:rPr>
          <w:rFonts w:ascii="Arial Narrow" w:hAnsi="Arial Narrow" w:cs="Times New Roman"/>
          <w:sz w:val="22"/>
          <w:szCs w:val="22"/>
        </w:rPr>
      </w:pPr>
    </w:p>
    <w:p w:rsidR="002027A5" w:rsidP="00FE2C53">
      <w:pPr>
        <w:pStyle w:val="BodyText"/>
        <w:numPr>
          <w:ilvl w:val="1"/>
          <w:numId w:val="1"/>
        </w:numPr>
        <w:tabs>
          <w:tab w:val="left" w:pos="397"/>
        </w:tabs>
        <w:ind w:left="346" w:hanging="340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nie je </w:t>
      </w:r>
      <w:r w:rsidR="00C73239">
        <w:rPr>
          <w:rFonts w:ascii="Arial Narrow" w:hAnsi="Arial Narrow" w:cs="Times New Roman"/>
          <w:sz w:val="22"/>
        </w:rPr>
        <w:t>upravená v práve Európskej únie,</w:t>
      </w:r>
    </w:p>
    <w:p w:rsidR="002027A5" w:rsidP="00FE2C53">
      <w:pPr>
        <w:pStyle w:val="BodyText"/>
        <w:numPr>
          <w:ilvl w:val="1"/>
          <w:numId w:val="1"/>
        </w:numPr>
        <w:tabs>
          <w:tab w:val="left" w:pos="397"/>
        </w:tabs>
        <w:ind w:left="397" w:hanging="397"/>
        <w:jc w:val="both"/>
        <w:rPr>
          <w:rFonts w:ascii="Arial Narrow" w:hAnsi="Arial Narrow" w:cs="Times New Roman"/>
          <w:sz w:val="22"/>
        </w:rPr>
      </w:pPr>
      <w:r w:rsidRPr="00512966">
        <w:rPr>
          <w:rFonts w:ascii="Arial Narrow" w:hAnsi="Arial Narrow" w:cs="Times New Roman"/>
          <w:sz w:val="22"/>
        </w:rPr>
        <w:t xml:space="preserve">je obsiahnutá v judikatúre Súdneho dvora Európskych spoločenstiev alebo Súdu prvého stupňa </w:t>
      </w:r>
      <w:r w:rsidR="00FE2C53">
        <w:rPr>
          <w:rFonts w:ascii="Arial Narrow" w:hAnsi="Arial Narrow" w:cs="Times New Roman"/>
          <w:sz w:val="22"/>
        </w:rPr>
        <w:t xml:space="preserve"> </w:t>
      </w:r>
      <w:r w:rsidR="00C73239">
        <w:rPr>
          <w:rFonts w:ascii="Arial Narrow" w:hAnsi="Arial Narrow" w:cs="Times New Roman"/>
          <w:sz w:val="22"/>
        </w:rPr>
        <w:t>Európskych spoločenstiev:</w:t>
      </w:r>
    </w:p>
    <w:p w:rsidR="005206E9" w:rsidRPr="005206E9" w:rsidP="00834403">
      <w:pPr>
        <w:pStyle w:val="Zkladntext"/>
        <w:numPr>
          <w:ilvl w:val="0"/>
          <w:numId w:val="28"/>
        </w:numPr>
        <w:tabs>
          <w:tab w:val="left" w:pos="360"/>
        </w:tabs>
        <w:snapToGrid/>
        <w:spacing w:after="120"/>
        <w:jc w:val="both"/>
        <w:rPr>
          <w:rFonts w:ascii="Arial Narrow" w:hAnsi="Arial Narrow" w:cs="Times New Roman"/>
          <w:sz w:val="22"/>
          <w:szCs w:val="22"/>
        </w:rPr>
      </w:pPr>
      <w:r w:rsidRPr="005206E9">
        <w:rPr>
          <w:rFonts w:ascii="Arial Narrow" w:hAnsi="Arial Narrow" w:cs="Times New Roman"/>
          <w:sz w:val="22"/>
          <w:szCs w:val="22"/>
        </w:rPr>
        <w:t>rozhodnut</w:t>
      </w:r>
      <w:r w:rsidR="00C73239">
        <w:rPr>
          <w:rFonts w:ascii="Arial Narrow" w:hAnsi="Arial Narrow" w:cs="Times New Roman"/>
          <w:sz w:val="22"/>
          <w:szCs w:val="22"/>
        </w:rPr>
        <w:t>ie</w:t>
      </w:r>
      <w:r w:rsidRPr="005206E9">
        <w:rPr>
          <w:rFonts w:ascii="Arial Narrow" w:hAnsi="Arial Narrow" w:cs="Times New Roman"/>
          <w:sz w:val="22"/>
          <w:szCs w:val="22"/>
        </w:rPr>
        <w:t xml:space="preserve"> Súdneho dvora Európskych spoločenstiev vo veci C </w:t>
      </w:r>
      <w:r>
        <w:rPr>
          <w:rFonts w:ascii="Arial Narrow" w:hAnsi="Arial Narrow" w:cs="Times New Roman"/>
          <w:sz w:val="22"/>
          <w:szCs w:val="22"/>
        </w:rPr>
        <w:t>–</w:t>
      </w:r>
      <w:r w:rsidRPr="005206E9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27/04</w:t>
      </w:r>
      <w:r w:rsidRPr="005206E9">
        <w:rPr>
          <w:rFonts w:ascii="Arial Narrow" w:hAnsi="Arial Narrow" w:cs="Times New Roman"/>
          <w:sz w:val="22"/>
          <w:szCs w:val="22"/>
        </w:rPr>
        <w:t xml:space="preserve">, </w:t>
      </w:r>
      <w:r w:rsidRPr="005206E9">
        <w:rPr>
          <w:rFonts w:ascii="Arial Narrow" w:hAnsi="Arial Narrow" w:cs="Times New Roman"/>
          <w:bCs/>
          <w:color w:val="auto"/>
          <w:sz w:val="22"/>
          <w:szCs w:val="22"/>
        </w:rPr>
        <w:t xml:space="preserve">Komisia Európskych spoločenstiev </w:t>
      </w:r>
      <w:r w:rsidRPr="005206E9">
        <w:rPr>
          <w:rFonts w:ascii="Arial Narrow" w:hAnsi="Arial Narrow" w:cs="Times New Roman"/>
          <w:color w:val="auto"/>
          <w:sz w:val="22"/>
          <w:szCs w:val="22"/>
        </w:rPr>
        <w:t xml:space="preserve">v. </w:t>
      </w:r>
      <w:r w:rsidRPr="005206E9">
        <w:rPr>
          <w:rFonts w:ascii="Arial Narrow" w:hAnsi="Arial Narrow" w:cs="Times New Roman"/>
          <w:bCs/>
          <w:color w:val="auto"/>
          <w:sz w:val="22"/>
          <w:szCs w:val="22"/>
        </w:rPr>
        <w:t>Rada Európskej únie</w:t>
      </w:r>
      <w:r w:rsidR="008B2C1A">
        <w:rPr>
          <w:rFonts w:ascii="Arial Narrow" w:hAnsi="Arial Narrow" w:cs="Times New Roman"/>
          <w:sz w:val="22"/>
          <w:szCs w:val="22"/>
        </w:rPr>
        <w:t>, rok 2004</w:t>
      </w:r>
      <w:r w:rsidRPr="005206E9">
        <w:rPr>
          <w:rFonts w:ascii="Arial Narrow" w:hAnsi="Arial Narrow" w:cs="Times New Roman"/>
          <w:sz w:val="22"/>
          <w:szCs w:val="22"/>
        </w:rPr>
        <w:t>, Zb.roz. ESD (I</w:t>
      </w:r>
      <w:r w:rsidR="008B2C1A">
        <w:rPr>
          <w:rFonts w:ascii="Arial Narrow" w:hAnsi="Arial Narrow" w:cs="Times New Roman"/>
          <w:sz w:val="22"/>
          <w:szCs w:val="22"/>
        </w:rPr>
        <w:t xml:space="preserve"> </w:t>
      </w:r>
      <w:r w:rsidRPr="005206E9">
        <w:rPr>
          <w:rFonts w:ascii="Arial Narrow" w:hAnsi="Arial Narrow" w:cs="Times New Roman"/>
          <w:sz w:val="22"/>
          <w:szCs w:val="22"/>
        </w:rPr>
        <w:t>-</w:t>
      </w:r>
      <w:r w:rsidRPr="008B2C1A" w:rsidR="008B2C1A">
        <w:rPr>
          <w:rFonts w:ascii="Tahoma" w:hAnsi="Tahoma" w:cs="Tahoma"/>
          <w:sz w:val="17"/>
          <w:szCs w:val="17"/>
        </w:rPr>
        <w:t xml:space="preserve"> </w:t>
      </w:r>
      <w:r w:rsidRPr="008B2C1A" w:rsidR="008B2C1A">
        <w:rPr>
          <w:rFonts w:ascii="Arial Narrow" w:hAnsi="Arial Narrow" w:cs="Tahoma"/>
          <w:sz w:val="22"/>
          <w:szCs w:val="22"/>
        </w:rPr>
        <w:t>06649</w:t>
      </w:r>
      <w:r w:rsidRPr="008B2C1A">
        <w:rPr>
          <w:rFonts w:ascii="Arial Narrow" w:hAnsi="Arial Narrow" w:cs="Times New Roman"/>
          <w:sz w:val="22"/>
          <w:szCs w:val="22"/>
        </w:rPr>
        <w:t>)</w:t>
      </w:r>
      <w:r w:rsidR="00974FEE">
        <w:rPr>
          <w:rFonts w:ascii="Arial Narrow" w:hAnsi="Arial Narrow" w:cs="Times New Roman"/>
          <w:sz w:val="22"/>
          <w:szCs w:val="22"/>
        </w:rPr>
        <w:t>.</w:t>
      </w:r>
    </w:p>
    <w:p w:rsidR="002027A5" w:rsidP="002027A5">
      <w:pPr>
        <w:pStyle w:val="BodyText"/>
        <w:spacing w:after="0"/>
        <w:ind w:left="425"/>
        <w:rPr>
          <w:rFonts w:ascii="Arial Narrow" w:hAnsi="Arial Narrow" w:cs="Times New Roman"/>
          <w:sz w:val="22"/>
        </w:rPr>
      </w:pPr>
    </w:p>
    <w:p w:rsidR="002027A5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Záväzky Slovenskej republiky vo vzťahu k Európskym spoločenstvám a Európskej únii:</w:t>
      </w:r>
    </w:p>
    <w:p w:rsidR="006927D1" w:rsidRPr="00824E82" w:rsidP="006927D1">
      <w:pPr>
        <w:numPr>
          <w:ilvl w:val="1"/>
          <w:numId w:val="1"/>
        </w:numPr>
        <w:tabs>
          <w:tab w:val="left" w:pos="397"/>
        </w:tabs>
        <w:spacing w:after="120"/>
        <w:ind w:left="360" w:hanging="360"/>
        <w:jc w:val="both"/>
        <w:rPr>
          <w:rFonts w:ascii="Arial Narrow" w:hAnsi="Arial Narrow" w:cs="Arial Narrow"/>
          <w:sz w:val="22"/>
          <w:szCs w:val="22"/>
        </w:rPr>
      </w:pPr>
      <w:r w:rsidRPr="00824E82">
        <w:rPr>
          <w:rFonts w:ascii="Arial Narrow" w:hAnsi="Arial Narrow" w:cs="Arial Narrow"/>
          <w:sz w:val="22"/>
          <w:szCs w:val="22"/>
        </w:rPr>
        <w:t>Lehota na prebratie smerníc podľa určenia gestorských ústredných orgánov štátnej správy zodpovedných za prebratie smerníc: bezpredmetné.</w:t>
      </w:r>
    </w:p>
    <w:p w:rsidR="006927D1" w:rsidRPr="00824E82" w:rsidP="006927D1">
      <w:pPr>
        <w:numPr>
          <w:ilvl w:val="1"/>
          <w:numId w:val="1"/>
        </w:numPr>
        <w:tabs>
          <w:tab w:val="left" w:pos="397"/>
        </w:tabs>
        <w:spacing w:after="120"/>
        <w:ind w:left="360" w:hanging="360"/>
        <w:jc w:val="both"/>
        <w:rPr>
          <w:rFonts w:ascii="Arial Narrow" w:hAnsi="Arial Narrow" w:cs="Arial Narrow"/>
          <w:sz w:val="22"/>
          <w:szCs w:val="22"/>
        </w:rPr>
      </w:pPr>
      <w:r w:rsidRPr="00824E82">
        <w:rPr>
          <w:rFonts w:ascii="Arial Narrow" w:hAnsi="Arial Narrow" w:cs="Arial Narrow"/>
          <w:sz w:val="22"/>
          <w:szCs w:val="22"/>
        </w:rPr>
        <w:t>Proti SR nebolo začaté konanie o porušení Zmluvy o založení Európskych spoločenstiev podľa čl. 226 až 228 Zmluvy o založení Európskych spoločenstiev v platnom znení.</w:t>
      </w:r>
    </w:p>
    <w:p w:rsidR="006927D1" w:rsidP="006927D1">
      <w:pPr>
        <w:numPr>
          <w:ilvl w:val="1"/>
          <w:numId w:val="1"/>
        </w:numPr>
        <w:tabs>
          <w:tab w:val="left" w:pos="397"/>
        </w:tabs>
        <w:spacing w:after="120"/>
        <w:ind w:left="360" w:hanging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Bezpredmetné.</w:t>
      </w:r>
    </w:p>
    <w:p w:rsidR="006927D1" w:rsidRPr="00804690" w:rsidP="006927D1">
      <w:pPr>
        <w:spacing w:after="120"/>
        <w:jc w:val="both"/>
        <w:rPr>
          <w:rFonts w:ascii="Arial Narrow" w:hAnsi="Arial Narrow" w:cs="Arial Narrow"/>
          <w:sz w:val="22"/>
          <w:szCs w:val="22"/>
        </w:rPr>
      </w:pPr>
    </w:p>
    <w:p w:rsidR="00CE1C89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 w:rsidR="002027A5">
        <w:rPr>
          <w:rFonts w:ascii="Arial Narrow" w:hAnsi="Arial Narrow" w:cs="Times New Roman"/>
          <w:b/>
          <w:sz w:val="22"/>
        </w:rPr>
        <w:t xml:space="preserve">Stupeň zlučiteľnosti návrhu </w:t>
      </w:r>
      <w:r w:rsidR="007C54A7">
        <w:rPr>
          <w:rFonts w:ascii="Arial Narrow" w:hAnsi="Arial Narrow" w:cs="Times New Roman"/>
          <w:b/>
          <w:sz w:val="22"/>
        </w:rPr>
        <w:t>zákon</w:t>
      </w:r>
      <w:r w:rsidR="00C71E1D">
        <w:rPr>
          <w:rFonts w:ascii="Arial Narrow" w:hAnsi="Arial Narrow" w:cs="Times New Roman"/>
          <w:b/>
          <w:sz w:val="22"/>
        </w:rPr>
        <w:t>a</w:t>
      </w:r>
      <w:r w:rsidR="002027A5">
        <w:rPr>
          <w:rFonts w:ascii="Arial Narrow" w:hAnsi="Arial Narrow" w:cs="Times New Roman"/>
          <w:b/>
          <w:sz w:val="22"/>
        </w:rPr>
        <w:t xml:space="preserve"> s právom Európskych spoločenstiev a právom Európskej únie:</w:t>
      </w:r>
    </w:p>
    <w:p w:rsidR="000E1E4C" w:rsidP="00CE1C89">
      <w:pPr>
        <w:spacing w:after="120"/>
        <w:ind w:left="360"/>
        <w:jc w:val="both"/>
        <w:rPr>
          <w:rFonts w:ascii="Arial Narrow" w:hAnsi="Arial Narrow" w:cs="Times New Roman"/>
          <w:bCs/>
          <w:sz w:val="22"/>
        </w:rPr>
      </w:pPr>
      <w:r w:rsidR="006927D1">
        <w:rPr>
          <w:rFonts w:ascii="Arial Narrow" w:hAnsi="Arial Narrow" w:cs="Times New Roman"/>
          <w:bCs/>
          <w:sz w:val="22"/>
        </w:rPr>
        <w:t>Úplný</w:t>
      </w:r>
      <w:r w:rsidR="006B0A62">
        <w:rPr>
          <w:rFonts w:ascii="Arial Narrow" w:hAnsi="Arial Narrow" w:cs="Times New Roman"/>
          <w:bCs/>
          <w:sz w:val="22"/>
        </w:rPr>
        <w:t>.</w:t>
      </w:r>
    </w:p>
    <w:p w:rsidR="00CE1C89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 w:rsidR="002027A5">
        <w:rPr>
          <w:rFonts w:ascii="Arial Narrow" w:hAnsi="Arial Narrow" w:cs="Times New Roman"/>
          <w:b/>
          <w:sz w:val="22"/>
        </w:rPr>
        <w:t xml:space="preserve">Gestor </w:t>
      </w:r>
      <w:r w:rsidR="00D8728C">
        <w:rPr>
          <w:rFonts w:ascii="Arial Narrow" w:hAnsi="Arial Narrow" w:cs="Times New Roman"/>
          <w:b/>
          <w:sz w:val="22"/>
        </w:rPr>
        <w:t xml:space="preserve">a </w:t>
      </w:r>
      <w:r w:rsidR="002027A5">
        <w:rPr>
          <w:rFonts w:ascii="Arial Narrow" w:hAnsi="Arial Narrow" w:cs="Times New Roman"/>
          <w:b/>
          <w:sz w:val="22"/>
        </w:rPr>
        <w:t xml:space="preserve">spolupracujúce rezorty: </w:t>
      </w:r>
    </w:p>
    <w:p w:rsidR="002027A5" w:rsidP="00CE1C89">
      <w:pPr>
        <w:spacing w:after="120"/>
        <w:ind w:left="360"/>
        <w:jc w:val="both"/>
        <w:rPr>
          <w:rFonts w:ascii="Arial Narrow" w:hAnsi="Arial Narrow" w:cs="Times New Roman"/>
          <w:b/>
          <w:sz w:val="22"/>
        </w:rPr>
      </w:pPr>
      <w:r w:rsidRPr="002D2D98" w:rsidR="009041B5">
        <w:rPr>
          <w:rFonts w:ascii="Arial Narrow" w:hAnsi="Arial Narrow" w:cs="Times New Roman"/>
          <w:bCs/>
          <w:sz w:val="22"/>
        </w:rPr>
        <w:t>Ministerstvo financií</w:t>
      </w:r>
      <w:r w:rsidRPr="002D2D98">
        <w:rPr>
          <w:rFonts w:ascii="Arial Narrow" w:hAnsi="Arial Narrow" w:cs="Times New Roman"/>
          <w:bCs/>
          <w:sz w:val="22"/>
        </w:rPr>
        <w:t xml:space="preserve"> Slovenskej republiky</w:t>
      </w:r>
      <w:r w:rsidR="002D2D98">
        <w:rPr>
          <w:rFonts w:ascii="Arial Narrow" w:hAnsi="Arial Narrow" w:cs="Times New Roman"/>
          <w:bCs/>
          <w:sz w:val="22"/>
        </w:rPr>
        <w:t>.</w:t>
      </w: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bull"/>
      </v:shape>
    </w:pict>
  </w:numPicBullet>
  <w:numPicBullet w:numPicBulletId="2">
    <w:pict>
      <v:shape id="_x0000_i1027" type="#_x0000_t75" style="width:3in;height:3in" o:bullet="t" stroked="f">
        <v:imagedata r:id="rId1" o:title="bull2"/>
      </v:shape>
    </w:pict>
  </w:numPicBullet>
  <w:numPicBullet w:numPicBulletId="3">
    <w:pict>
      <v:shape id="_x0000_i1028" type="#_x0000_t75" style="width:3in;height:3in" o:bullet="t" stroked="f">
        <v:imagedata r:id="rId1" o:title=""/>
      </v:shape>
    </w:pict>
  </w:numPicBullet>
  <w:numPicBullet w:numPicBulletId="4">
    <w:pict>
      <v:shape id="_x0000_i1029" type="#_x0000_t75" style="width:3in;height:3in" o:bullet="t" stroked="f">
        <v:imagedata r:id="rId1" o:title="bull"/>
      </v:shape>
    </w:pict>
  </w:numPicBullet>
  <w:numPicBullet w:numPicBulletId="5">
    <w:pict>
      <v:shape id="_x0000_i1030" type="#_x0000_t75" style="width:3in;height:3in" o:bullet="t" stroked="f">
        <v:imagedata r:id="rId1" o:title="bull2"/>
      </v:shape>
    </w:pict>
  </w:numPicBullet>
  <w:abstractNum w:abstractNumId="0">
    <w:nsid w:val="03324A75"/>
    <w:multiLevelType w:val="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03CE2148"/>
    <w:multiLevelType w:val="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0DF06EBA"/>
    <w:multiLevelType w:val="hybridMultilevel"/>
    <w:tmpl w:val="0D1C2994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color w:val="000000"/>
        <w:rtl w:val="0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cs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cs="Wingdings"/>
        <w:rtl w:val="0"/>
      </w:rPr>
    </w:lvl>
    <w:lvl w:ilvl="5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cs="Wingdings"/>
        <w:rtl w:val="0"/>
      </w:rPr>
    </w:lvl>
    <w:lvl w:ilvl="8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/>
        <w:rtl w:val="0"/>
      </w:rPr>
    </w:lvl>
  </w:abstractNum>
  <w:abstractNum w:abstractNumId="3">
    <w:nsid w:val="0EDA7801"/>
    <w:multiLevelType w:val="multilevel"/>
    <w:tmpl w:val="0DC0EB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4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752E6"/>
    <w:multiLevelType w:val="hybridMultilevel"/>
    <w:tmpl w:val="24123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14997698"/>
    <w:multiLevelType w:val="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17833F14"/>
    <w:multiLevelType w:val="multilevel"/>
    <w:tmpl w:val="319ECB8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8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21EE63B4"/>
    <w:multiLevelType w:val="multilevel"/>
    <w:tmpl w:val="5EB837A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10">
    <w:nsid w:val="22223042"/>
    <w:multiLevelType w:val="hybridMultilevel"/>
    <w:tmpl w:val="115C54F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2E6C1B35"/>
    <w:multiLevelType w:val="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30F86970"/>
    <w:multiLevelType w:val="hybridMultilevel"/>
    <w:tmpl w:val="5A7E2F3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4">
    <w:nsid w:val="39F5264C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15">
    <w:nsid w:val="3C9D0143"/>
    <w:multiLevelType w:val="hybridMultilevel"/>
    <w:tmpl w:val="E48C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EA4444"/>
    <w:multiLevelType w:val="multilevel"/>
    <w:tmpl w:val="0DC0EB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17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18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19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</w:lvl>
  </w:abstractNum>
  <w:abstractNum w:abstractNumId="20">
    <w:nsid w:val="52850394"/>
    <w:multiLevelType w:val="hybridMultilevel"/>
    <w:tmpl w:val="7C60E6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">
    <w:nsid w:val="541040DF"/>
    <w:multiLevelType w:val="hybridMultilevel"/>
    <w:tmpl w:val="D90E8EF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">
    <w:nsid w:val="549C19FA"/>
    <w:multiLevelType w:val="multilevel"/>
    <w:tmpl w:val="5EB837A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23">
    <w:nsid w:val="579422B0"/>
    <w:multiLevelType w:val="multilevel"/>
    <w:tmpl w:val="DE0E418E"/>
    <w:lvl w:ilvl="0">
      <w:start w:val="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4">
    <w:nsid w:val="59776DD5"/>
    <w:multiLevelType w:val="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</w:lvl>
  </w:abstractNum>
  <w:abstractNum w:abstractNumId="27">
    <w:nsid w:val="60084D96"/>
    <w:multiLevelType w:val="hybridMultilevel"/>
    <w:tmpl w:val="62A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4119F"/>
    <w:multiLevelType w:val="multilevel"/>
    <w:tmpl w:val="4AC4B6B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29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0">
    <w:nsid w:val="74884D43"/>
    <w:multiLevelType w:val="hybridMultilevel"/>
    <w:tmpl w:val="890E4C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1">
    <w:nsid w:val="79272FB5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rtl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32">
    <w:nsid w:val="7CF6472E"/>
    <w:multiLevelType w:val="hybridMultilevel"/>
    <w:tmpl w:val="DE0E418E"/>
    <w:lvl w:ilvl="0">
      <w:start w:val="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26"/>
  </w:num>
  <w:num w:numId="2">
    <w:abstractNumId w:val="17"/>
  </w:num>
  <w:num w:numId="3">
    <w:abstractNumId w:val="8"/>
  </w:num>
  <w:num w:numId="4">
    <w:abstractNumId w:val="27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1"/>
  </w:num>
  <w:num w:numId="10">
    <w:abstractNumId w:val="6"/>
  </w:num>
  <w:num w:numId="11">
    <w:abstractNumId w:val="32"/>
  </w:num>
  <w:num w:numId="12">
    <w:abstractNumId w:val="9"/>
  </w:num>
  <w:num w:numId="13">
    <w:abstractNumId w:val="16"/>
  </w:num>
  <w:num w:numId="14">
    <w:abstractNumId w:val="3"/>
  </w:num>
  <w:num w:numId="15">
    <w:abstractNumId w:val="22"/>
  </w:num>
  <w:num w:numId="16">
    <w:abstractNumId w:val="18"/>
  </w:num>
  <w:num w:numId="17">
    <w:abstractNumId w:val="23"/>
  </w:num>
  <w:num w:numId="18">
    <w:abstractNumId w:val="29"/>
  </w:num>
  <w:num w:numId="19">
    <w:abstractNumId w:val="0"/>
  </w:num>
  <w:num w:numId="20">
    <w:abstractNumId w:val="12"/>
  </w:num>
  <w:num w:numId="21">
    <w:abstractNumId w:val="1"/>
  </w:num>
  <w:num w:numId="22">
    <w:abstractNumId w:val="5"/>
  </w:num>
  <w:num w:numId="23">
    <w:abstractNumId w:val="24"/>
  </w:num>
  <w:num w:numId="24">
    <w:abstractNumId w:val="20"/>
  </w:num>
  <w:num w:numId="25">
    <w:abstractNumId w:val="11"/>
  </w:num>
  <w:num w:numId="26">
    <w:abstractNumId w:val="30"/>
  </w:num>
  <w:num w:numId="27">
    <w:abstractNumId w:val="14"/>
  </w:num>
  <w:num w:numId="28">
    <w:abstractNumId w:val="28"/>
  </w:num>
  <w:num w:numId="29">
    <w:abstractNumId w:val="2"/>
  </w:num>
  <w:num w:numId="30">
    <w:abstractNumId w:val="21"/>
  </w:num>
  <w:num w:numId="31">
    <w:abstractNumId w:val="13"/>
  </w:num>
  <w:num w:numId="32">
    <w:abstractNumId w:val="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039C"/>
    <w:rsid w:val="000129B4"/>
    <w:rsid w:val="00041973"/>
    <w:rsid w:val="000571E4"/>
    <w:rsid w:val="000A1208"/>
    <w:rsid w:val="000E1E4C"/>
    <w:rsid w:val="001B466A"/>
    <w:rsid w:val="002027A5"/>
    <w:rsid w:val="0029716C"/>
    <w:rsid w:val="002D2D98"/>
    <w:rsid w:val="00431621"/>
    <w:rsid w:val="00476127"/>
    <w:rsid w:val="004D2419"/>
    <w:rsid w:val="004D35EC"/>
    <w:rsid w:val="004F6400"/>
    <w:rsid w:val="005104AC"/>
    <w:rsid w:val="00512966"/>
    <w:rsid w:val="005206E9"/>
    <w:rsid w:val="00547742"/>
    <w:rsid w:val="005710E7"/>
    <w:rsid w:val="00661F82"/>
    <w:rsid w:val="006927D1"/>
    <w:rsid w:val="006B0A62"/>
    <w:rsid w:val="006C5142"/>
    <w:rsid w:val="007571BD"/>
    <w:rsid w:val="00774AE0"/>
    <w:rsid w:val="007C54A7"/>
    <w:rsid w:val="007C6633"/>
    <w:rsid w:val="00804690"/>
    <w:rsid w:val="00824E82"/>
    <w:rsid w:val="00834403"/>
    <w:rsid w:val="008B2C1A"/>
    <w:rsid w:val="008C7DE7"/>
    <w:rsid w:val="009041B5"/>
    <w:rsid w:val="00974FEE"/>
    <w:rsid w:val="00980D64"/>
    <w:rsid w:val="00A8672D"/>
    <w:rsid w:val="00AB78F1"/>
    <w:rsid w:val="00AD17A2"/>
    <w:rsid w:val="00BA2A78"/>
    <w:rsid w:val="00BD1752"/>
    <w:rsid w:val="00BD420F"/>
    <w:rsid w:val="00C71E1D"/>
    <w:rsid w:val="00C73239"/>
    <w:rsid w:val="00C96383"/>
    <w:rsid w:val="00CE1C89"/>
    <w:rsid w:val="00D8728C"/>
    <w:rsid w:val="00E337D7"/>
    <w:rsid w:val="00E57975"/>
    <w:rsid w:val="00EA26AA"/>
    <w:rsid w:val="00EC571D"/>
    <w:rsid w:val="00FE2C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A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2027A5"/>
    <w:pPr>
      <w:jc w:val="center"/>
    </w:pPr>
    <w:rPr>
      <w:b/>
      <w:bCs/>
    </w:rPr>
  </w:style>
  <w:style w:type="paragraph" w:styleId="BodyText">
    <w:name w:val="Body Text"/>
    <w:basedOn w:val="Normal"/>
    <w:rsid w:val="002027A5"/>
    <w:pPr>
      <w:spacing w:after="120"/>
      <w:jc w:val="left"/>
    </w:pPr>
  </w:style>
  <w:style w:type="paragraph" w:styleId="BodyTextIndent">
    <w:name w:val="Body Text Indent"/>
    <w:basedOn w:val="Normal"/>
    <w:rsid w:val="002027A5"/>
    <w:pPr>
      <w:autoSpaceDE/>
      <w:autoSpaceDN/>
      <w:ind w:left="720"/>
      <w:jc w:val="left"/>
    </w:pPr>
    <w:rPr>
      <w:bCs/>
    </w:rPr>
  </w:style>
  <w:style w:type="paragraph" w:styleId="BodyTextIndent2">
    <w:name w:val="Body Text Indent 2"/>
    <w:basedOn w:val="Normal"/>
    <w:rsid w:val="002027A5"/>
    <w:pPr>
      <w:ind w:left="540"/>
      <w:jc w:val="left"/>
    </w:pPr>
    <w:rPr>
      <w:color w:val="000000"/>
      <w:szCs w:val="20"/>
    </w:rPr>
  </w:style>
  <w:style w:type="paragraph" w:customStyle="1" w:styleId="Normlnywebov8">
    <w:name w:val="Normálny (webový)8"/>
    <w:basedOn w:val="Normal"/>
    <w:rsid w:val="0063228F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C257FC"/>
    <w:rPr>
      <w:i/>
      <w:iCs/>
      <w:rtl w:val="0"/>
    </w:rPr>
  </w:style>
  <w:style w:type="paragraph" w:customStyle="1" w:styleId="Zkladntext">
    <w:name w:val="Základní text"/>
    <w:rsid w:val="008C7DE7"/>
    <w:pPr>
      <w:widowControl w:val="0"/>
      <w:autoSpaceDE w:val="0"/>
      <w:autoSpaceDN w:val="0"/>
      <w:bidi w:val="0"/>
      <w:adjustRightInd w:val="0"/>
      <w:snapToGri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Normlnywebov6">
    <w:name w:val="Normálny (webový)6"/>
    <w:basedOn w:val="Normal"/>
    <w:rsid w:val="004F6400"/>
    <w:pPr>
      <w:spacing w:before="150" w:after="150"/>
      <w:ind w:left="675" w:right="525"/>
      <w:jc w:val="lef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765</Words>
  <Characters>4365</Characters>
  <Application>Microsoft Office Word</Application>
  <DocSecurity>0</DocSecurity>
  <Lines>0</Lines>
  <Paragraphs>0</Paragraphs>
  <ScaleCrop>false</ScaleCrop>
  <Company>MFSR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Administrator</cp:lastModifiedBy>
  <cp:revision>9</cp:revision>
  <cp:lastPrinted>2008-03-05T10:33:00Z</cp:lastPrinted>
  <dcterms:created xsi:type="dcterms:W3CDTF">2008-03-05T10:16:00Z</dcterms:created>
  <dcterms:modified xsi:type="dcterms:W3CDTF">2008-05-19T09:02:00Z</dcterms:modified>
</cp:coreProperties>
</file>