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34974">
        <w:rPr>
          <w:rFonts w:cs="Times New Roman"/>
          <w:sz w:val="22"/>
        </w:rPr>
        <w:t>768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34974">
        <w:rPr>
          <w:rFonts w:cs="Times New Roman"/>
        </w:rPr>
        <w:t>819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46008">
        <w:rPr>
          <w:rFonts w:cs="Arial"/>
          <w:sz w:val="22"/>
          <w:szCs w:val="22"/>
        </w:rPr>
        <w:t>o</w:t>
      </w:r>
      <w:r w:rsidR="00FE1BCA">
        <w:rPr>
          <w:rFonts w:cs="Arial"/>
          <w:sz w:val="22"/>
          <w:szCs w:val="22"/>
        </w:rPr>
        <w:t xml:space="preserve"> </w:t>
      </w:r>
      <w:r w:rsidR="00724F5B">
        <w:rPr>
          <w:rFonts w:cs="Arial"/>
          <w:sz w:val="22"/>
          <w:szCs w:val="22"/>
        </w:rPr>
        <w:t>1</w:t>
      </w:r>
      <w:r w:rsidR="0048759F">
        <w:rPr>
          <w:rFonts w:cs="Arial"/>
          <w:sz w:val="22"/>
          <w:szCs w:val="22"/>
        </w:rPr>
        <w:t>4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029F7" w:rsidRPr="00BD70B0" w:rsidP="003029F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A774B0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v</w:t>
      </w:r>
      <w:r w:rsidRPr="00BD70B0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BD70B0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zákona o používaní elektronickej registračnej pokladnice a o zmene a doplnení zákona Slovenskej národnej rady č. 511/1992 Zb. o správe daní a</w:t>
      </w:r>
      <w:r>
        <w:rPr>
          <w:rFonts w:cs="Times New Roman"/>
          <w:sz w:val="22"/>
          <w:szCs w:val="22"/>
        </w:rPr>
        <w:t> </w:t>
      </w:r>
      <w:r w:rsidRPr="00BD70B0">
        <w:rPr>
          <w:rFonts w:cs="Times New Roman"/>
          <w:sz w:val="22"/>
          <w:szCs w:val="22"/>
        </w:rPr>
        <w:t>poplatkov</w:t>
      </w:r>
      <w:r>
        <w:rPr>
          <w:rFonts w:cs="Times New Roman"/>
          <w:sz w:val="22"/>
          <w:szCs w:val="22"/>
        </w:rPr>
        <w:br/>
      </w:r>
      <w:r w:rsidRPr="00BD70B0">
        <w:rPr>
          <w:rFonts w:cs="Times New Roman"/>
          <w:sz w:val="22"/>
          <w:szCs w:val="22"/>
        </w:rPr>
        <w:t>a o zmenách v sústave územných finančných orgánov v znení neskorších predpisov (tlač 601) – prvé čítanie</w:t>
      </w:r>
    </w:p>
    <w:p w:rsidR="00A774B0" w:rsidP="00A774B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774B0" w:rsidP="00A774B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774B0" w:rsidP="00A774B0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774B0" w:rsidP="00A774B0">
      <w:pPr>
        <w:jc w:val="both"/>
        <w:rPr>
          <w:rFonts w:cs="Arial"/>
          <w:b/>
          <w:sz w:val="28"/>
          <w:szCs w:val="28"/>
        </w:rPr>
      </w:pPr>
    </w:p>
    <w:p w:rsidR="00A774B0" w:rsidP="00A774B0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A774B0" w:rsidP="00A774B0">
      <w:pPr>
        <w:jc w:val="both"/>
        <w:rPr>
          <w:rFonts w:cs="Arial"/>
          <w:b/>
          <w:sz w:val="22"/>
          <w:szCs w:val="22"/>
        </w:rPr>
      </w:pPr>
    </w:p>
    <w:p w:rsidR="00A774B0" w:rsidP="00A774B0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</w:t>
      </w:r>
      <w:r>
        <w:rPr>
          <w:rFonts w:cs="Arial"/>
          <w:sz w:val="22"/>
          <w:szCs w:val="22"/>
        </w:rPr>
        <w:t>rh zákona v druhom čítaní;</w:t>
      </w:r>
    </w:p>
    <w:p w:rsidR="00A774B0" w:rsidP="00A774B0">
      <w:pPr>
        <w:ind w:firstLine="708"/>
        <w:jc w:val="both"/>
        <w:rPr>
          <w:rFonts w:cs="Arial"/>
          <w:sz w:val="22"/>
          <w:szCs w:val="22"/>
        </w:rPr>
      </w:pPr>
    </w:p>
    <w:p w:rsidR="00A774B0" w:rsidP="00A774B0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774B0" w:rsidP="00A774B0">
      <w:pPr>
        <w:jc w:val="both"/>
        <w:rPr>
          <w:rFonts w:cs="Arial"/>
          <w:b/>
          <w:sz w:val="22"/>
          <w:szCs w:val="22"/>
        </w:rPr>
      </w:pPr>
    </w:p>
    <w:p w:rsidR="00A774B0" w:rsidP="00A774B0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A774B0" w:rsidP="00A774B0">
      <w:pPr>
        <w:ind w:left="1200"/>
        <w:jc w:val="both"/>
        <w:rPr>
          <w:rFonts w:cs="Arial"/>
          <w:sz w:val="22"/>
          <w:szCs w:val="22"/>
        </w:rPr>
      </w:pPr>
    </w:p>
    <w:p w:rsidR="00A774B0" w:rsidP="00A774B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74B0" w:rsidP="00A774B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</w:t>
      </w:r>
      <w:r w:rsidR="003029F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menu</w:t>
      </w:r>
      <w:r w:rsidR="003029F7">
        <w:rPr>
          <w:rFonts w:cs="Arial"/>
          <w:sz w:val="22"/>
          <w:szCs w:val="22"/>
        </w:rPr>
        <w:t xml:space="preserve">  a</w:t>
      </w:r>
    </w:p>
    <w:p w:rsidR="00A774B0" w:rsidP="00A774B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</w:t>
      </w:r>
      <w:r>
        <w:rPr>
          <w:rFonts w:cs="Arial"/>
          <w:sz w:val="22"/>
          <w:szCs w:val="22"/>
        </w:rPr>
        <w:t>epubliky pre hospodársku politiku;</w:t>
      </w:r>
    </w:p>
    <w:p w:rsidR="00A774B0" w:rsidP="00A774B0">
      <w:pPr>
        <w:ind w:left="1200"/>
        <w:jc w:val="both"/>
        <w:rPr>
          <w:rFonts w:cs="Arial"/>
          <w:sz w:val="22"/>
          <w:szCs w:val="22"/>
        </w:rPr>
      </w:pPr>
    </w:p>
    <w:p w:rsidR="00A774B0" w:rsidP="00A774B0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774B0" w:rsidP="00A774B0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A774B0" w:rsidP="00A774B0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financie, rozpočet</w:t>
        <w:br/>
        <w:t>a menu a</w:t>
      </w:r>
      <w:r>
        <w:rPr>
          <w:rFonts w:cs="Times New Roman"/>
          <w:sz w:val="22"/>
          <w:szCs w:val="22"/>
        </w:rPr>
        <w:t xml:space="preserve"> lehotu na jeho prerokovanie v druhom čítaní vo výboroch do 16. júna 2008</w:t>
        <w:br/>
        <w:t>a v gestorskom výbore do 17. júna 2008.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97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E197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97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3497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E197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029F7"/>
    <w:rsid w:val="0048759F"/>
    <w:rsid w:val="00534367"/>
    <w:rsid w:val="00534974"/>
    <w:rsid w:val="005D67C2"/>
    <w:rsid w:val="00724F5B"/>
    <w:rsid w:val="007542C9"/>
    <w:rsid w:val="00765600"/>
    <w:rsid w:val="00814864"/>
    <w:rsid w:val="008E44F8"/>
    <w:rsid w:val="00946008"/>
    <w:rsid w:val="00A64BBE"/>
    <w:rsid w:val="00A774B0"/>
    <w:rsid w:val="00B74BC0"/>
    <w:rsid w:val="00BA441B"/>
    <w:rsid w:val="00BD70B0"/>
    <w:rsid w:val="00DB6041"/>
    <w:rsid w:val="00DE197C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177</Words>
  <Characters>1012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2008-02-06T13:16:00Z</cp:lastPrinted>
  <dcterms:created xsi:type="dcterms:W3CDTF">2008-05-20T11:10:00Z</dcterms:created>
  <dcterms:modified xsi:type="dcterms:W3CDTF">2008-05-20T11:14:00Z</dcterms:modified>
</cp:coreProperties>
</file>