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33B14" w:rsidP="00233B14">
      <w:pPr>
        <w:pStyle w:val="Title"/>
        <w:pageBreakBefore/>
        <w:pBdr>
          <w:bottom w:val="single" w:sz="12" w:space="1" w:color="auto"/>
        </w:pBd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N Á R O D N Á   R A D A   S L O V E N S K E J   R E P U B L I K Y</w:t>
      </w:r>
    </w:p>
    <w:p w:rsidR="00233B14" w:rsidP="00233B14">
      <w:pPr>
        <w:pStyle w:val="Title"/>
        <w:pBdr>
          <w:bottom w:val="single" w:sz="12" w:space="1" w:color="auto"/>
        </w:pBdr>
        <w:rPr>
          <w:rFonts w:ascii="Arial" w:hAnsi="Arial" w:cs="Arial"/>
          <w:sz w:val="28"/>
        </w:rPr>
      </w:pPr>
    </w:p>
    <w:p w:rsidR="00233B14" w:rsidRPr="0047545B" w:rsidP="00233B14">
      <w:pPr>
        <w:pStyle w:val="Title"/>
        <w:pBdr>
          <w:bottom w:val="single" w:sz="12" w:space="1" w:color="auto"/>
        </w:pBdr>
        <w:rPr>
          <w:rFonts w:ascii="Arial" w:hAnsi="Arial" w:cs="Arial"/>
          <w:szCs w:val="24"/>
        </w:rPr>
      </w:pPr>
      <w:r w:rsidRPr="0047545B">
        <w:rPr>
          <w:rFonts w:ascii="Arial" w:hAnsi="Arial" w:cs="Arial"/>
          <w:szCs w:val="24"/>
        </w:rPr>
        <w:t>IV. volebné obdobie</w:t>
      </w:r>
    </w:p>
    <w:p w:rsidR="00233B14" w:rsidP="00233B14">
      <w:pPr>
        <w:pStyle w:val="Title"/>
        <w:pBdr>
          <w:bottom w:val="single" w:sz="12" w:space="1" w:color="auto"/>
        </w:pBdr>
        <w:rPr>
          <w:rFonts w:ascii="Arial" w:hAnsi="Arial" w:cs="Arial"/>
          <w:sz w:val="28"/>
        </w:rPr>
      </w:pPr>
    </w:p>
    <w:p w:rsidR="00233B14" w:rsidP="00233B14">
      <w:pPr>
        <w:pStyle w:val="Subtitle"/>
        <w:rPr>
          <w:rFonts w:ascii="Arial" w:hAnsi="Arial" w:cs="Arial"/>
        </w:rPr>
      </w:pPr>
    </w:p>
    <w:p w:rsidR="00233B14" w:rsidP="00233B14">
      <w:pPr>
        <w:pStyle w:val="Subtitle"/>
        <w:rPr>
          <w:rFonts w:ascii="Arial" w:hAnsi="Arial" w:cs="Arial"/>
        </w:rPr>
      </w:pPr>
    </w:p>
    <w:p w:rsidR="00233B14" w:rsidRPr="0047545B" w:rsidP="00233B14">
      <w:pPr>
        <w:pStyle w:val="Subtitle"/>
        <w:rPr>
          <w:rFonts w:ascii="Arial" w:hAnsi="Arial" w:cs="Arial"/>
          <w:b w:val="0"/>
        </w:rPr>
      </w:pPr>
      <w:r w:rsidRPr="0047545B">
        <w:rPr>
          <w:rFonts w:ascii="Arial" w:hAnsi="Arial" w:cs="Arial"/>
          <w:b w:val="0"/>
        </w:rPr>
        <w:t>Návrh</w:t>
      </w:r>
    </w:p>
    <w:p w:rsidR="00233B14" w:rsidRPr="0047545B" w:rsidP="00233B14">
      <w:pPr>
        <w:pStyle w:val="Subtitle"/>
        <w:rPr>
          <w:rFonts w:ascii="Arial" w:hAnsi="Arial" w:cs="Arial"/>
          <w:b w:val="0"/>
        </w:rPr>
      </w:pPr>
    </w:p>
    <w:p w:rsidR="00233B14" w:rsidRPr="0047545B" w:rsidP="00233B14">
      <w:pPr>
        <w:pStyle w:val="Subtitle"/>
        <w:rPr>
          <w:rFonts w:ascii="Arial" w:hAnsi="Arial" w:cs="Arial"/>
        </w:rPr>
      </w:pPr>
      <w:r>
        <w:rPr>
          <w:rFonts w:ascii="Arial" w:hAnsi="Arial" w:cs="Arial"/>
        </w:rPr>
        <w:t>Ústavný z</w:t>
      </w:r>
      <w:r w:rsidRPr="0047545B">
        <w:rPr>
          <w:rFonts w:ascii="Arial" w:hAnsi="Arial" w:cs="Arial"/>
        </w:rPr>
        <w:t>ákon</w:t>
      </w:r>
    </w:p>
    <w:p w:rsidR="00233B14" w:rsidRPr="0047545B" w:rsidP="00233B14">
      <w:pPr>
        <w:pStyle w:val="Subtitle"/>
        <w:rPr>
          <w:rFonts w:ascii="Arial" w:hAnsi="Arial" w:cs="Arial"/>
        </w:rPr>
      </w:pPr>
    </w:p>
    <w:p w:rsidR="00233B14" w:rsidRPr="0047545B" w:rsidP="00233B14">
      <w:pPr>
        <w:pStyle w:val="Subtitle"/>
        <w:rPr>
          <w:rFonts w:ascii="Arial" w:hAnsi="Arial" w:cs="Arial"/>
        </w:rPr>
      </w:pPr>
      <w:r w:rsidRPr="0047545B">
        <w:rPr>
          <w:rFonts w:ascii="Arial" w:hAnsi="Arial" w:cs="Arial"/>
        </w:rPr>
        <w:t xml:space="preserve">z </w:t>
      </w:r>
      <w:r>
        <w:rPr>
          <w:rFonts w:ascii="Arial" w:hAnsi="Arial" w:cs="Arial"/>
        </w:rPr>
        <w:t>..........</w:t>
      </w:r>
      <w:r w:rsidRPr="0047545B">
        <w:rPr>
          <w:rFonts w:ascii="Arial" w:hAnsi="Arial" w:cs="Arial"/>
        </w:rPr>
        <w:t xml:space="preserve"> 2008,</w:t>
        <w:br/>
      </w:r>
    </w:p>
    <w:p w:rsidR="00233B14" w:rsidP="00233B14">
      <w:pPr>
        <w:pStyle w:val="Subtitle"/>
        <w:rPr>
          <w:rFonts w:ascii="Arial" w:hAnsi="Arial" w:cs="Arial"/>
          <w:noProof/>
        </w:rPr>
      </w:pPr>
      <w:r w:rsidRPr="0047545B">
        <w:rPr>
          <w:rFonts w:ascii="Arial" w:hAnsi="Arial" w:cs="Arial"/>
          <w:noProof/>
        </w:rPr>
        <w:t xml:space="preserve">ktorým sa mení a dopĺňa </w:t>
      </w:r>
      <w:r w:rsidRPr="00D03D3E">
        <w:rPr>
          <w:rFonts w:ascii="Arial" w:hAnsi="Arial" w:cs="Arial"/>
          <w:noProof/>
        </w:rPr>
        <w:t>ústavný zákon č. 357/2004 Z. z. o ochrane verejného záujmu pri výkone funkcií verejných funkcionárov</w:t>
      </w:r>
    </w:p>
    <w:p w:rsidR="00233B14" w:rsidRPr="0047545B" w:rsidP="00233B14">
      <w:pPr>
        <w:pStyle w:val="Subtitle"/>
        <w:rPr>
          <w:rFonts w:ascii="Arial" w:hAnsi="Arial" w:cs="Arial"/>
          <w:noProof/>
        </w:rPr>
      </w:pPr>
      <w:r w:rsidRPr="0047545B">
        <w:rPr>
          <w:rFonts w:ascii="Arial" w:hAnsi="Arial" w:cs="Arial"/>
          <w:noProof/>
        </w:rPr>
        <w:t xml:space="preserve">v znení </w:t>
      </w:r>
      <w:r>
        <w:rPr>
          <w:rFonts w:ascii="Arial" w:hAnsi="Arial" w:cs="Arial"/>
          <w:noProof/>
        </w:rPr>
        <w:t>ústavného zákona č.</w:t>
      </w:r>
      <w:r w:rsidRPr="00D03D3E">
        <w:rPr>
          <w:rFonts w:ascii="Arial" w:hAnsi="Arial" w:cs="Arial"/>
          <w:noProof/>
        </w:rPr>
        <w:t xml:space="preserve"> 545/2005 Z.z.</w:t>
      </w:r>
    </w:p>
    <w:p w:rsidR="00233B14" w:rsidP="00233B14">
      <w:pPr>
        <w:pStyle w:val="Subtitle"/>
        <w:rPr>
          <w:rFonts w:ascii="Arial" w:hAnsi="Arial" w:cs="Arial"/>
          <w:b w:val="0"/>
        </w:rPr>
      </w:pPr>
    </w:p>
    <w:p w:rsidR="00233B14" w:rsidRPr="0047545B" w:rsidP="00233B14">
      <w:pPr>
        <w:pStyle w:val="Subtitle"/>
        <w:jc w:val="both"/>
        <w:rPr>
          <w:rFonts w:ascii="Arial" w:hAnsi="Arial" w:cs="Arial"/>
          <w:b w:val="0"/>
          <w:noProof/>
        </w:rPr>
      </w:pPr>
      <w:r w:rsidRPr="0047545B">
        <w:rPr>
          <w:rFonts w:ascii="Arial" w:hAnsi="Arial" w:cs="Arial"/>
          <w:b w:val="0"/>
          <w:noProof/>
        </w:rPr>
        <w:t>Národná rada Slovenskej republiky sa uzniesla na tomto</w:t>
      </w:r>
      <w:r>
        <w:rPr>
          <w:rFonts w:ascii="Arial" w:hAnsi="Arial" w:cs="Arial"/>
          <w:b w:val="0"/>
          <w:noProof/>
        </w:rPr>
        <w:t xml:space="preserve"> ústavnom</w:t>
      </w:r>
      <w:r w:rsidRPr="0047545B">
        <w:rPr>
          <w:rFonts w:ascii="Arial" w:hAnsi="Arial" w:cs="Arial"/>
          <w:b w:val="0"/>
          <w:noProof/>
        </w:rPr>
        <w:t xml:space="preserve"> zákone:</w:t>
      </w:r>
    </w:p>
    <w:p w:rsidR="00233B14" w:rsidP="00233B14">
      <w:pPr>
        <w:pStyle w:val="Subtitle"/>
        <w:jc w:val="both"/>
        <w:rPr>
          <w:rFonts w:ascii="Arial" w:hAnsi="Arial" w:cs="Arial"/>
          <w:b w:val="0"/>
          <w:noProof/>
        </w:rPr>
      </w:pPr>
    </w:p>
    <w:p w:rsidR="00233B14" w:rsidRPr="0047545B" w:rsidP="00233B14">
      <w:pPr>
        <w:pStyle w:val="Subtitle"/>
        <w:rPr>
          <w:rFonts w:ascii="Arial" w:hAnsi="Arial" w:cs="Arial"/>
          <w:noProof/>
        </w:rPr>
      </w:pPr>
      <w:r w:rsidRPr="0047545B">
        <w:rPr>
          <w:rFonts w:ascii="Arial" w:hAnsi="Arial" w:cs="Arial"/>
          <w:noProof/>
        </w:rPr>
        <w:t>Čl. I</w:t>
      </w:r>
    </w:p>
    <w:p w:rsidR="00233B14" w:rsidRPr="00D03D3E" w:rsidP="00233B14">
      <w:pPr>
        <w:pStyle w:val="Subtitle"/>
        <w:jc w:val="both"/>
        <w:rPr>
          <w:rFonts w:ascii="Arial" w:hAnsi="Arial" w:cs="Arial"/>
          <w:b w:val="0"/>
          <w:noProof/>
        </w:rPr>
      </w:pPr>
      <w:r w:rsidRPr="0047545B">
        <w:rPr>
          <w:rFonts w:ascii="Arial" w:hAnsi="Arial" w:cs="Arial"/>
          <w:b w:val="0"/>
          <w:noProof/>
        </w:rPr>
        <w:br/>
      </w:r>
      <w:r w:rsidRPr="00D03D3E">
        <w:rPr>
          <w:rFonts w:ascii="Arial" w:hAnsi="Arial" w:cs="Arial"/>
          <w:b w:val="0"/>
          <w:noProof/>
        </w:rPr>
        <w:t>Ústavný zákon č. 357/2004 Z. z. o ochrane verejného záujmu pri výkone funkcií verejných funkcionárov</w:t>
      </w:r>
      <w:r>
        <w:rPr>
          <w:rFonts w:ascii="Arial" w:hAnsi="Arial" w:cs="Arial"/>
          <w:b w:val="0"/>
          <w:noProof/>
        </w:rPr>
        <w:t xml:space="preserve"> </w:t>
      </w:r>
      <w:r w:rsidRPr="00D03D3E">
        <w:rPr>
          <w:rFonts w:ascii="Arial" w:hAnsi="Arial" w:cs="Arial"/>
          <w:b w:val="0"/>
          <w:noProof/>
        </w:rPr>
        <w:t>v znení ústavného zákona č. 545/2005 Z.</w:t>
      </w:r>
      <w:r>
        <w:rPr>
          <w:rFonts w:ascii="Arial" w:hAnsi="Arial" w:cs="Arial"/>
          <w:b w:val="0"/>
          <w:noProof/>
        </w:rPr>
        <w:t xml:space="preserve"> </w:t>
      </w:r>
      <w:r w:rsidRPr="00D03D3E">
        <w:rPr>
          <w:rFonts w:ascii="Arial" w:hAnsi="Arial" w:cs="Arial"/>
          <w:b w:val="0"/>
          <w:noProof/>
        </w:rPr>
        <w:t>z. sa mení a dopĺňa takto:</w:t>
      </w:r>
    </w:p>
    <w:p w:rsidR="00233B14" w:rsidP="00233B14">
      <w:pPr>
        <w:pStyle w:val="Subtitle"/>
        <w:jc w:val="both"/>
        <w:rPr>
          <w:rFonts w:ascii="Arial" w:hAnsi="Arial" w:cs="Arial"/>
          <w:b w:val="0"/>
          <w:noProof/>
        </w:rPr>
      </w:pPr>
      <w:r w:rsidRPr="0047545B">
        <w:rPr>
          <w:rFonts w:ascii="Arial" w:hAnsi="Arial" w:cs="Arial"/>
          <w:b w:val="0"/>
          <w:noProof/>
        </w:rPr>
        <w:br/>
        <w:t xml:space="preserve">1. </w:t>
      </w:r>
      <w:r>
        <w:rPr>
          <w:rFonts w:ascii="Arial" w:hAnsi="Arial" w:cs="Arial"/>
          <w:b w:val="0"/>
          <w:noProof/>
        </w:rPr>
        <w:t>Čl. 7 ods. 4 znie:</w:t>
      </w:r>
    </w:p>
    <w:p w:rsidR="00233B14" w:rsidP="00233B14">
      <w:pPr>
        <w:pStyle w:val="Subtitle"/>
        <w:jc w:val="both"/>
        <w:rPr>
          <w:rFonts w:ascii="Arial" w:hAnsi="Arial" w:cs="Arial"/>
          <w:b w:val="0"/>
          <w:noProof/>
        </w:rPr>
      </w:pPr>
    </w:p>
    <w:p w:rsidR="00233B14" w:rsidP="00233B14">
      <w:pPr>
        <w:pStyle w:val="Subtitle"/>
        <w:jc w:val="both"/>
        <w:rPr>
          <w:rFonts w:ascii="Arial" w:hAnsi="Arial" w:cs="Arial"/>
          <w:b w:val="0"/>
          <w:noProof/>
        </w:rPr>
      </w:pPr>
      <w:r>
        <w:rPr>
          <w:rFonts w:ascii="Arial" w:hAnsi="Arial" w:cs="Arial"/>
          <w:b w:val="0"/>
          <w:noProof/>
        </w:rPr>
        <w:t>„</w:t>
      </w:r>
      <w:r w:rsidRPr="0047545B">
        <w:rPr>
          <w:rFonts w:ascii="Arial" w:hAnsi="Arial" w:cs="Arial"/>
          <w:b w:val="0"/>
          <w:noProof/>
        </w:rPr>
        <w:t xml:space="preserve">(1) </w:t>
      </w:r>
      <w:r w:rsidRPr="00D03D3E">
        <w:rPr>
          <w:rFonts w:ascii="Arial" w:hAnsi="Arial" w:cs="Arial"/>
          <w:b w:val="0"/>
          <w:noProof/>
        </w:rPr>
        <w:t>Majetkovými pomermi podľa odseku 1 písm. e) sa rozum</w:t>
      </w:r>
      <w:r>
        <w:rPr>
          <w:rFonts w:ascii="Arial" w:hAnsi="Arial" w:cs="Arial"/>
          <w:b w:val="0"/>
          <w:noProof/>
        </w:rPr>
        <w:t>ejú údaje o</w:t>
      </w:r>
    </w:p>
    <w:p w:rsidR="00233B14" w:rsidRPr="00D03D3E" w:rsidP="00233B14">
      <w:pPr>
        <w:pStyle w:val="Subtitle"/>
        <w:jc w:val="both"/>
        <w:rPr>
          <w:rFonts w:ascii="Arial" w:hAnsi="Arial" w:cs="Arial"/>
          <w:b w:val="0"/>
          <w:noProof/>
        </w:rPr>
      </w:pPr>
      <w:r w:rsidRPr="00D03D3E">
        <w:rPr>
          <w:rFonts w:ascii="Arial" w:hAnsi="Arial" w:cs="Arial"/>
          <w:b w:val="0"/>
          <w:noProof/>
        </w:rPr>
        <w:t>a) právnom dôvode, </w:t>
      </w:r>
      <w:r>
        <w:rPr>
          <w:rFonts w:ascii="Arial" w:hAnsi="Arial" w:cs="Arial"/>
          <w:b w:val="0"/>
          <w:noProof/>
        </w:rPr>
        <w:t>dátume</w:t>
      </w:r>
      <w:r w:rsidRPr="00D03D3E">
        <w:rPr>
          <w:rFonts w:ascii="Arial" w:hAnsi="Arial" w:cs="Arial"/>
          <w:b w:val="0"/>
          <w:noProof/>
        </w:rPr>
        <w:t xml:space="preserve"> nadobudnutia vlastníctva</w:t>
      </w:r>
      <w:r>
        <w:rPr>
          <w:rFonts w:ascii="Arial" w:hAnsi="Arial" w:cs="Arial"/>
          <w:b w:val="0"/>
          <w:noProof/>
        </w:rPr>
        <w:t>, rozlohe</w:t>
      </w:r>
      <w:r w:rsidRPr="00D03D3E">
        <w:rPr>
          <w:rFonts w:ascii="Arial" w:hAnsi="Arial" w:cs="Arial"/>
          <w:b w:val="0"/>
          <w:noProof/>
        </w:rPr>
        <w:t xml:space="preserve"> a nadobúdacej cene nehnuteľnosti, vrátane bytu a nebytového priestoru; za nadobúdaciu cenu sa považuj</w:t>
      </w:r>
      <w:r w:rsidR="0074543B">
        <w:rPr>
          <w:rFonts w:ascii="Arial" w:hAnsi="Arial" w:cs="Arial"/>
          <w:b w:val="0"/>
          <w:noProof/>
        </w:rPr>
        <w:t>ú,</w:t>
      </w:r>
      <w:r w:rsidRPr="00D03D3E">
        <w:rPr>
          <w:rFonts w:ascii="Arial" w:hAnsi="Arial" w:cs="Arial"/>
          <w:b w:val="0"/>
          <w:noProof/>
        </w:rPr>
        <w:t xml:space="preserve"> ak ide o vlastné zhotovenie</w:t>
      </w:r>
      <w:r w:rsidR="0074543B">
        <w:rPr>
          <w:rFonts w:ascii="Arial" w:hAnsi="Arial" w:cs="Arial"/>
          <w:b w:val="0"/>
          <w:noProof/>
        </w:rPr>
        <w:t>,</w:t>
      </w:r>
      <w:r w:rsidRPr="00D03D3E">
        <w:rPr>
          <w:rFonts w:ascii="Arial" w:hAnsi="Arial" w:cs="Arial"/>
          <w:b w:val="0"/>
          <w:noProof/>
        </w:rPr>
        <w:t xml:space="preserve"> náklady na zhotovenie a</w:t>
      </w:r>
      <w:r w:rsidR="0074543B">
        <w:rPr>
          <w:rFonts w:ascii="Arial" w:hAnsi="Arial" w:cs="Arial"/>
          <w:b w:val="0"/>
          <w:noProof/>
        </w:rPr>
        <w:t>,</w:t>
      </w:r>
      <w:r w:rsidRPr="00D03D3E">
        <w:rPr>
          <w:rFonts w:ascii="Arial" w:hAnsi="Arial" w:cs="Arial"/>
          <w:b w:val="0"/>
          <w:noProof/>
        </w:rPr>
        <w:t> ak ide o bezodplatné nadobudnutie</w:t>
      </w:r>
      <w:r w:rsidR="0074543B">
        <w:rPr>
          <w:rFonts w:ascii="Arial" w:hAnsi="Arial" w:cs="Arial"/>
          <w:b w:val="0"/>
          <w:noProof/>
        </w:rPr>
        <w:t>,</w:t>
      </w:r>
      <w:r w:rsidRPr="00D03D3E">
        <w:rPr>
          <w:rFonts w:ascii="Arial" w:hAnsi="Arial" w:cs="Arial"/>
          <w:b w:val="0"/>
          <w:noProof/>
        </w:rPr>
        <w:t xml:space="preserve"> cena </w:t>
      </w:r>
      <w:r w:rsidR="00987746">
        <w:rPr>
          <w:rFonts w:ascii="Arial" w:hAnsi="Arial" w:cs="Arial"/>
          <w:b w:val="0"/>
          <w:noProof/>
        </w:rPr>
        <w:t xml:space="preserve">ustanovená </w:t>
      </w:r>
      <w:r w:rsidR="00F76AA9">
        <w:rPr>
          <w:rFonts w:ascii="Arial" w:hAnsi="Arial" w:cs="Arial"/>
          <w:b w:val="0"/>
          <w:noProof/>
        </w:rPr>
        <w:t>súdnoznaleckým odhadom</w:t>
      </w:r>
      <w:r w:rsidR="0074543B">
        <w:rPr>
          <w:rFonts w:ascii="Arial" w:hAnsi="Arial" w:cs="Arial"/>
          <w:b w:val="0"/>
          <w:noProof/>
        </w:rPr>
        <w:t>; nadobúdacia cena sa neuvád</w:t>
      </w:r>
      <w:r w:rsidR="00FB69F2">
        <w:rPr>
          <w:rFonts w:ascii="Arial" w:hAnsi="Arial" w:cs="Arial"/>
          <w:b w:val="0"/>
          <w:noProof/>
        </w:rPr>
        <w:t>z</w:t>
      </w:r>
      <w:r w:rsidR="0074543B">
        <w:rPr>
          <w:rFonts w:ascii="Arial" w:hAnsi="Arial" w:cs="Arial"/>
          <w:b w:val="0"/>
          <w:noProof/>
        </w:rPr>
        <w:t>a u nehnuteľnosti nadobudnutej bezodplatne od príbuzných v priamom rade alebo manžela</w:t>
      </w:r>
      <w:r w:rsidRPr="00D03D3E">
        <w:rPr>
          <w:rFonts w:ascii="Arial" w:hAnsi="Arial" w:cs="Arial"/>
          <w:b w:val="0"/>
          <w:noProof/>
        </w:rPr>
        <w:t>,</w:t>
      </w:r>
    </w:p>
    <w:p w:rsidR="00233B14" w:rsidP="00233B14">
      <w:pPr>
        <w:pStyle w:val="Subtitle"/>
        <w:jc w:val="both"/>
        <w:rPr>
          <w:rFonts w:ascii="Arial" w:hAnsi="Arial" w:cs="Arial"/>
          <w:b w:val="0"/>
          <w:noProof/>
        </w:rPr>
      </w:pPr>
      <w:r w:rsidRPr="00D03D3E">
        <w:rPr>
          <w:rFonts w:ascii="Arial" w:hAnsi="Arial" w:cs="Arial"/>
          <w:b w:val="0"/>
          <w:noProof/>
        </w:rPr>
        <w:t xml:space="preserve">b) </w:t>
      </w:r>
      <w:r w:rsidRPr="0043789B">
        <w:rPr>
          <w:rFonts w:ascii="Arial" w:hAnsi="Arial" w:cs="Arial"/>
          <w:b w:val="0"/>
          <w:noProof/>
        </w:rPr>
        <w:t>právnom dôvode,  </w:t>
      </w:r>
      <w:r>
        <w:rPr>
          <w:rFonts w:ascii="Arial" w:hAnsi="Arial" w:cs="Arial"/>
          <w:b w:val="0"/>
          <w:noProof/>
        </w:rPr>
        <w:t>dátume</w:t>
      </w:r>
      <w:r w:rsidRPr="0043789B">
        <w:rPr>
          <w:rFonts w:ascii="Arial" w:hAnsi="Arial" w:cs="Arial"/>
          <w:b w:val="0"/>
          <w:noProof/>
        </w:rPr>
        <w:t xml:space="preserve"> nadobudnutia vlastníctva a nadobúdacej cene hnuteľnej veci, ak nadobúdacia cena presahuje 35-násobok minimálnej mzdy; za nado</w:t>
      </w:r>
      <w:r w:rsidR="0074543B">
        <w:rPr>
          <w:rFonts w:ascii="Arial" w:hAnsi="Arial" w:cs="Arial"/>
          <w:b w:val="0"/>
          <w:noProof/>
        </w:rPr>
        <w:t>búdaciu cenu sa považujú,</w:t>
      </w:r>
      <w:r w:rsidRPr="0043789B">
        <w:rPr>
          <w:rFonts w:ascii="Arial" w:hAnsi="Arial" w:cs="Arial"/>
          <w:b w:val="0"/>
          <w:noProof/>
        </w:rPr>
        <w:t xml:space="preserve"> ak ide o vlastné zhotovenie</w:t>
      </w:r>
      <w:r w:rsidR="0074543B">
        <w:rPr>
          <w:rFonts w:ascii="Arial" w:hAnsi="Arial" w:cs="Arial"/>
          <w:b w:val="0"/>
          <w:noProof/>
        </w:rPr>
        <w:t>,</w:t>
      </w:r>
      <w:r w:rsidRPr="0043789B">
        <w:rPr>
          <w:rFonts w:ascii="Arial" w:hAnsi="Arial" w:cs="Arial"/>
          <w:b w:val="0"/>
          <w:noProof/>
        </w:rPr>
        <w:t xml:space="preserve"> náklady na zhotovenie a</w:t>
      </w:r>
      <w:r w:rsidR="0074543B">
        <w:rPr>
          <w:rFonts w:ascii="Arial" w:hAnsi="Arial" w:cs="Arial"/>
          <w:b w:val="0"/>
          <w:noProof/>
        </w:rPr>
        <w:t xml:space="preserve">, </w:t>
      </w:r>
      <w:r w:rsidRPr="0043789B">
        <w:rPr>
          <w:rFonts w:ascii="Arial" w:hAnsi="Arial" w:cs="Arial"/>
          <w:b w:val="0"/>
          <w:noProof/>
        </w:rPr>
        <w:t>ak ide o bezodplatné nadobudnutie</w:t>
      </w:r>
      <w:r w:rsidR="0074543B">
        <w:rPr>
          <w:rFonts w:ascii="Arial" w:hAnsi="Arial" w:cs="Arial"/>
          <w:b w:val="0"/>
          <w:noProof/>
        </w:rPr>
        <w:t>,</w:t>
      </w:r>
      <w:r w:rsidRPr="0043789B">
        <w:rPr>
          <w:rFonts w:ascii="Arial" w:hAnsi="Arial" w:cs="Arial"/>
          <w:b w:val="0"/>
          <w:noProof/>
        </w:rPr>
        <w:t xml:space="preserve"> cena obvyklá za obdobnú vec v mieste a v čase nadobudnutia,</w:t>
      </w:r>
    </w:p>
    <w:p w:rsidR="00233B14" w:rsidRPr="0043789B" w:rsidP="00233B14">
      <w:pPr>
        <w:pStyle w:val="Subtitle"/>
        <w:jc w:val="both"/>
        <w:rPr>
          <w:rFonts w:ascii="Arial" w:hAnsi="Arial" w:cs="Arial"/>
          <w:b w:val="0"/>
          <w:noProof/>
        </w:rPr>
      </w:pPr>
      <w:r w:rsidRPr="00D03D3E">
        <w:rPr>
          <w:rFonts w:ascii="Arial" w:hAnsi="Arial" w:cs="Arial"/>
          <w:b w:val="0"/>
          <w:noProof/>
        </w:rPr>
        <w:t xml:space="preserve">c) </w:t>
      </w:r>
      <w:r>
        <w:rPr>
          <w:rFonts w:ascii="Arial" w:hAnsi="Arial" w:cs="Arial"/>
          <w:b w:val="0"/>
          <w:noProof/>
        </w:rPr>
        <w:t>právnom dôvode, dátume</w:t>
      </w:r>
      <w:r w:rsidRPr="0043789B">
        <w:rPr>
          <w:rFonts w:ascii="Arial" w:hAnsi="Arial" w:cs="Arial"/>
          <w:b w:val="0"/>
          <w:noProof/>
        </w:rPr>
        <w:t xml:space="preserve"> nadobudnutia a nadobúdacej cene majetkového práva alebo inej majetkovej hodnoty, ak nadobúdacia cena presahuje 35-násobok minimálnej mz</w:t>
      </w:r>
      <w:r w:rsidRPr="0043789B">
        <w:rPr>
          <w:rFonts w:ascii="Arial" w:hAnsi="Arial" w:cs="Arial"/>
          <w:b w:val="0"/>
          <w:noProof/>
        </w:rPr>
        <w:t>dy; ak ide o bezodplatné nadobudnutie</w:t>
      </w:r>
      <w:r w:rsidR="0074543B">
        <w:rPr>
          <w:rFonts w:ascii="Arial" w:hAnsi="Arial" w:cs="Arial"/>
          <w:b w:val="0"/>
          <w:noProof/>
        </w:rPr>
        <w:t>,</w:t>
      </w:r>
      <w:r w:rsidRPr="0043789B">
        <w:rPr>
          <w:rFonts w:ascii="Arial" w:hAnsi="Arial" w:cs="Arial"/>
          <w:b w:val="0"/>
          <w:noProof/>
        </w:rPr>
        <w:t xml:space="preserve"> považuje sa za nadobúdaciu cenu cena obvyklá za obdobné majetkové právo alebo inú majetkovú hodnotu</w:t>
      </w:r>
      <w:r w:rsidR="00987746">
        <w:rPr>
          <w:rFonts w:ascii="Arial" w:hAnsi="Arial" w:cs="Arial"/>
          <w:b w:val="0"/>
          <w:noProof/>
        </w:rPr>
        <w:t xml:space="preserve"> v mieste a v čase nadobudnutia,</w:t>
      </w:r>
    </w:p>
    <w:p w:rsidR="00233B14" w:rsidP="00233B14">
      <w:pPr>
        <w:pStyle w:val="Subtitle"/>
        <w:jc w:val="both"/>
        <w:rPr>
          <w:rFonts w:ascii="Arial" w:hAnsi="Arial" w:cs="Arial"/>
          <w:b w:val="0"/>
          <w:noProof/>
        </w:rPr>
      </w:pPr>
      <w:r w:rsidRPr="00D03D3E">
        <w:rPr>
          <w:rFonts w:ascii="Arial" w:hAnsi="Arial" w:cs="Arial"/>
          <w:b w:val="0"/>
          <w:noProof/>
        </w:rPr>
        <w:t xml:space="preserve">d) </w:t>
      </w:r>
      <w:r>
        <w:rPr>
          <w:rFonts w:ascii="Arial" w:hAnsi="Arial" w:cs="Arial"/>
          <w:b w:val="0"/>
          <w:noProof/>
        </w:rPr>
        <w:t>právnom dôvode, dátume</w:t>
      </w:r>
      <w:r w:rsidRPr="0043789B">
        <w:rPr>
          <w:rFonts w:ascii="Arial" w:hAnsi="Arial" w:cs="Arial"/>
          <w:b w:val="0"/>
          <w:noProof/>
        </w:rPr>
        <w:t xml:space="preserve"> vzniku a menovitej hodnote záväzku, ktorého predmetom je peňažné plnenie presahu</w:t>
      </w:r>
      <w:r>
        <w:rPr>
          <w:rFonts w:ascii="Arial" w:hAnsi="Arial" w:cs="Arial"/>
          <w:b w:val="0"/>
          <w:noProof/>
        </w:rPr>
        <w:t>júce 35-násobok minimálnej mzdy,</w:t>
      </w:r>
    </w:p>
    <w:p w:rsidR="00233B14" w:rsidRPr="007008AF" w:rsidP="00233B14">
      <w:pPr>
        <w:pStyle w:val="Subtitle"/>
        <w:jc w:val="both"/>
        <w:rPr>
          <w:rFonts w:ascii="Arial" w:hAnsi="Arial" w:cs="Arial"/>
          <w:b w:val="0"/>
          <w:noProof/>
        </w:rPr>
      </w:pPr>
      <w:r w:rsidRPr="007008AF">
        <w:rPr>
          <w:rFonts w:ascii="Arial" w:hAnsi="Arial" w:cs="Arial"/>
          <w:b w:val="0"/>
          <w:noProof/>
        </w:rPr>
        <w:t>e) súhrnnej nadobúdacej cene hnuteľných vecí, majetkových práv alebo iných majetkových hodnôt, ktorých jednotlivá nadobúdacia cena nepresahuje 35-násobok minimálnej mzdy, ak ich súhrnná nadobúdacia cena presahuje 100-násobok minimálnej mzdy;</w:t>
      </w:r>
      <w:r w:rsidR="0074543B">
        <w:rPr>
          <w:rFonts w:ascii="Arial" w:hAnsi="Arial" w:cs="Arial"/>
          <w:b w:val="0"/>
          <w:noProof/>
        </w:rPr>
        <w:t xml:space="preserve"> za nadobúdaciu cenu sa považujú,</w:t>
      </w:r>
      <w:r w:rsidRPr="007008AF">
        <w:rPr>
          <w:rFonts w:ascii="Arial" w:hAnsi="Arial" w:cs="Arial"/>
          <w:b w:val="0"/>
          <w:noProof/>
        </w:rPr>
        <w:t xml:space="preserve"> ak ide o vlastné zhotovenie hnuteľnej veci</w:t>
      </w:r>
      <w:r w:rsidR="0074543B">
        <w:rPr>
          <w:rFonts w:ascii="Arial" w:hAnsi="Arial" w:cs="Arial"/>
          <w:b w:val="0"/>
          <w:noProof/>
        </w:rPr>
        <w:t>,</w:t>
      </w:r>
      <w:r w:rsidRPr="007008AF">
        <w:rPr>
          <w:rFonts w:ascii="Arial" w:hAnsi="Arial" w:cs="Arial"/>
          <w:b w:val="0"/>
          <w:noProof/>
        </w:rPr>
        <w:t xml:space="preserve"> náklady na zhotovenie a</w:t>
      </w:r>
      <w:r w:rsidR="0074543B">
        <w:rPr>
          <w:rFonts w:ascii="Arial" w:hAnsi="Arial" w:cs="Arial"/>
          <w:b w:val="0"/>
          <w:noProof/>
        </w:rPr>
        <w:t>,</w:t>
      </w:r>
      <w:r w:rsidRPr="007008AF">
        <w:rPr>
          <w:rFonts w:ascii="Arial" w:hAnsi="Arial" w:cs="Arial"/>
          <w:b w:val="0"/>
          <w:noProof/>
        </w:rPr>
        <w:t> ak ide o bezodplatné nadobudnutie</w:t>
      </w:r>
      <w:r w:rsidR="0074543B">
        <w:rPr>
          <w:rFonts w:ascii="Arial" w:hAnsi="Arial" w:cs="Arial"/>
          <w:b w:val="0"/>
          <w:noProof/>
        </w:rPr>
        <w:t>,</w:t>
      </w:r>
      <w:r w:rsidRPr="007008AF">
        <w:rPr>
          <w:rFonts w:ascii="Arial" w:hAnsi="Arial" w:cs="Arial"/>
          <w:b w:val="0"/>
          <w:noProof/>
        </w:rPr>
        <w:t xml:space="preserve"> cena obvyklá za obdobnú hnuteľnú vec, majetkové právo alebo inú majetkovú hodnotu v mieste a v čase nadobudnutia.“.</w:t>
      </w:r>
    </w:p>
    <w:p w:rsidR="00233B14" w:rsidP="00233B14">
      <w:pPr>
        <w:pStyle w:val="Subtitle"/>
        <w:jc w:val="both"/>
        <w:rPr>
          <w:rFonts w:ascii="ms sans serif" w:hAnsi="ms sans serif" w:cs="Times New Roman"/>
          <w:color w:val="000000"/>
          <w:sz w:val="20"/>
        </w:rPr>
      </w:pPr>
    </w:p>
    <w:p w:rsidR="00233B14" w:rsidP="00233B14">
      <w:pPr>
        <w:pStyle w:val="Subtitle"/>
        <w:jc w:val="both"/>
        <w:rPr>
          <w:rFonts w:ascii="Arial" w:hAnsi="Arial" w:cs="Arial"/>
          <w:b w:val="0"/>
          <w:noProof/>
        </w:rPr>
      </w:pPr>
      <w:r>
        <w:rPr>
          <w:rFonts w:ascii="Arial" w:hAnsi="Arial" w:cs="Arial"/>
          <w:b w:val="0"/>
          <w:noProof/>
        </w:rPr>
        <w:t>2</w:t>
      </w:r>
      <w:r w:rsidRPr="0047545B">
        <w:rPr>
          <w:rFonts w:ascii="Arial" w:hAnsi="Arial" w:cs="Arial"/>
          <w:b w:val="0"/>
          <w:noProof/>
        </w:rPr>
        <w:t xml:space="preserve">. </w:t>
      </w:r>
      <w:r>
        <w:rPr>
          <w:rFonts w:ascii="Arial" w:hAnsi="Arial" w:cs="Arial"/>
          <w:b w:val="0"/>
          <w:noProof/>
        </w:rPr>
        <w:t>V Čl. 7 sa dopĺňajú nové odseky 5 až 7, ktoré znejú:</w:t>
      </w:r>
    </w:p>
    <w:p w:rsidR="00233B14" w:rsidRPr="007008AF" w:rsidP="00233B14">
      <w:pPr>
        <w:pStyle w:val="Subtitle"/>
        <w:jc w:val="both"/>
        <w:rPr>
          <w:rFonts w:ascii="Arial" w:hAnsi="Arial" w:cs="Arial"/>
          <w:b w:val="0"/>
          <w:noProof/>
        </w:rPr>
      </w:pPr>
      <w:r>
        <w:rPr>
          <w:rFonts w:ascii="Arial" w:hAnsi="Arial" w:cs="Arial"/>
          <w:b w:val="0"/>
          <w:noProof/>
        </w:rPr>
        <w:t>„</w:t>
      </w:r>
      <w:r w:rsidRPr="007008AF">
        <w:rPr>
          <w:rFonts w:ascii="Arial" w:hAnsi="Arial" w:cs="Arial"/>
          <w:b w:val="0"/>
          <w:noProof/>
        </w:rPr>
        <w:t>(</w:t>
      </w:r>
      <w:r>
        <w:rPr>
          <w:rFonts w:ascii="Arial" w:hAnsi="Arial" w:cs="Arial"/>
          <w:b w:val="0"/>
          <w:noProof/>
        </w:rPr>
        <w:t>5</w:t>
      </w:r>
      <w:r w:rsidRPr="007008AF">
        <w:rPr>
          <w:rFonts w:ascii="Arial" w:hAnsi="Arial" w:cs="Arial"/>
          <w:b w:val="0"/>
          <w:noProof/>
        </w:rPr>
        <w:t xml:space="preserve">) Verejný funcionár je povinný deklarovať v majetkovom priznaní aj majetkové pomery svojho neplnoletého dieťaťa a manžela, ktorý s ním žije v domácnosti, a to aj vtedy, ak manželia uzavreli dohodu o zúžení alebo rozšírení zákonom určeného rozsahu bezpodielového spoluvlastníctva alebo o správe spoločného majetku. Ak manželia uzavreli dohodu o zúžení alebo rozšírení zákonom určeného rozsahu bezpodielového spoluvlastníctva alebo o správe spoločného majetku, </w:t>
      </w:r>
      <w:r w:rsidRPr="007008AF" w:rsidR="00F76AA9">
        <w:rPr>
          <w:rFonts w:ascii="Arial" w:hAnsi="Arial" w:cs="Arial"/>
          <w:b w:val="0"/>
          <w:noProof/>
        </w:rPr>
        <w:t xml:space="preserve">Verejný funcionár </w:t>
      </w:r>
      <w:r w:rsidRPr="007008AF">
        <w:rPr>
          <w:rFonts w:ascii="Arial" w:hAnsi="Arial" w:cs="Arial"/>
          <w:b w:val="0"/>
          <w:noProof/>
        </w:rPr>
        <w:t>deklaruje majetkové pomery svojho manžela v majetkovom priznaní oddelene od svojich majetkových pomerov.</w:t>
      </w:r>
    </w:p>
    <w:p w:rsidR="00233B14" w:rsidP="00233B14">
      <w:pPr>
        <w:pStyle w:val="Subtitle"/>
        <w:jc w:val="both"/>
        <w:rPr>
          <w:rFonts w:ascii="Arial" w:hAnsi="Arial" w:cs="Arial"/>
          <w:b w:val="0"/>
          <w:noProof/>
        </w:rPr>
      </w:pPr>
      <w:r w:rsidRPr="007008AF">
        <w:rPr>
          <w:rFonts w:ascii="Arial" w:hAnsi="Arial" w:cs="Arial"/>
          <w:b w:val="0"/>
          <w:noProof/>
        </w:rPr>
        <w:br/>
        <w:t>(</w:t>
      </w:r>
      <w:r>
        <w:rPr>
          <w:rFonts w:ascii="Arial" w:hAnsi="Arial" w:cs="Arial"/>
          <w:b w:val="0"/>
          <w:noProof/>
        </w:rPr>
        <w:t>6</w:t>
      </w:r>
      <w:r w:rsidRPr="007008AF">
        <w:rPr>
          <w:rFonts w:ascii="Arial" w:hAnsi="Arial" w:cs="Arial"/>
          <w:b w:val="0"/>
          <w:noProof/>
        </w:rPr>
        <w:t>) Súčasťou majetkového priznania je aj čestné vyhlásenie verejného funkcionára, že nemá vedomosť o takých príjmoch osôb žijúcich s ním v domácnosti, ktoré možno považovať za nezdanené príjmy alebo za príjmy z nestatočných zdrojov.</w:t>
      </w:r>
    </w:p>
    <w:p w:rsidR="00233B14" w:rsidP="00233B14">
      <w:pPr>
        <w:pStyle w:val="Subtitle"/>
        <w:jc w:val="both"/>
        <w:rPr>
          <w:rFonts w:ascii="Arial" w:hAnsi="Arial" w:cs="Arial"/>
          <w:b w:val="0"/>
          <w:noProof/>
        </w:rPr>
      </w:pPr>
    </w:p>
    <w:p w:rsidR="00233B14" w:rsidRPr="007008AF" w:rsidP="00233B14">
      <w:pPr>
        <w:pStyle w:val="Subtitle"/>
        <w:jc w:val="both"/>
        <w:rPr>
          <w:rFonts w:ascii="Arial" w:hAnsi="Arial" w:cs="Arial"/>
          <w:b w:val="0"/>
          <w:noProof/>
        </w:rPr>
      </w:pPr>
      <w:r>
        <w:rPr>
          <w:rFonts w:ascii="Arial" w:hAnsi="Arial" w:cs="Arial"/>
          <w:b w:val="0"/>
          <w:noProof/>
        </w:rPr>
        <w:t xml:space="preserve">(7) </w:t>
      </w:r>
      <w:r w:rsidRPr="007008AF">
        <w:rPr>
          <w:rFonts w:ascii="Arial" w:hAnsi="Arial" w:cs="Arial"/>
          <w:b w:val="0"/>
          <w:noProof/>
        </w:rPr>
        <w:t>Ak obvyklú cenu podľa odseku 4 nie je možné z objektívnych dôvodov určiť, alebo je jej určenie spojené s nepomernými ťažkosťami, najmä ak ide o originály umeleckých diel, starožitné predmety získané dedením alebo veci, ktoré boli nadobudnuté bezodplatne a od ich nadobudnutia uplynul značný čas, uvedie verejný funkcionár dobromyseľný odhad ich obvyklej ceny čestným vyhlásením.“.</w:t>
      </w:r>
    </w:p>
    <w:p w:rsidR="00233B14" w:rsidP="00233B14">
      <w:pPr>
        <w:pStyle w:val="Subtitle"/>
        <w:jc w:val="both"/>
        <w:rPr>
          <w:rFonts w:ascii="Arial" w:hAnsi="Arial" w:cs="Arial"/>
          <w:b w:val="0"/>
          <w:noProof/>
        </w:rPr>
      </w:pPr>
    </w:p>
    <w:p w:rsidR="00233B14" w:rsidP="00233B14">
      <w:pPr>
        <w:pStyle w:val="Subtitle"/>
        <w:jc w:val="both"/>
        <w:rPr>
          <w:rFonts w:ascii="Arial" w:hAnsi="Arial" w:cs="Arial"/>
          <w:b w:val="0"/>
          <w:noProof/>
        </w:rPr>
      </w:pPr>
      <w:r>
        <w:rPr>
          <w:rFonts w:ascii="Arial" w:hAnsi="Arial" w:cs="Arial"/>
          <w:b w:val="0"/>
          <w:noProof/>
        </w:rPr>
        <w:t>Doterajšie odseky 5 až 10 sa označujpú ako odseky 8 až 13.</w:t>
      </w:r>
    </w:p>
    <w:p w:rsidR="00233B14" w:rsidP="00233B14">
      <w:pPr>
        <w:pStyle w:val="Subtitle"/>
        <w:rPr>
          <w:rFonts w:ascii="Arial" w:hAnsi="Arial" w:cs="Arial"/>
          <w:b w:val="0"/>
          <w:noProof/>
        </w:rPr>
      </w:pPr>
    </w:p>
    <w:p w:rsidR="00233B14" w:rsidP="00233B14">
      <w:pPr>
        <w:pStyle w:val="Subtitle"/>
        <w:jc w:val="both"/>
        <w:rPr>
          <w:rFonts w:ascii="Arial" w:hAnsi="Arial" w:cs="Arial"/>
          <w:b w:val="0"/>
          <w:noProof/>
        </w:rPr>
      </w:pPr>
      <w:r>
        <w:rPr>
          <w:rFonts w:ascii="Arial" w:hAnsi="Arial" w:cs="Arial"/>
          <w:b w:val="0"/>
          <w:noProof/>
        </w:rPr>
        <w:t>3</w:t>
      </w:r>
      <w:r w:rsidRPr="0047545B">
        <w:rPr>
          <w:rFonts w:ascii="Arial" w:hAnsi="Arial" w:cs="Arial"/>
          <w:b w:val="0"/>
          <w:noProof/>
        </w:rPr>
        <w:t xml:space="preserve">. </w:t>
      </w:r>
      <w:r>
        <w:rPr>
          <w:rFonts w:ascii="Arial" w:hAnsi="Arial" w:cs="Arial"/>
          <w:b w:val="0"/>
          <w:noProof/>
        </w:rPr>
        <w:t>V Čl. 8 ods. 4 sa namiesto slov „čl. 7 ods. 5“ vkladajú slová „čl. 7 ods. 8“ a namiesto slov „čl. 7 ods. 7“ sa vkladajú slová „čl. 7 ods. 10“.</w:t>
      </w:r>
    </w:p>
    <w:p w:rsidR="00233B14" w:rsidRPr="00411C21" w:rsidP="00233B14">
      <w:pPr>
        <w:pStyle w:val="Subtitle"/>
        <w:rPr>
          <w:rFonts w:ascii="Arial" w:hAnsi="Arial" w:cs="Arial"/>
          <w:noProof/>
        </w:rPr>
      </w:pPr>
      <w:r w:rsidRPr="00411C21">
        <w:rPr>
          <w:rFonts w:ascii="Arial" w:hAnsi="Arial" w:cs="Arial"/>
          <w:b w:val="0"/>
          <w:noProof/>
        </w:rPr>
        <w:br/>
      </w:r>
      <w:r w:rsidRPr="00411C21">
        <w:rPr>
          <w:rFonts w:ascii="Arial" w:hAnsi="Arial" w:cs="Arial"/>
          <w:noProof/>
        </w:rPr>
        <w:t>Čl. II</w:t>
      </w:r>
    </w:p>
    <w:p w:rsidR="00233B14" w:rsidRPr="00411C21" w:rsidP="00233B14">
      <w:pPr>
        <w:pStyle w:val="Subtitle"/>
        <w:jc w:val="both"/>
        <w:rPr>
          <w:rFonts w:ascii="Arial" w:hAnsi="Arial" w:cs="Arial"/>
          <w:b w:val="0"/>
          <w:noProof/>
        </w:rPr>
      </w:pPr>
      <w:r w:rsidRPr="0047545B">
        <w:rPr>
          <w:rFonts w:ascii="Times New Roman" w:hAnsi="Times New Roman" w:cs="Times New Roman"/>
          <w:noProof/>
        </w:rPr>
        <w:br/>
      </w:r>
      <w:r w:rsidRPr="00411C21">
        <w:rPr>
          <w:rFonts w:ascii="Arial" w:hAnsi="Arial" w:cs="Arial"/>
          <w:b w:val="0"/>
          <w:noProof/>
        </w:rPr>
        <w:t xml:space="preserve">Tento </w:t>
      </w:r>
      <w:r>
        <w:rPr>
          <w:rFonts w:ascii="Arial" w:hAnsi="Arial" w:cs="Arial"/>
          <w:b w:val="0"/>
          <w:noProof/>
        </w:rPr>
        <w:t xml:space="preserve">ústavný </w:t>
      </w:r>
      <w:r w:rsidRPr="00411C21">
        <w:rPr>
          <w:rFonts w:ascii="Arial" w:hAnsi="Arial" w:cs="Arial"/>
          <w:b w:val="0"/>
          <w:noProof/>
        </w:rPr>
        <w:t xml:space="preserve">zákon nadobúda účinnosť dňom </w:t>
      </w:r>
      <w:r>
        <w:rPr>
          <w:rFonts w:ascii="Arial" w:hAnsi="Arial" w:cs="Arial"/>
          <w:b w:val="0"/>
          <w:noProof/>
        </w:rPr>
        <w:t>1. januára 2009</w:t>
      </w:r>
      <w:r w:rsidRPr="00411C21">
        <w:rPr>
          <w:rFonts w:ascii="Arial" w:hAnsi="Arial" w:cs="Arial"/>
          <w:b w:val="0"/>
          <w:noProof/>
        </w:rPr>
        <w:t>.</w:t>
      </w:r>
    </w:p>
    <w:p w:rsidR="0022332D" w:rsidRPr="00600107" w:rsidP="0022332D">
      <w:pPr>
        <w:pageBreakBefore/>
        <w:jc w:val="center"/>
        <w:rPr>
          <w:rFonts w:ascii="Arial" w:hAnsi="Arial" w:cs="Arial"/>
          <w:b/>
          <w:bCs/>
          <w:sz w:val="26"/>
          <w:szCs w:val="26"/>
        </w:rPr>
      </w:pPr>
      <w:r w:rsidRPr="00600107">
        <w:rPr>
          <w:rFonts w:ascii="Arial" w:hAnsi="Arial" w:cs="Arial"/>
          <w:b/>
          <w:bCs/>
          <w:sz w:val="26"/>
          <w:szCs w:val="26"/>
        </w:rPr>
        <w:t>Dôvodová správa</w:t>
      </w:r>
    </w:p>
    <w:p w:rsidR="0022332D" w:rsidRPr="00600107" w:rsidP="0022332D">
      <w:pPr>
        <w:pStyle w:val="FootnoteText"/>
        <w:tabs>
          <w:tab w:val="left" w:pos="900"/>
        </w:tabs>
        <w:jc w:val="center"/>
        <w:rPr>
          <w:rFonts w:ascii="Arial" w:hAnsi="Arial" w:cs="Arial"/>
          <w:b/>
          <w:sz w:val="24"/>
          <w:szCs w:val="28"/>
        </w:rPr>
      </w:pPr>
    </w:p>
    <w:p w:rsidR="0022332D" w:rsidRPr="00600107" w:rsidP="0022332D">
      <w:pPr>
        <w:pStyle w:val="FootnoteText"/>
        <w:numPr>
          <w:ilvl w:val="0"/>
          <w:numId w:val="9"/>
        </w:numPr>
        <w:tabs>
          <w:tab w:val="left" w:pos="700"/>
        </w:tabs>
        <w:ind w:left="0" w:firstLine="0"/>
        <w:rPr>
          <w:rFonts w:ascii="Arial" w:hAnsi="Arial" w:cs="Arial"/>
          <w:b/>
          <w:sz w:val="24"/>
          <w:szCs w:val="24"/>
          <w:u w:val="single"/>
        </w:rPr>
      </w:pPr>
      <w:r w:rsidRPr="00600107">
        <w:rPr>
          <w:rFonts w:ascii="Arial" w:hAnsi="Arial" w:cs="Arial"/>
          <w:b/>
          <w:sz w:val="24"/>
          <w:szCs w:val="24"/>
          <w:u w:val="single"/>
        </w:rPr>
        <w:t>Všeobecná časť</w:t>
      </w:r>
    </w:p>
    <w:p w:rsidR="00362486" w:rsidRPr="00600107" w:rsidP="00362486">
      <w:pPr>
        <w:pStyle w:val="FootnoteText"/>
        <w:tabs>
          <w:tab w:val="left" w:pos="700"/>
        </w:tabs>
        <w:rPr>
          <w:rFonts w:ascii="Arial" w:hAnsi="Arial" w:cs="Arial"/>
          <w:b/>
          <w:sz w:val="24"/>
          <w:szCs w:val="24"/>
          <w:u w:val="single"/>
        </w:rPr>
      </w:pPr>
    </w:p>
    <w:p w:rsidR="00A82BDF" w:rsidP="00A82BDF">
      <w:pPr>
        <w:ind w:firstLine="709"/>
        <w:jc w:val="both"/>
        <w:rPr>
          <w:rFonts w:ascii="Arial" w:hAnsi="Arial" w:cs="Arial"/>
        </w:rPr>
      </w:pPr>
      <w:r w:rsidRPr="00600107" w:rsidR="00362486">
        <w:rPr>
          <w:rFonts w:ascii="Arial" w:hAnsi="Arial" w:cs="Arial"/>
        </w:rPr>
        <w:tab/>
      </w:r>
      <w:r>
        <w:rPr>
          <w:rFonts w:ascii="Arial" w:hAnsi="Arial" w:cs="Arial"/>
        </w:rPr>
        <w:t>Ústavný zákon č. 357/2004 Z. z. o ochrane verejného záujmu pri výkone funkcií verejných funkcionárov mal za cieľ zabezpečiť pravdivé a úplné informovanie verejnosti o majetkových pomeroch verejných funkcionárov, najmä ústavných činiteľov. Tým mal byť jedným z významných legislatívnych nástrojov v boji proti korupcii.</w:t>
      </w:r>
    </w:p>
    <w:p w:rsidR="00A82BDF" w:rsidP="00A82BDF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Ústavný zákon ukladá verejným funkcionárom okrem iného povinnosť v majetkovom priznaní priznať nehnuteľný majetok  a ďalší majetok  v hodnote nad 35 – násobok minimálnej mzdy.</w:t>
      </w:r>
    </w:p>
    <w:p w:rsidR="00A82BDF" w:rsidP="00A82BDF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V praxi sa však presadil taký výklad ústavného zákona, podľa ktorého priznaním sa rozumie iba priznanie skutočnosti, že verejný funkcionár má majetok hnuteľný alebo iný ako nehnuteľný v hodnote aspoň 35 – násobku minimálnej mzdy, ale nie priznanie konkrétnej výšky peňažnej hodnoty tohto majetku. Takýto výklad ústavného zákona ide proti zmyslu tohto zákona a marí dosiahnutie pôvodného cieľa zákona.</w:t>
      </w:r>
    </w:p>
    <w:p w:rsidR="00A82BDF" w:rsidP="00A82BDF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Predkladaná novela ústavného zákona o ochrane verejného záujmu pri výkone funkcií verejných funkcionárov preto stanovuje verejným funkcionárom povinnosť pri podávaní majetkového priznania uviesť i konkrétnu výšku peňažnej hodnoty hnuteľného alebo nehnuteľného majetku. Postup a rozsah je analogický ako v zákone o sudcoch a prísediacich, ktorý v praxi nespôsobuje žiadne problémy a účinnejšie zabezpečuje verejný záujem kontroly majetkových prírastkov týchto ústavných činiteľov. </w:t>
      </w:r>
    </w:p>
    <w:p w:rsidR="00A82BDF" w:rsidP="00A82BDF">
      <w:pPr>
        <w:ind w:firstLine="708"/>
        <w:jc w:val="both"/>
        <w:rPr>
          <w:rFonts w:ascii="Arial" w:hAnsi="Arial" w:cs="Arial"/>
        </w:rPr>
      </w:pPr>
      <w:r w:rsidRPr="00EC094A">
        <w:rPr>
          <w:rFonts w:ascii="Arial" w:hAnsi="Arial" w:cs="Arial"/>
        </w:rPr>
        <w:t xml:space="preserve">Návrh zákona </w:t>
      </w:r>
      <w:r>
        <w:rPr>
          <w:rFonts w:ascii="Arial" w:hAnsi="Arial" w:cs="Arial"/>
        </w:rPr>
        <w:t>ne</w:t>
      </w:r>
      <w:r w:rsidRPr="00EC094A">
        <w:rPr>
          <w:rFonts w:ascii="Arial" w:hAnsi="Arial" w:cs="Arial"/>
        </w:rPr>
        <w:t>bude mať priamy dopad na verejné rozpočty</w:t>
      </w:r>
      <w:r>
        <w:rPr>
          <w:rFonts w:ascii="Arial" w:hAnsi="Arial" w:cs="Arial"/>
        </w:rPr>
        <w:t xml:space="preserve">. </w:t>
      </w:r>
    </w:p>
    <w:p w:rsidR="00A82BDF" w:rsidRPr="00EC094A" w:rsidP="00A82BDF">
      <w:pPr>
        <w:ind w:firstLine="708"/>
        <w:jc w:val="both"/>
        <w:rPr>
          <w:rFonts w:ascii="Arial" w:hAnsi="Arial" w:cs="Arial"/>
        </w:rPr>
      </w:pPr>
      <w:r w:rsidRPr="00EC094A">
        <w:rPr>
          <w:rFonts w:ascii="Arial" w:hAnsi="Arial" w:cs="Arial"/>
        </w:rPr>
        <w:t>Návrh neprináša nárok na pracovné sily a nemá vplyv na zamestnanosť a tvorbu pracovných miest, ani na životné prostredie.</w:t>
      </w:r>
    </w:p>
    <w:p w:rsidR="0022332D" w:rsidP="0022332D">
      <w:pPr>
        <w:jc w:val="both"/>
        <w:rPr>
          <w:rFonts w:ascii="Arial" w:hAnsi="Arial" w:cs="Arial"/>
          <w:b/>
          <w:szCs w:val="28"/>
        </w:rPr>
      </w:pPr>
    </w:p>
    <w:p w:rsidR="00A82BDF" w:rsidP="0022332D">
      <w:pPr>
        <w:jc w:val="both"/>
        <w:rPr>
          <w:rFonts w:ascii="Arial" w:hAnsi="Arial" w:cs="Arial"/>
          <w:b/>
          <w:szCs w:val="28"/>
        </w:rPr>
      </w:pPr>
    </w:p>
    <w:p w:rsidR="00A82BDF" w:rsidP="0022332D">
      <w:pPr>
        <w:jc w:val="both"/>
        <w:rPr>
          <w:rFonts w:ascii="Arial" w:hAnsi="Arial" w:cs="Arial"/>
          <w:b/>
          <w:szCs w:val="28"/>
        </w:rPr>
      </w:pPr>
    </w:p>
    <w:p w:rsidR="00A82BDF" w:rsidP="0022332D">
      <w:pPr>
        <w:jc w:val="both"/>
        <w:rPr>
          <w:rFonts w:ascii="Arial" w:hAnsi="Arial" w:cs="Arial"/>
          <w:b/>
          <w:szCs w:val="28"/>
        </w:rPr>
      </w:pPr>
    </w:p>
    <w:p w:rsidR="00A82BDF" w:rsidP="0022332D">
      <w:pPr>
        <w:jc w:val="both"/>
        <w:rPr>
          <w:rFonts w:ascii="Arial" w:hAnsi="Arial" w:cs="Arial"/>
          <w:b/>
          <w:szCs w:val="28"/>
        </w:rPr>
      </w:pPr>
    </w:p>
    <w:p w:rsidR="00A82BDF" w:rsidP="0022332D">
      <w:pPr>
        <w:jc w:val="both"/>
        <w:rPr>
          <w:rFonts w:ascii="Arial" w:hAnsi="Arial" w:cs="Arial"/>
          <w:b/>
          <w:szCs w:val="28"/>
        </w:rPr>
      </w:pPr>
    </w:p>
    <w:p w:rsidR="00A82BDF" w:rsidP="0022332D">
      <w:pPr>
        <w:jc w:val="both"/>
        <w:rPr>
          <w:rFonts w:ascii="Arial" w:hAnsi="Arial" w:cs="Arial"/>
          <w:b/>
          <w:szCs w:val="28"/>
        </w:rPr>
      </w:pPr>
    </w:p>
    <w:p w:rsidR="00A82BDF" w:rsidP="0022332D">
      <w:pPr>
        <w:jc w:val="both"/>
        <w:rPr>
          <w:rFonts w:ascii="Arial" w:hAnsi="Arial" w:cs="Arial"/>
          <w:b/>
          <w:szCs w:val="28"/>
        </w:rPr>
      </w:pPr>
    </w:p>
    <w:p w:rsidR="00A82BDF" w:rsidP="0022332D">
      <w:pPr>
        <w:jc w:val="both"/>
        <w:rPr>
          <w:rFonts w:ascii="Arial" w:hAnsi="Arial" w:cs="Arial"/>
          <w:b/>
          <w:szCs w:val="28"/>
        </w:rPr>
      </w:pPr>
    </w:p>
    <w:p w:rsidR="00A82BDF" w:rsidP="0022332D">
      <w:pPr>
        <w:jc w:val="both"/>
        <w:rPr>
          <w:rFonts w:ascii="Arial" w:hAnsi="Arial" w:cs="Arial"/>
          <w:b/>
          <w:szCs w:val="28"/>
        </w:rPr>
      </w:pPr>
    </w:p>
    <w:p w:rsidR="00A82BDF" w:rsidP="0022332D">
      <w:pPr>
        <w:jc w:val="both"/>
        <w:rPr>
          <w:rFonts w:ascii="Arial" w:hAnsi="Arial" w:cs="Arial"/>
          <w:b/>
          <w:szCs w:val="28"/>
        </w:rPr>
      </w:pPr>
    </w:p>
    <w:p w:rsidR="00A82BDF" w:rsidP="0022332D">
      <w:pPr>
        <w:jc w:val="both"/>
        <w:rPr>
          <w:rFonts w:ascii="Arial" w:hAnsi="Arial" w:cs="Arial"/>
          <w:b/>
          <w:szCs w:val="28"/>
        </w:rPr>
      </w:pPr>
    </w:p>
    <w:p w:rsidR="00A82BDF" w:rsidP="0022332D">
      <w:pPr>
        <w:jc w:val="both"/>
        <w:rPr>
          <w:rFonts w:ascii="Arial" w:hAnsi="Arial" w:cs="Arial"/>
          <w:b/>
          <w:szCs w:val="28"/>
        </w:rPr>
      </w:pPr>
    </w:p>
    <w:p w:rsidR="00A82BDF" w:rsidP="0022332D">
      <w:pPr>
        <w:jc w:val="both"/>
        <w:rPr>
          <w:rFonts w:ascii="Arial" w:hAnsi="Arial" w:cs="Arial"/>
          <w:b/>
          <w:szCs w:val="28"/>
        </w:rPr>
      </w:pPr>
    </w:p>
    <w:p w:rsidR="00A82BDF" w:rsidP="0022332D">
      <w:pPr>
        <w:jc w:val="both"/>
        <w:rPr>
          <w:rFonts w:ascii="Arial" w:hAnsi="Arial" w:cs="Arial"/>
          <w:b/>
          <w:szCs w:val="28"/>
        </w:rPr>
      </w:pPr>
    </w:p>
    <w:p w:rsidR="00A82BDF" w:rsidP="0022332D">
      <w:pPr>
        <w:jc w:val="both"/>
        <w:rPr>
          <w:rFonts w:ascii="Arial" w:hAnsi="Arial" w:cs="Arial"/>
          <w:b/>
          <w:szCs w:val="28"/>
        </w:rPr>
      </w:pPr>
    </w:p>
    <w:p w:rsidR="00A82BDF" w:rsidP="0022332D">
      <w:pPr>
        <w:jc w:val="both"/>
        <w:rPr>
          <w:rFonts w:ascii="Arial" w:hAnsi="Arial" w:cs="Arial"/>
          <w:b/>
          <w:szCs w:val="28"/>
        </w:rPr>
      </w:pPr>
    </w:p>
    <w:p w:rsidR="00A82BDF" w:rsidP="0022332D">
      <w:pPr>
        <w:jc w:val="both"/>
        <w:rPr>
          <w:rFonts w:ascii="Arial" w:hAnsi="Arial" w:cs="Arial"/>
          <w:b/>
          <w:szCs w:val="28"/>
        </w:rPr>
      </w:pPr>
    </w:p>
    <w:p w:rsidR="00A82BDF" w:rsidP="0022332D">
      <w:pPr>
        <w:jc w:val="both"/>
        <w:rPr>
          <w:rFonts w:ascii="Arial" w:hAnsi="Arial" w:cs="Arial"/>
          <w:b/>
          <w:szCs w:val="28"/>
        </w:rPr>
      </w:pPr>
    </w:p>
    <w:p w:rsidR="00A82BDF" w:rsidP="0022332D">
      <w:pPr>
        <w:jc w:val="both"/>
        <w:rPr>
          <w:rFonts w:ascii="Arial" w:hAnsi="Arial" w:cs="Arial"/>
          <w:b/>
          <w:szCs w:val="28"/>
        </w:rPr>
      </w:pPr>
    </w:p>
    <w:p w:rsidR="00A82BDF" w:rsidP="0022332D">
      <w:pPr>
        <w:jc w:val="both"/>
        <w:rPr>
          <w:rFonts w:ascii="Arial" w:hAnsi="Arial" w:cs="Arial"/>
          <w:b/>
          <w:szCs w:val="28"/>
        </w:rPr>
      </w:pPr>
    </w:p>
    <w:p w:rsidR="00A82BDF" w:rsidP="0022332D">
      <w:pPr>
        <w:jc w:val="both"/>
        <w:rPr>
          <w:rFonts w:ascii="Arial" w:hAnsi="Arial" w:cs="Arial"/>
          <w:b/>
          <w:szCs w:val="28"/>
        </w:rPr>
      </w:pPr>
    </w:p>
    <w:p w:rsidR="0022332D" w:rsidRPr="00600107" w:rsidP="0022332D">
      <w:pPr>
        <w:jc w:val="center"/>
        <w:rPr>
          <w:rFonts w:ascii="Arial" w:hAnsi="Arial" w:cs="Arial"/>
          <w:b/>
        </w:rPr>
      </w:pPr>
      <w:r w:rsidRPr="00600107">
        <w:rPr>
          <w:rFonts w:ascii="Arial" w:hAnsi="Arial" w:cs="Arial"/>
          <w:b/>
          <w:bCs/>
        </w:rPr>
        <w:t xml:space="preserve">Doložka zlučiteľnosti </w:t>
      </w:r>
      <w:r w:rsidRPr="00600107">
        <w:rPr>
          <w:rFonts w:ascii="Arial" w:hAnsi="Arial" w:cs="Arial"/>
          <w:b/>
        </w:rPr>
        <w:t>právneho predpisu</w:t>
      </w:r>
    </w:p>
    <w:p w:rsidR="0022332D" w:rsidRPr="00600107" w:rsidP="0022332D">
      <w:pPr>
        <w:jc w:val="center"/>
        <w:rPr>
          <w:rFonts w:ascii="Arial" w:hAnsi="Arial" w:cs="Arial"/>
          <w:b/>
        </w:rPr>
      </w:pPr>
      <w:r w:rsidRPr="00600107">
        <w:rPr>
          <w:rFonts w:ascii="Arial" w:hAnsi="Arial" w:cs="Arial"/>
          <w:b/>
        </w:rPr>
        <w:t>s právom Európskych spoločenstiev a právom Európskej únie</w:t>
      </w:r>
    </w:p>
    <w:p w:rsidR="0022332D" w:rsidRPr="00600107" w:rsidP="0022332D">
      <w:pPr>
        <w:jc w:val="both"/>
        <w:rPr>
          <w:rFonts w:ascii="Arial" w:hAnsi="Arial" w:cs="Arial"/>
          <w:b/>
          <w:bCs/>
        </w:rPr>
      </w:pPr>
    </w:p>
    <w:p w:rsidR="0022332D" w:rsidRPr="00600107" w:rsidP="0022332D">
      <w:pPr>
        <w:jc w:val="both"/>
        <w:rPr>
          <w:rFonts w:ascii="Arial" w:hAnsi="Arial" w:cs="Arial"/>
          <w:b/>
          <w:bCs/>
        </w:rPr>
      </w:pPr>
      <w:r w:rsidRPr="00600107">
        <w:rPr>
          <w:rFonts w:ascii="Arial" w:hAnsi="Arial" w:cs="Arial"/>
          <w:b/>
          <w:bCs/>
        </w:rPr>
        <w:t xml:space="preserve">1.       </w:t>
      </w:r>
      <w:r w:rsidR="00233B14">
        <w:rPr>
          <w:rFonts w:ascii="Arial" w:hAnsi="Arial" w:cs="Arial"/>
          <w:b/>
          <w:bCs/>
        </w:rPr>
        <w:tab/>
      </w:r>
      <w:r w:rsidRPr="00600107">
        <w:rPr>
          <w:rFonts w:ascii="Arial" w:hAnsi="Arial" w:cs="Arial"/>
          <w:b/>
          <w:bCs/>
        </w:rPr>
        <w:t xml:space="preserve">Predkladateľ právneho predpisu: </w:t>
      </w:r>
    </w:p>
    <w:p w:rsidR="0022332D" w:rsidRPr="00600107" w:rsidP="0022332D">
      <w:pPr>
        <w:jc w:val="both"/>
        <w:rPr>
          <w:rFonts w:ascii="Arial" w:hAnsi="Arial" w:cs="Arial"/>
          <w:bCs/>
        </w:rPr>
      </w:pPr>
      <w:r w:rsidRPr="00600107">
        <w:rPr>
          <w:rFonts w:ascii="Arial" w:hAnsi="Arial" w:cs="Arial"/>
          <w:b/>
          <w:bCs/>
        </w:rPr>
        <w:tab/>
      </w:r>
      <w:r w:rsidRPr="00600107">
        <w:rPr>
          <w:rFonts w:ascii="Arial" w:hAnsi="Arial" w:cs="Arial"/>
          <w:bCs/>
        </w:rPr>
        <w:t>Skupina poslancov</w:t>
      </w:r>
      <w:r w:rsidRPr="00600107">
        <w:rPr>
          <w:rFonts w:ascii="Arial" w:hAnsi="Arial" w:cs="Arial"/>
          <w:b/>
          <w:bCs/>
        </w:rPr>
        <w:t xml:space="preserve"> </w:t>
      </w:r>
      <w:r w:rsidRPr="00600107">
        <w:rPr>
          <w:rFonts w:ascii="Arial" w:hAnsi="Arial" w:cs="Arial"/>
          <w:bCs/>
        </w:rPr>
        <w:t xml:space="preserve">Národnej rady Slovenskej republiky </w:t>
      </w:r>
    </w:p>
    <w:p w:rsidR="0022332D" w:rsidRPr="00600107" w:rsidP="0022332D">
      <w:pPr>
        <w:jc w:val="both"/>
        <w:rPr>
          <w:rFonts w:ascii="Arial" w:hAnsi="Arial" w:cs="Arial"/>
        </w:rPr>
      </w:pPr>
      <w:r w:rsidRPr="00600107">
        <w:rPr>
          <w:rFonts w:ascii="Arial" w:hAnsi="Arial" w:cs="Arial"/>
          <w:bCs/>
        </w:rPr>
        <w:tab/>
      </w:r>
    </w:p>
    <w:p w:rsidR="0022332D" w:rsidRPr="00600107" w:rsidP="0022332D">
      <w:pPr>
        <w:tabs>
          <w:tab w:val="left" w:pos="360"/>
          <w:tab w:val="left" w:pos="720"/>
          <w:tab w:val="left" w:pos="900"/>
        </w:tabs>
        <w:jc w:val="both"/>
        <w:rPr>
          <w:rFonts w:ascii="Arial" w:hAnsi="Arial" w:cs="Arial"/>
          <w:b/>
          <w:bCs/>
        </w:rPr>
      </w:pPr>
      <w:r w:rsidR="00233B14">
        <w:rPr>
          <w:rFonts w:ascii="Arial" w:hAnsi="Arial" w:cs="Arial"/>
          <w:b/>
          <w:bCs/>
        </w:rPr>
        <w:t xml:space="preserve">2.       </w:t>
        <w:tab/>
      </w:r>
      <w:r w:rsidRPr="00600107">
        <w:rPr>
          <w:rFonts w:ascii="Arial" w:hAnsi="Arial" w:cs="Arial"/>
          <w:b/>
          <w:bCs/>
        </w:rPr>
        <w:t>Názov právneho predpisu:</w:t>
        <w:tab/>
      </w:r>
    </w:p>
    <w:p w:rsidR="00233B14" w:rsidRPr="00233B14" w:rsidP="00233B14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Pr="00233B14" w:rsidR="0022332D">
        <w:rPr>
          <w:rFonts w:ascii="Arial" w:hAnsi="Arial" w:cs="Arial"/>
          <w:bCs/>
        </w:rPr>
        <w:t xml:space="preserve">Návrh </w:t>
      </w:r>
      <w:r w:rsidRPr="00233B14">
        <w:rPr>
          <w:rFonts w:ascii="Arial" w:hAnsi="Arial" w:cs="Arial"/>
          <w:bCs/>
        </w:rPr>
        <w:t xml:space="preserve">ústavného </w:t>
      </w:r>
      <w:r w:rsidRPr="00233B14" w:rsidR="0022332D">
        <w:rPr>
          <w:rFonts w:ascii="Arial" w:hAnsi="Arial" w:cs="Arial"/>
          <w:bCs/>
        </w:rPr>
        <w:t xml:space="preserve">zákona, </w:t>
      </w:r>
      <w:r w:rsidRPr="00233B14">
        <w:rPr>
          <w:rFonts w:ascii="Arial" w:hAnsi="Arial" w:cs="Arial"/>
          <w:bCs/>
        </w:rPr>
        <w:t xml:space="preserve">ktorým sa mení </w:t>
      </w:r>
      <w:r>
        <w:rPr>
          <w:rFonts w:ascii="Arial" w:hAnsi="Arial" w:cs="Arial"/>
          <w:bCs/>
        </w:rPr>
        <w:t xml:space="preserve">ústavný zákon č. 357/2004 Z. z. </w:t>
        <w:tab/>
      </w:r>
      <w:r w:rsidRPr="00233B14">
        <w:rPr>
          <w:rFonts w:ascii="Arial" w:hAnsi="Arial" w:cs="Arial"/>
          <w:bCs/>
        </w:rPr>
        <w:t>o ochrane verejného záujmu pri výkone funkcií verejných funkcionárov</w:t>
      </w:r>
      <w:r>
        <w:rPr>
          <w:rFonts w:ascii="Arial" w:hAnsi="Arial" w:cs="Arial"/>
          <w:bCs/>
        </w:rPr>
        <w:t xml:space="preserve"> </w:t>
      </w:r>
      <w:r w:rsidRPr="00233B14">
        <w:rPr>
          <w:rFonts w:ascii="Arial" w:hAnsi="Arial" w:cs="Arial"/>
          <w:bCs/>
        </w:rPr>
        <w:t xml:space="preserve">v znení </w:t>
      </w:r>
      <w:r>
        <w:rPr>
          <w:rFonts w:ascii="Arial" w:hAnsi="Arial" w:cs="Arial"/>
          <w:bCs/>
        </w:rPr>
        <w:tab/>
      </w:r>
      <w:r w:rsidRPr="00233B14">
        <w:rPr>
          <w:rFonts w:ascii="Arial" w:hAnsi="Arial" w:cs="Arial"/>
          <w:bCs/>
        </w:rPr>
        <w:t>ústavného zákona č. 545/2005 Z.z.</w:t>
      </w:r>
    </w:p>
    <w:p w:rsidR="0022332D" w:rsidRPr="00600107" w:rsidP="0022332D">
      <w:pPr>
        <w:jc w:val="both"/>
        <w:rPr>
          <w:rFonts w:ascii="Arial" w:hAnsi="Arial" w:cs="Arial"/>
        </w:rPr>
      </w:pPr>
    </w:p>
    <w:p w:rsidR="0022332D" w:rsidRPr="00600107" w:rsidP="0022332D">
      <w:pPr>
        <w:jc w:val="both"/>
        <w:rPr>
          <w:rFonts w:ascii="Arial" w:hAnsi="Arial" w:cs="Arial"/>
          <w:b/>
          <w:bCs/>
        </w:rPr>
      </w:pPr>
      <w:r w:rsidRPr="00600107">
        <w:rPr>
          <w:rFonts w:ascii="Arial" w:hAnsi="Arial" w:cs="Arial"/>
          <w:b/>
          <w:bCs/>
        </w:rPr>
        <w:t>3.</w:t>
        <w:tab/>
        <w:t>Problematika návrhu právneho predpisu:</w:t>
      </w:r>
    </w:p>
    <w:p w:rsidR="0022332D" w:rsidRPr="00600107" w:rsidP="0022332D">
      <w:pPr>
        <w:numPr>
          <w:ilvl w:val="0"/>
          <w:numId w:val="8"/>
        </w:numPr>
        <w:tabs>
          <w:tab w:val="left" w:pos="720"/>
        </w:tabs>
        <w:ind w:left="1080"/>
        <w:jc w:val="both"/>
        <w:rPr>
          <w:rFonts w:ascii="Arial" w:hAnsi="Arial" w:cs="Arial"/>
        </w:rPr>
      </w:pPr>
      <w:r w:rsidRPr="00600107">
        <w:rPr>
          <w:rFonts w:ascii="Arial" w:hAnsi="Arial" w:cs="Arial"/>
        </w:rPr>
        <w:t xml:space="preserve">nie je upravená v práve Európskych spoločenstiev: </w:t>
        <w:tab/>
        <w:t>- primárnom,</w:t>
      </w:r>
    </w:p>
    <w:p w:rsidR="0022332D" w:rsidRPr="00600107" w:rsidP="0022332D">
      <w:pPr>
        <w:jc w:val="both"/>
        <w:rPr>
          <w:rFonts w:ascii="Arial" w:hAnsi="Arial" w:cs="Arial"/>
        </w:rPr>
      </w:pPr>
      <w:r w:rsidRPr="00600107">
        <w:rPr>
          <w:rFonts w:ascii="Arial" w:hAnsi="Arial" w:cs="Arial"/>
        </w:rPr>
        <w:tab/>
        <w:tab/>
        <w:tab/>
        <w:tab/>
        <w:tab/>
        <w:tab/>
        <w:tab/>
        <w:tab/>
        <w:tab/>
        <w:tab/>
        <w:t>- sekundárnom,</w:t>
      </w:r>
    </w:p>
    <w:p w:rsidR="0022332D" w:rsidRPr="00600107" w:rsidP="0022332D">
      <w:pPr>
        <w:numPr>
          <w:ilvl w:val="0"/>
          <w:numId w:val="8"/>
        </w:numPr>
        <w:tabs>
          <w:tab w:val="left" w:pos="720"/>
        </w:tabs>
        <w:ind w:left="1080"/>
        <w:jc w:val="both"/>
        <w:rPr>
          <w:rFonts w:ascii="Arial" w:hAnsi="Arial" w:cs="Arial"/>
        </w:rPr>
      </w:pPr>
      <w:r w:rsidRPr="00600107">
        <w:rPr>
          <w:rFonts w:ascii="Arial" w:hAnsi="Arial" w:cs="Arial"/>
        </w:rPr>
        <w:t>nie je upravená v práve Európskej únie:</w:t>
        <w:tab/>
        <w:tab/>
        <w:tab/>
        <w:t>- primárnom</w:t>
      </w:r>
    </w:p>
    <w:p w:rsidR="0022332D" w:rsidRPr="00600107" w:rsidP="0022332D">
      <w:pPr>
        <w:jc w:val="both"/>
        <w:rPr>
          <w:rFonts w:ascii="Arial" w:hAnsi="Arial" w:cs="Arial"/>
        </w:rPr>
      </w:pPr>
      <w:r w:rsidRPr="00600107">
        <w:rPr>
          <w:rFonts w:ascii="Arial" w:hAnsi="Arial" w:cs="Arial"/>
        </w:rPr>
        <w:tab/>
        <w:tab/>
        <w:tab/>
        <w:tab/>
        <w:tab/>
        <w:tab/>
        <w:tab/>
        <w:tab/>
        <w:tab/>
        <w:tab/>
        <w:t>- sekundárnom,</w:t>
      </w:r>
    </w:p>
    <w:p w:rsidR="0022332D" w:rsidRPr="00600107" w:rsidP="0022332D">
      <w:pPr>
        <w:numPr>
          <w:ilvl w:val="0"/>
          <w:numId w:val="8"/>
        </w:numPr>
        <w:tabs>
          <w:tab w:val="left" w:pos="720"/>
        </w:tabs>
        <w:ind w:left="1080"/>
        <w:jc w:val="both"/>
        <w:rPr>
          <w:rFonts w:ascii="Arial" w:hAnsi="Arial" w:cs="Arial"/>
        </w:rPr>
      </w:pPr>
      <w:r w:rsidRPr="00600107">
        <w:rPr>
          <w:rFonts w:ascii="Arial" w:hAnsi="Arial" w:cs="Arial"/>
        </w:rPr>
        <w:t>nie je obsiahnutá v judikatúre Súdneho dvora Európskych spoločenstiev alebo Súdu prvého stupňa Európskych spoločenstiev.</w:t>
      </w:r>
    </w:p>
    <w:p w:rsidR="0022332D" w:rsidRPr="00600107" w:rsidP="0022332D">
      <w:pPr>
        <w:jc w:val="both"/>
        <w:rPr>
          <w:rFonts w:ascii="Arial" w:hAnsi="Arial" w:cs="Arial"/>
        </w:rPr>
      </w:pPr>
    </w:p>
    <w:p w:rsidR="0022332D" w:rsidRPr="00600107" w:rsidP="0022332D">
      <w:pPr>
        <w:pStyle w:val="BodyTextIndent2"/>
        <w:rPr>
          <w:rFonts w:ascii="Arial" w:hAnsi="Arial" w:cs="Arial"/>
        </w:rPr>
      </w:pPr>
      <w:r w:rsidRPr="00600107">
        <w:rPr>
          <w:rFonts w:ascii="Arial" w:hAnsi="Arial" w:cs="Arial"/>
        </w:rPr>
        <w:t>Vzhľadom na vnútroštátny charakter navrhovaného právneho predpisu nie je potrebné vyjadrovať sa k bodom 4 až 6 doložky zlučiteľnosti.</w:t>
      </w:r>
    </w:p>
    <w:p w:rsidR="00CD689A" w:rsidP="00CD689A">
      <w:pPr>
        <w:rPr>
          <w:rFonts w:ascii="Arial" w:hAnsi="Arial" w:cs="Arial"/>
          <w:b/>
        </w:rPr>
      </w:pPr>
    </w:p>
    <w:p w:rsidR="00CD689A" w:rsidP="00CD689A">
      <w:pPr>
        <w:rPr>
          <w:rFonts w:ascii="Arial" w:hAnsi="Arial" w:cs="Arial"/>
          <w:b/>
        </w:rPr>
      </w:pPr>
    </w:p>
    <w:p w:rsidR="00CD689A" w:rsidP="00CD689A">
      <w:pPr>
        <w:jc w:val="center"/>
        <w:rPr>
          <w:rFonts w:ascii="Arial" w:hAnsi="Arial" w:cs="Arial"/>
          <w:b/>
        </w:rPr>
      </w:pPr>
      <w:r w:rsidRPr="00A8417F">
        <w:rPr>
          <w:rFonts w:ascii="Arial" w:hAnsi="Arial" w:cs="Arial"/>
          <w:b/>
        </w:rPr>
        <w:t>Zhodnotenie</w:t>
      </w:r>
      <w:r>
        <w:rPr>
          <w:rFonts w:ascii="Arial" w:hAnsi="Arial" w:cs="Arial"/>
          <w:b/>
        </w:rPr>
        <w:t xml:space="preserve"> </w:t>
      </w:r>
      <w:r w:rsidRPr="00A8417F">
        <w:rPr>
          <w:rFonts w:ascii="Arial" w:hAnsi="Arial" w:cs="Arial"/>
          <w:b/>
        </w:rPr>
        <w:t>finančných, ekonomických, environmentálnych vplyvov</w:t>
      </w:r>
    </w:p>
    <w:p w:rsidR="00CD689A" w:rsidRPr="00A8417F" w:rsidP="00CD689A">
      <w:pPr>
        <w:jc w:val="center"/>
        <w:rPr>
          <w:rFonts w:ascii="Arial" w:hAnsi="Arial" w:cs="Arial"/>
          <w:b/>
        </w:rPr>
      </w:pPr>
      <w:r w:rsidRPr="00A8417F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> </w:t>
      </w:r>
      <w:r w:rsidRPr="00A8417F">
        <w:rPr>
          <w:rFonts w:ascii="Arial" w:hAnsi="Arial" w:cs="Arial"/>
          <w:b/>
        </w:rPr>
        <w:t>vplyvov</w:t>
      </w:r>
      <w:r>
        <w:rPr>
          <w:rFonts w:ascii="Arial" w:hAnsi="Arial" w:cs="Arial"/>
          <w:b/>
        </w:rPr>
        <w:t xml:space="preserve"> </w:t>
      </w:r>
      <w:r w:rsidRPr="00A8417F">
        <w:rPr>
          <w:rFonts w:ascii="Arial" w:hAnsi="Arial" w:cs="Arial"/>
          <w:b/>
        </w:rPr>
        <w:t>na zamestnanosť</w:t>
      </w:r>
    </w:p>
    <w:p w:rsidR="00CD689A" w:rsidRPr="00A8417F" w:rsidP="00CD689A">
      <w:pPr>
        <w:ind w:left="360"/>
        <w:jc w:val="both"/>
        <w:rPr>
          <w:rFonts w:ascii="Arial" w:hAnsi="Arial" w:cs="Arial"/>
        </w:rPr>
      </w:pPr>
      <w:r w:rsidRPr="00A8417F">
        <w:rPr>
          <w:rFonts w:ascii="Arial" w:hAnsi="Arial" w:cs="Arial"/>
        </w:rPr>
        <w:tab/>
      </w:r>
    </w:p>
    <w:p w:rsidR="00CD689A" w:rsidRPr="00A8417F" w:rsidP="00CD689A">
      <w:pPr>
        <w:ind w:firstLine="708"/>
        <w:jc w:val="both"/>
        <w:rPr>
          <w:rFonts w:ascii="Arial" w:hAnsi="Arial" w:cs="Arial"/>
        </w:rPr>
      </w:pPr>
      <w:r w:rsidRPr="00A8417F">
        <w:rPr>
          <w:rFonts w:ascii="Arial" w:hAnsi="Arial" w:cs="Arial"/>
        </w:rPr>
        <w:t>Navrhovaná úprava neprinesie zvýšenie výdavkov štátneho rozpočtu, rozpočtov územnej samosprávy, ani iných rozpočtov. Nebude mať nijaký vplyv na zamestnanosť, podnikateľské prostredie, ani na životné prostredie.</w:t>
      </w:r>
    </w:p>
    <w:p w:rsidR="00CD689A" w:rsidRPr="00A8417F" w:rsidP="00CD689A">
      <w:pPr>
        <w:ind w:left="960"/>
        <w:jc w:val="both"/>
        <w:rPr>
          <w:rFonts w:ascii="Arial" w:hAnsi="Arial" w:cs="Arial"/>
        </w:rPr>
      </w:pPr>
    </w:p>
    <w:p w:rsidR="0022332D" w:rsidRPr="00600107" w:rsidP="0022332D">
      <w:pPr>
        <w:jc w:val="both"/>
        <w:rPr>
          <w:rFonts w:ascii="Arial" w:hAnsi="Arial" w:cs="Arial"/>
          <w:b/>
        </w:rPr>
      </w:pPr>
      <w:r w:rsidRPr="00600107">
        <w:rPr>
          <w:rFonts w:ascii="Arial" w:hAnsi="Arial" w:cs="Arial"/>
          <w:b/>
        </w:rPr>
        <w:br w:type="page"/>
      </w:r>
    </w:p>
    <w:p w:rsidR="0022332D" w:rsidRPr="00600107" w:rsidP="0022332D">
      <w:pPr>
        <w:pStyle w:val="FootnoteText"/>
        <w:numPr>
          <w:ilvl w:val="0"/>
          <w:numId w:val="9"/>
        </w:numPr>
        <w:tabs>
          <w:tab w:val="left" w:pos="700"/>
        </w:tabs>
        <w:ind w:left="0" w:firstLine="0"/>
        <w:rPr>
          <w:rFonts w:ascii="Arial" w:hAnsi="Arial" w:cs="Arial"/>
          <w:b/>
          <w:sz w:val="24"/>
          <w:szCs w:val="24"/>
          <w:u w:val="single"/>
        </w:rPr>
      </w:pPr>
      <w:r w:rsidRPr="00600107">
        <w:rPr>
          <w:rFonts w:ascii="Arial" w:hAnsi="Arial" w:cs="Arial"/>
          <w:b/>
          <w:sz w:val="24"/>
          <w:szCs w:val="24"/>
          <w:u w:val="single"/>
        </w:rPr>
        <w:t>Osobitná časť</w:t>
      </w:r>
    </w:p>
    <w:p w:rsidR="0022332D" w:rsidRPr="00600107" w:rsidP="0022332D">
      <w:pPr>
        <w:jc w:val="both"/>
        <w:rPr>
          <w:rFonts w:ascii="Arial" w:hAnsi="Arial" w:cs="Arial"/>
          <w:b/>
          <w:bCs/>
        </w:rPr>
      </w:pPr>
    </w:p>
    <w:p w:rsidR="0022332D" w:rsidP="0022332D">
      <w:pPr>
        <w:jc w:val="both"/>
        <w:rPr>
          <w:rFonts w:ascii="Arial" w:hAnsi="Arial" w:cs="Arial"/>
          <w:b/>
          <w:bCs/>
        </w:rPr>
      </w:pPr>
      <w:r w:rsidRPr="00600107">
        <w:rPr>
          <w:rFonts w:ascii="Arial" w:hAnsi="Arial" w:cs="Arial"/>
          <w:b/>
          <w:bCs/>
        </w:rPr>
        <w:t>K článku I:</w:t>
      </w:r>
    </w:p>
    <w:p w:rsidR="00FB69F2" w:rsidRPr="00600107" w:rsidP="0022332D">
      <w:pPr>
        <w:jc w:val="both"/>
        <w:rPr>
          <w:rFonts w:ascii="Arial" w:hAnsi="Arial" w:cs="Arial"/>
          <w:b/>
          <w:bCs/>
        </w:rPr>
      </w:pPr>
    </w:p>
    <w:p w:rsidR="0022332D" w:rsidRPr="00600107" w:rsidP="0022332D">
      <w:pPr>
        <w:jc w:val="both"/>
        <w:rPr>
          <w:rFonts w:ascii="Arial" w:hAnsi="Arial" w:cs="Arial"/>
        </w:rPr>
      </w:pPr>
      <w:r w:rsidRPr="00600107">
        <w:rPr>
          <w:rFonts w:ascii="Arial" w:hAnsi="Arial" w:cs="Arial"/>
        </w:rPr>
        <w:t>K bodu 1</w:t>
      </w:r>
      <w:r w:rsidR="00853BDC">
        <w:rPr>
          <w:rFonts w:ascii="Arial" w:hAnsi="Arial" w:cs="Arial"/>
        </w:rPr>
        <w:t xml:space="preserve"> a 2</w:t>
      </w:r>
      <w:r w:rsidRPr="00600107">
        <w:rPr>
          <w:rFonts w:ascii="Arial" w:hAnsi="Arial" w:cs="Arial"/>
        </w:rPr>
        <w:t>:</w:t>
      </w:r>
      <w:r w:rsidR="00853BDC">
        <w:rPr>
          <w:rFonts w:ascii="Arial" w:hAnsi="Arial" w:cs="Arial"/>
        </w:rPr>
        <w:t xml:space="preserve"> Spresňuje sa rozsah a spôsob deklarácie majetku verejného funkcionára a majetku manželky a neplnoletých detí spôsobom analogickým ako je to určené pre sudcov v zákone o sudcoch a prísediacich.</w:t>
      </w:r>
    </w:p>
    <w:p w:rsidR="0022332D" w:rsidRPr="00600107" w:rsidP="0022332D">
      <w:pPr>
        <w:jc w:val="both"/>
        <w:rPr>
          <w:rFonts w:ascii="Arial" w:hAnsi="Arial" w:cs="Arial"/>
        </w:rPr>
      </w:pPr>
      <w:r w:rsidRPr="00600107" w:rsidR="0001120B">
        <w:rPr>
          <w:rFonts w:ascii="Arial" w:hAnsi="Arial" w:cs="Arial"/>
        </w:rPr>
        <w:tab/>
      </w:r>
    </w:p>
    <w:p w:rsidR="0001120B" w:rsidRPr="00600107" w:rsidP="0022332D">
      <w:pPr>
        <w:jc w:val="both"/>
        <w:rPr>
          <w:rFonts w:ascii="Arial" w:hAnsi="Arial" w:cs="Arial"/>
        </w:rPr>
      </w:pPr>
      <w:r w:rsidRPr="00600107">
        <w:rPr>
          <w:rFonts w:ascii="Arial" w:hAnsi="Arial" w:cs="Arial"/>
        </w:rPr>
        <w:tab/>
      </w:r>
    </w:p>
    <w:p w:rsidR="0001120B" w:rsidP="0022332D">
      <w:pPr>
        <w:jc w:val="both"/>
        <w:rPr>
          <w:rFonts w:ascii="Arial" w:hAnsi="Arial" w:cs="Arial"/>
        </w:rPr>
      </w:pPr>
      <w:r w:rsidRPr="00600107">
        <w:rPr>
          <w:rFonts w:ascii="Arial" w:hAnsi="Arial" w:cs="Arial"/>
        </w:rPr>
        <w:t>K</w:t>
      </w:r>
      <w:r w:rsidR="00233B14">
        <w:rPr>
          <w:rFonts w:ascii="Arial" w:hAnsi="Arial" w:cs="Arial"/>
        </w:rPr>
        <w:t> </w:t>
      </w:r>
      <w:r w:rsidRPr="00600107">
        <w:rPr>
          <w:rFonts w:ascii="Arial" w:hAnsi="Arial" w:cs="Arial"/>
        </w:rPr>
        <w:t>bod</w:t>
      </w:r>
      <w:r w:rsidR="00233B14">
        <w:rPr>
          <w:rFonts w:ascii="Arial" w:hAnsi="Arial" w:cs="Arial"/>
        </w:rPr>
        <w:t>u 3:</w:t>
      </w:r>
      <w:r w:rsidR="0074543B">
        <w:rPr>
          <w:rFonts w:ascii="Arial" w:hAnsi="Arial" w:cs="Arial"/>
        </w:rPr>
        <w:t xml:space="preserve"> Ide o legislatívno-technickú úpravu vnútorných odkazov.</w:t>
      </w:r>
    </w:p>
    <w:p w:rsidR="00B244BC" w:rsidRPr="00600107" w:rsidP="0022332D">
      <w:pPr>
        <w:jc w:val="both"/>
        <w:rPr>
          <w:rFonts w:ascii="Arial" w:hAnsi="Arial" w:cs="Arial"/>
        </w:rPr>
      </w:pPr>
    </w:p>
    <w:p w:rsidR="00B244BC" w:rsidRPr="00600107" w:rsidP="00B244BC">
      <w:pPr>
        <w:jc w:val="both"/>
        <w:rPr>
          <w:rFonts w:ascii="Arial" w:hAnsi="Arial" w:cs="Arial"/>
          <w:b/>
          <w:bCs/>
        </w:rPr>
      </w:pPr>
      <w:r w:rsidRPr="00600107" w:rsidR="0022332D">
        <w:rPr>
          <w:rFonts w:ascii="Arial" w:hAnsi="Arial" w:cs="Arial"/>
          <w:b/>
          <w:bCs/>
        </w:rPr>
        <w:t>K článku II:</w:t>
      </w:r>
      <w:r w:rsidRPr="0074543B" w:rsidR="0074543B">
        <w:rPr>
          <w:rFonts w:ascii="Arial" w:hAnsi="Arial" w:cs="Arial"/>
        </w:rPr>
        <w:t xml:space="preserve"> </w:t>
      </w:r>
    </w:p>
    <w:p w:rsidR="00B244BC" w:rsidRPr="00600107" w:rsidP="00B244BC">
      <w:pPr>
        <w:jc w:val="both"/>
        <w:rPr>
          <w:rFonts w:ascii="Times New Roman" w:hAnsi="Times New Roman" w:cs="Times New Roman"/>
          <w:b/>
          <w:bCs/>
        </w:rPr>
      </w:pPr>
    </w:p>
    <w:p w:rsidR="0022332D" w:rsidRPr="00600107" w:rsidP="00B244BC">
      <w:pPr>
        <w:jc w:val="both"/>
        <w:rPr>
          <w:rFonts w:ascii="Arial" w:hAnsi="Arial" w:cs="Arial"/>
        </w:rPr>
      </w:pPr>
      <w:r w:rsidRPr="00600107">
        <w:rPr>
          <w:rFonts w:ascii="Arial" w:hAnsi="Arial" w:cs="Arial"/>
        </w:rPr>
        <w:t xml:space="preserve">Účinnosť sa navrhuje ustanoviť dňom </w:t>
      </w:r>
      <w:r w:rsidRPr="00600107" w:rsidR="00362486">
        <w:rPr>
          <w:rFonts w:ascii="Arial" w:hAnsi="Arial" w:cs="Arial"/>
        </w:rPr>
        <w:t xml:space="preserve">1. januára </w:t>
      </w:r>
      <w:r w:rsidR="0074543B">
        <w:rPr>
          <w:rFonts w:ascii="Arial" w:hAnsi="Arial" w:cs="Arial"/>
        </w:rPr>
        <w:t xml:space="preserve">nasledujúceho roku z dôvodu dostatočnej doby na prípravu jednak orgánov, ktorým sa priznania podávajú ako aj prípravy samotných verejných funkcionárov s tým, že podania za rok 2008 už budú obsahovať už nový rozsah priznania. </w:t>
      </w: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ms 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80C59"/>
    <w:multiLevelType w:val="hybridMultilevel"/>
    <w:tmpl w:val="A9D86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89672C"/>
    <w:multiLevelType w:val="hybridMultilevel"/>
    <w:tmpl w:val="AFA6F494"/>
    <w:lvl w:ilvl="0">
      <w:start w:val="1"/>
      <w:numFmt w:val="upperLetter"/>
      <w:lvlText w:val="%1."/>
      <w:lvlJc w:val="left"/>
      <w:pPr>
        <w:ind w:left="1856" w:hanging="360"/>
      </w:pPr>
    </w:lvl>
    <w:lvl w:ilvl="1">
      <w:start w:val="1"/>
      <w:numFmt w:val="lowerLetter"/>
      <w:lvlText w:val="%2."/>
      <w:lvlJc w:val="left"/>
      <w:pPr>
        <w:ind w:left="2576" w:hanging="360"/>
      </w:pPr>
    </w:lvl>
    <w:lvl w:ilvl="2">
      <w:start w:val="1"/>
      <w:numFmt w:val="lowerRoman"/>
      <w:lvlText w:val="%3."/>
      <w:lvlJc w:val="right"/>
      <w:pPr>
        <w:ind w:left="3296" w:hanging="180"/>
      </w:pPr>
    </w:lvl>
    <w:lvl w:ilvl="3">
      <w:start w:val="1"/>
      <w:numFmt w:val="decimal"/>
      <w:lvlText w:val="%4."/>
      <w:lvlJc w:val="left"/>
      <w:pPr>
        <w:ind w:left="4016" w:hanging="360"/>
      </w:pPr>
    </w:lvl>
    <w:lvl w:ilvl="4">
      <w:start w:val="1"/>
      <w:numFmt w:val="lowerLetter"/>
      <w:lvlText w:val="%5."/>
      <w:lvlJc w:val="left"/>
      <w:pPr>
        <w:ind w:left="4736" w:hanging="360"/>
      </w:pPr>
    </w:lvl>
    <w:lvl w:ilvl="5">
      <w:start w:val="1"/>
      <w:numFmt w:val="lowerRoman"/>
      <w:lvlText w:val="%6."/>
      <w:lvlJc w:val="right"/>
      <w:pPr>
        <w:ind w:left="5456" w:hanging="180"/>
      </w:pPr>
    </w:lvl>
    <w:lvl w:ilvl="6">
      <w:start w:val="1"/>
      <w:numFmt w:val="decimal"/>
      <w:lvlText w:val="%7."/>
      <w:lvlJc w:val="left"/>
      <w:pPr>
        <w:ind w:left="6176" w:hanging="360"/>
      </w:pPr>
    </w:lvl>
    <w:lvl w:ilvl="7">
      <w:start w:val="1"/>
      <w:numFmt w:val="lowerLetter"/>
      <w:lvlText w:val="%8."/>
      <w:lvlJc w:val="left"/>
      <w:pPr>
        <w:ind w:left="6896" w:hanging="360"/>
      </w:pPr>
    </w:lvl>
    <w:lvl w:ilvl="8">
      <w:start w:val="1"/>
      <w:numFmt w:val="lowerRoman"/>
      <w:lvlText w:val="%9."/>
      <w:lvlJc w:val="right"/>
      <w:pPr>
        <w:ind w:left="7616" w:hanging="180"/>
      </w:pPr>
    </w:lvl>
  </w:abstractNum>
  <w:abstractNum w:abstractNumId="2">
    <w:nsid w:val="06DB28DB"/>
    <w:multiLevelType w:val="hybridMultilevel"/>
    <w:tmpl w:val="36945B72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6813B0"/>
    <w:multiLevelType w:val="hybridMultilevel"/>
    <w:tmpl w:val="5D32E58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BF4230B"/>
    <w:multiLevelType w:val="hybridMultilevel"/>
    <w:tmpl w:val="B164D2AA"/>
    <w:lvl w:ilvl="0">
      <w:start w:val="5"/>
      <w:numFmt w:val="decimal"/>
      <w:lvlText w:val="%1."/>
      <w:lvlJc w:val="left"/>
      <w:pPr>
        <w:tabs>
          <w:tab w:val="num" w:pos="640"/>
        </w:tabs>
        <w:ind w:left="640" w:hanging="360"/>
      </w:pPr>
      <w:rPr>
        <w:i/>
        <w:rtl w:val="0"/>
      </w:rPr>
    </w:lvl>
    <w:lvl w:ilvl="1">
      <w:start w:val="1"/>
      <w:numFmt w:val="lowerLetter"/>
      <w:lvlText w:val="%2."/>
      <w:lvlJc w:val="left"/>
      <w:pPr>
        <w:tabs>
          <w:tab w:val="num" w:pos="1360"/>
        </w:tabs>
        <w:ind w:left="1360" w:hanging="360"/>
      </w:pPr>
    </w:lvl>
    <w:lvl w:ilvl="2">
      <w:start w:val="1"/>
      <w:numFmt w:val="lowerRoman"/>
      <w:lvlText w:val="%3."/>
      <w:lvlJc w:val="right"/>
      <w:pPr>
        <w:tabs>
          <w:tab w:val="num" w:pos="2080"/>
        </w:tabs>
        <w:ind w:left="2080" w:hanging="180"/>
      </w:pPr>
    </w:lvl>
    <w:lvl w:ilvl="3">
      <w:start w:val="1"/>
      <w:numFmt w:val="decimal"/>
      <w:lvlText w:val="%4."/>
      <w:lvlJc w:val="left"/>
      <w:pPr>
        <w:tabs>
          <w:tab w:val="num" w:pos="2800"/>
        </w:tabs>
        <w:ind w:left="2800" w:hanging="360"/>
      </w:pPr>
    </w:lvl>
    <w:lvl w:ilvl="4">
      <w:start w:val="1"/>
      <w:numFmt w:val="lowerLetter"/>
      <w:lvlText w:val="%5."/>
      <w:lvlJc w:val="left"/>
      <w:pPr>
        <w:tabs>
          <w:tab w:val="num" w:pos="3520"/>
        </w:tabs>
        <w:ind w:left="3520" w:hanging="360"/>
      </w:pPr>
    </w:lvl>
    <w:lvl w:ilvl="5">
      <w:start w:val="1"/>
      <w:numFmt w:val="lowerRoman"/>
      <w:lvlText w:val="%6."/>
      <w:lvlJc w:val="right"/>
      <w:pPr>
        <w:tabs>
          <w:tab w:val="num" w:pos="4240"/>
        </w:tabs>
        <w:ind w:left="4240" w:hanging="180"/>
      </w:pPr>
    </w:lvl>
    <w:lvl w:ilvl="6">
      <w:start w:val="1"/>
      <w:numFmt w:val="decimal"/>
      <w:lvlText w:val="%7."/>
      <w:lvlJc w:val="left"/>
      <w:pPr>
        <w:tabs>
          <w:tab w:val="num" w:pos="4960"/>
        </w:tabs>
        <w:ind w:left="4960" w:hanging="360"/>
      </w:pPr>
    </w:lvl>
    <w:lvl w:ilvl="7">
      <w:start w:val="1"/>
      <w:numFmt w:val="lowerLetter"/>
      <w:lvlText w:val="%8."/>
      <w:lvlJc w:val="left"/>
      <w:pPr>
        <w:tabs>
          <w:tab w:val="num" w:pos="5680"/>
        </w:tabs>
        <w:ind w:left="5680" w:hanging="360"/>
      </w:pPr>
    </w:lvl>
    <w:lvl w:ilvl="8">
      <w:start w:val="1"/>
      <w:numFmt w:val="lowerRoman"/>
      <w:lvlText w:val="%9."/>
      <w:lvlJc w:val="right"/>
      <w:pPr>
        <w:tabs>
          <w:tab w:val="num" w:pos="6400"/>
        </w:tabs>
        <w:ind w:left="6400" w:hanging="180"/>
      </w:pPr>
    </w:lvl>
  </w:abstractNum>
  <w:abstractNum w:abstractNumId="5">
    <w:nsid w:val="1D503330"/>
    <w:multiLevelType w:val="multilevel"/>
    <w:tmpl w:val="A342A962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0AE6478"/>
    <w:multiLevelType w:val="hybridMultilevel"/>
    <w:tmpl w:val="303A9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7052684"/>
    <w:multiLevelType w:val="hybridMultilevel"/>
    <w:tmpl w:val="A342A962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BD23492"/>
    <w:multiLevelType w:val="hybridMultilevel"/>
    <w:tmpl w:val="F488C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D4136A1"/>
    <w:multiLevelType w:val="hybridMultilevel"/>
    <w:tmpl w:val="827657B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0"/>
  </w:num>
  <w:num w:numId="5">
    <w:abstractNumId w:val="5"/>
  </w:num>
  <w:num w:numId="6">
    <w:abstractNumId w:val="2"/>
  </w:num>
  <w:num w:numId="7">
    <w:abstractNumId w:val="9"/>
  </w:num>
  <w:num w:numId="8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08"/>
  <w:hyphenationZone w:val="425"/>
  <w:characterSpacingControl w:val="doNotCompress"/>
  <w:compat>
    <w:doNotUseHTMLParagraphAutoSpacing/>
    <w:doNotUseIndentAsNumberingTabStop/>
    <w:allowSpaceOfSameStyleInTable/>
    <w:splitPgBreakAndParaMark/>
    <w:useAnsiKerningPairs/>
  </w:compat>
  <w:rsids>
    <w:rsidRoot w:val="00000000"/>
    <w:rsid w:val="0001120B"/>
    <w:rsid w:val="0022332D"/>
    <w:rsid w:val="00233B14"/>
    <w:rsid w:val="00362486"/>
    <w:rsid w:val="00411C21"/>
    <w:rsid w:val="0043789B"/>
    <w:rsid w:val="0047545B"/>
    <w:rsid w:val="00600107"/>
    <w:rsid w:val="007008AF"/>
    <w:rsid w:val="0074543B"/>
    <w:rsid w:val="00853BDC"/>
    <w:rsid w:val="00987746"/>
    <w:rsid w:val="00A82BDF"/>
    <w:rsid w:val="00A8417F"/>
    <w:rsid w:val="00B244BC"/>
    <w:rsid w:val="00CD689A"/>
    <w:rsid w:val="00D03D3E"/>
    <w:rsid w:val="00EC094A"/>
    <w:rsid w:val="00F76AA9"/>
    <w:rsid w:val="00FB69F2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B5BC8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233B14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22332D"/>
    <w:pPr>
      <w:keepNext/>
      <w:tabs>
        <w:tab w:val="left" w:pos="-2160"/>
        <w:tab w:val="left" w:pos="-1980"/>
        <w:tab w:val="left" w:pos="4860"/>
      </w:tabs>
      <w:jc w:val="both"/>
      <w:outlineLvl w:val="2"/>
    </w:pPr>
    <w:rPr>
      <w:rFonts w:ascii="Arial" w:hAnsi="Arial" w:cs="Arial"/>
      <w:b/>
      <w:bCs/>
      <w:sz w:val="20"/>
    </w:rPr>
  </w:style>
  <w:style w:type="character" w:default="1" w:styleId="DefaultParagraphFont">
    <w:name w:val="Default Paragraph Font"/>
    <w:semiHidden/>
  </w:style>
  <w:style w:type="paragraph" w:styleId="Title">
    <w:name w:val="Title"/>
    <w:basedOn w:val="Normal"/>
    <w:qFormat/>
    <w:rsid w:val="00287C2E"/>
    <w:pPr>
      <w:jc w:val="center"/>
    </w:pPr>
    <w:rPr>
      <w:b/>
      <w:szCs w:val="20"/>
    </w:rPr>
  </w:style>
  <w:style w:type="paragraph" w:styleId="Subtitle">
    <w:name w:val="Subtitle"/>
    <w:basedOn w:val="Normal"/>
    <w:qFormat/>
    <w:rsid w:val="00287C2E"/>
    <w:pPr>
      <w:jc w:val="center"/>
    </w:pPr>
    <w:rPr>
      <w:b/>
      <w:szCs w:val="20"/>
    </w:rPr>
  </w:style>
  <w:style w:type="paragraph" w:styleId="BodyText">
    <w:name w:val="Body Text"/>
    <w:basedOn w:val="Normal"/>
    <w:rsid w:val="0022332D"/>
    <w:pPr>
      <w:jc w:val="center"/>
    </w:pPr>
  </w:style>
  <w:style w:type="paragraph" w:styleId="BodyTextIndent2">
    <w:name w:val="Body Text Indent 2"/>
    <w:basedOn w:val="Normal"/>
    <w:rsid w:val="0022332D"/>
    <w:pPr>
      <w:spacing w:after="120" w:line="480" w:lineRule="auto"/>
      <w:ind w:left="283"/>
      <w:jc w:val="left"/>
    </w:pPr>
  </w:style>
  <w:style w:type="paragraph" w:styleId="FootnoteText">
    <w:name w:val="footnote text"/>
    <w:basedOn w:val="Normal"/>
    <w:link w:val="CharChar"/>
    <w:semiHidden/>
    <w:rsid w:val="0022332D"/>
    <w:pPr>
      <w:jc w:val="both"/>
    </w:pPr>
    <w:rPr>
      <w:sz w:val="20"/>
      <w:szCs w:val="20"/>
    </w:rPr>
  </w:style>
  <w:style w:type="character" w:customStyle="1" w:styleId="CharChar">
    <w:name w:val="Char Char"/>
    <w:basedOn w:val="DefaultParagraphFont"/>
    <w:link w:val="FootnoteText"/>
    <w:semiHidden/>
    <w:rsid w:val="0022332D"/>
    <w:rPr>
      <w:rtl w:val="0"/>
      <w:lang w:val="sk-SK" w:bidi="ar-SA"/>
    </w:rPr>
  </w:style>
  <w:style w:type="paragraph" w:styleId="BalloonText">
    <w:name w:val="Balloon Text"/>
    <w:basedOn w:val="Normal"/>
    <w:semiHidden/>
    <w:rsid w:val="00572522"/>
    <w:pPr>
      <w:jc w:val="lef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5</TotalTime>
  <Pages>5</Pages>
  <Words>1086</Words>
  <Characters>6196</Characters>
  <Application>Microsoft Office Word</Application>
  <DocSecurity>0</DocSecurity>
  <Lines>0</Lines>
  <Paragraphs>0</Paragraphs>
  <ScaleCrop>false</ScaleCrop>
  <Company/>
  <LinksUpToDate>false</LinksUpToDate>
  <CharactersWithSpaces>7268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§ 33</dc:title>
  <dc:creator>aaa</dc:creator>
  <cp:lastModifiedBy>gaspjarm</cp:lastModifiedBy>
  <cp:revision>4</cp:revision>
  <cp:lastPrinted>2008-04-25T08:26:00Z</cp:lastPrinted>
  <dcterms:created xsi:type="dcterms:W3CDTF">2008-04-24T14:19:00Z</dcterms:created>
  <dcterms:modified xsi:type="dcterms:W3CDTF">2008-04-25T13:24:00Z</dcterms:modified>
</cp:coreProperties>
</file>