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17F7B">
      <w:pPr>
        <w:ind w:left="8222"/>
        <w:jc w:val="both"/>
        <w:rPr>
          <w:rFonts w:ascii="Times New Roman" w:hAnsi="Times New Roman" w:cs="Times New Roman"/>
          <w:b/>
          <w:bCs/>
        </w:rPr>
      </w:pPr>
      <w:r>
        <w:rPr>
          <w:rFonts w:ascii="Times New Roman" w:hAnsi="Times New Roman" w:cs="Times New Roman"/>
          <w:b/>
          <w:bCs/>
        </w:rPr>
        <w:t xml:space="preserve">4. </w:t>
      </w:r>
    </w:p>
    <w:p w:rsidR="00C17F7B">
      <w:pPr>
        <w:ind w:firstLine="720"/>
        <w:jc w:val="center"/>
        <w:rPr>
          <w:rFonts w:ascii="Times New Roman" w:hAnsi="Times New Roman" w:cs="Times New Roman"/>
          <w:b/>
          <w:bCs/>
          <w:sz w:val="26"/>
        </w:rPr>
      </w:pPr>
      <w:r>
        <w:rPr>
          <w:rFonts w:ascii="Times New Roman" w:hAnsi="Times New Roman" w:cs="Times New Roman"/>
          <w:b/>
          <w:bCs/>
          <w:sz w:val="26"/>
        </w:rPr>
        <w:t xml:space="preserve">Dôvodová správa </w:t>
      </w:r>
    </w:p>
    <w:p w:rsidR="00C17F7B">
      <w:pPr>
        <w:pStyle w:val="a"/>
        <w:spacing w:before="0" w:after="0" w:line="240" w:lineRule="auto"/>
        <w:rPr>
          <w:rFonts w:ascii="Times New Roman" w:hAnsi="Times New Roman" w:cs="Times New Roman"/>
          <w:lang w:val="sk-SK"/>
        </w:rPr>
      </w:pPr>
    </w:p>
    <w:p w:rsidR="00C17F7B">
      <w:pPr>
        <w:jc w:val="both"/>
        <w:rPr>
          <w:rFonts w:ascii="Times New Roman" w:hAnsi="Times New Roman" w:cs="Times New Roman"/>
        </w:rPr>
      </w:pPr>
    </w:p>
    <w:p w:rsidR="00C17F7B">
      <w:pPr>
        <w:tabs>
          <w:tab w:val="left" w:pos="709"/>
        </w:tabs>
        <w:rPr>
          <w:rFonts w:ascii="Times New Roman" w:hAnsi="Times New Roman" w:cs="Times New Roman"/>
          <w:b/>
          <w:bCs/>
        </w:rPr>
      </w:pPr>
      <w:r>
        <w:rPr>
          <w:rFonts w:ascii="Times New Roman" w:hAnsi="Times New Roman" w:cs="Times New Roman"/>
          <w:b/>
          <w:bCs/>
        </w:rPr>
        <w:t xml:space="preserve">A. Všeobecná časť: </w:t>
      </w:r>
    </w:p>
    <w:p w:rsidR="00C17F7B">
      <w:pPr>
        <w:tabs>
          <w:tab w:val="left" w:pos="709"/>
        </w:tabs>
        <w:rPr>
          <w:rFonts w:ascii="Times New Roman" w:hAnsi="Times New Roman" w:cs="Times New Roman"/>
          <w:b/>
          <w:bCs/>
        </w:rPr>
      </w:pPr>
    </w:p>
    <w:p w:rsidR="00C17F7B">
      <w:pPr>
        <w:ind w:firstLine="709"/>
        <w:jc w:val="both"/>
        <w:rPr>
          <w:rFonts w:ascii="Times New Roman" w:hAnsi="Times New Roman" w:cs="Times New Roman"/>
        </w:rPr>
      </w:pPr>
      <w:r>
        <w:rPr>
          <w:rFonts w:ascii="Times New Roman" w:hAnsi="Times New Roman" w:cs="Times New Roman"/>
        </w:rPr>
        <w:t xml:space="preserve">Predložený návrh zákona, ktorým sa mení a dopĺňa zákon </w:t>
      </w:r>
      <w:r>
        <w:rPr>
          <w:rFonts w:ascii="Times New Roman" w:hAnsi="Times New Roman" w:cs="Times New Roman"/>
          <w:color w:val="000000"/>
        </w:rPr>
        <w:t xml:space="preserve">č. 510/2002 Z. z. </w:t>
      </w:r>
      <w:r>
        <w:rPr>
          <w:rFonts w:ascii="Times New Roman" w:hAnsi="Times New Roman" w:cs="Times New Roman"/>
        </w:rPr>
        <w:t xml:space="preserve">o platobnom styku a o zmene a doplnení niektorých zákonov v znení neskorších predpisov a ktorým sa dopĺňa zákon </w:t>
      </w:r>
      <w:r>
        <w:rPr>
          <w:rFonts w:ascii="Times New Roman" w:hAnsi="Times New Roman" w:cs="Times New Roman"/>
          <w:color w:val="000000"/>
        </w:rPr>
        <w:t xml:space="preserve">č. 7/2005 Z. z. </w:t>
      </w:r>
      <w:r>
        <w:rPr>
          <w:rFonts w:ascii="Times New Roman" w:hAnsi="Times New Roman" w:cs="Times New Roman"/>
        </w:rPr>
        <w:t xml:space="preserve">o konkurze a reštrukturalizácii a o zmene a doplnení niektorých zákonov v znení neskorších predpisov (ďalej len „návrh zákona“) umožňuje vykonávanie tuzemských a cezhraničných platieb v reálnom čase prostredníctvom tzv. európskeho platobného systému podľa osobitného predpisu, ktorým je usmernenie Európskej centrálnej banky z 26. apríla 2007 o Transeurópskom automatizovanom expresnom systéme hrubého zúčtovania platieb v reálnom čase (TARGET2) (ECB/2007/2) (2007/600/ES) (Ú.v. EÚ L 237, 8. 9. 2007, strany 1–70) (ďalej len „usmernenie ECB/2007/2“). Podľa usmernenia ECB/2007/2 bude Národná banka Slovenska prevádzkovateľom platobného systému TARGET2 s označením TARGET2–SK. </w:t>
      </w:r>
    </w:p>
    <w:p w:rsidR="00C17F7B">
      <w:pPr>
        <w:ind w:firstLine="709"/>
        <w:jc w:val="both"/>
        <w:rPr>
          <w:rFonts w:ascii="Times New Roman" w:hAnsi="Times New Roman" w:cs="Times New Roman"/>
        </w:rPr>
      </w:pPr>
    </w:p>
    <w:p w:rsidR="00C17F7B">
      <w:pPr>
        <w:autoSpaceDE/>
        <w:autoSpaceDN/>
        <w:ind w:firstLine="709"/>
        <w:jc w:val="both"/>
        <w:rPr>
          <w:rFonts w:ascii="Times New Roman" w:hAnsi="Times New Roman" w:cs="Times New Roman"/>
          <w:color w:val="000000"/>
          <w:lang w:eastAsia="sk-SK"/>
        </w:rPr>
      </w:pPr>
      <w:r>
        <w:rPr>
          <w:rFonts w:ascii="Times New Roman" w:hAnsi="Times New Roman" w:cs="Times New Roman"/>
          <w:color w:val="000000"/>
          <w:lang w:eastAsia="sk-SK"/>
        </w:rPr>
        <w:t>Návrh zákona vychádza z Národného plánu zavedenia eura v SR (</w:t>
      </w:r>
      <w:r>
        <w:rPr>
          <w:rFonts w:ascii="Times New Roman" w:hAnsi="Times New Roman" w:cs="Times New Roman"/>
          <w:i/>
          <w:iCs/>
          <w:color w:val="000000"/>
          <w:lang w:eastAsia="sk-SK"/>
        </w:rPr>
        <w:t>ktorého ostatná aktualizácia bola schválená uznesením vlády SR č</w:t>
      </w:r>
      <w:r>
        <w:rPr>
          <w:rFonts w:ascii="Times New Roman" w:hAnsi="Times New Roman" w:cs="Times New Roman"/>
          <w:i/>
          <w:iCs/>
        </w:rPr>
        <w:t>. </w:t>
      </w:r>
      <w:r>
        <w:rPr>
          <w:rFonts w:ascii="Times New Roman" w:hAnsi="Times New Roman" w:cs="Times New Roman"/>
          <w:i/>
          <w:iCs/>
          <w:szCs w:val="20"/>
        </w:rPr>
        <w:t>236/2008 zo 16</w:t>
      </w:r>
      <w:r>
        <w:rPr>
          <w:rFonts w:ascii="Times New Roman" w:hAnsi="Times New Roman" w:cs="Times New Roman"/>
          <w:i/>
          <w:iCs/>
        </w:rPr>
        <w:t>. </w:t>
      </w:r>
      <w:r>
        <w:rPr>
          <w:rFonts w:ascii="Times New Roman" w:hAnsi="Times New Roman" w:cs="Times New Roman"/>
          <w:i/>
          <w:iCs/>
          <w:szCs w:val="20"/>
        </w:rPr>
        <w:t>4</w:t>
      </w:r>
      <w:r>
        <w:rPr>
          <w:rFonts w:ascii="Times New Roman" w:hAnsi="Times New Roman" w:cs="Times New Roman"/>
          <w:i/>
          <w:iCs/>
        </w:rPr>
        <w:t>. </w:t>
      </w:r>
      <w:r>
        <w:rPr>
          <w:rFonts w:ascii="Times New Roman" w:hAnsi="Times New Roman" w:cs="Times New Roman"/>
          <w:i/>
          <w:iCs/>
          <w:szCs w:val="20"/>
        </w:rPr>
        <w:t>2008</w:t>
      </w:r>
      <w:r>
        <w:rPr>
          <w:rFonts w:ascii="Times New Roman" w:hAnsi="Times New Roman" w:cs="Times New Roman"/>
          <w:color w:val="000000"/>
          <w:lang w:eastAsia="sk-SK"/>
        </w:rPr>
        <w:t>) a súvisí so zmenami v tuzemskom platobnom systéme SIPS a s napojením sa na platobný systém TARGET2, ktoré sa týkajú zmien v oblasti platobného styku, ktoré je nevyhnutné vykonať najneskôr od zavedenia eura v SR, ktoré je plánované na 1. 1. 2009. Predmetom predloženého návrhu zákona nie je riešenie záležitostí termínovaných na neskoršie obdobie [napríklad záležitosti súvisiace s realizáciou SEPA od roku 2010 ani záležitosti súvisiace s cieľom prebrať od konc</w:t>
      </w:r>
      <w:r>
        <w:rPr>
          <w:rFonts w:ascii="Times New Roman" w:hAnsi="Times New Roman" w:cs="Times New Roman"/>
          <w:color w:val="000000"/>
          <w:lang w:eastAsia="sk-SK"/>
        </w:rPr>
        <w:t xml:space="preserve">a roka 2009 smernicu EP a Rady </w:t>
      </w:r>
      <w:r>
        <w:rPr>
          <w:rFonts w:ascii="Times New Roman" w:hAnsi="Times New Roman" w:cs="Times New Roman"/>
          <w:color w:val="000000"/>
        </w:rPr>
        <w:t>2007/64/ES z 13. 11. 2007 o platobných službách na vnútornom trhu, ktorou sa menia a dopĺňajú smernice 97/7/ES, 2002/65/ES, 2005/60/ES a 2006/48/ES a ktorou sa zrušuje smernica 97/5/ES (Ú.v. EÚ L 319, 5</w:t>
      </w:r>
      <w:r>
        <w:rPr>
          <w:rFonts w:ascii="Times New Roman" w:hAnsi="Times New Roman" w:cs="Times New Roman"/>
          <w:color w:val="000000"/>
          <w:lang w:eastAsia="sk-SK"/>
        </w:rPr>
        <w:t>. </w:t>
      </w:r>
      <w:r>
        <w:rPr>
          <w:rFonts w:ascii="Times New Roman" w:hAnsi="Times New Roman" w:cs="Times New Roman"/>
          <w:color w:val="000000"/>
        </w:rPr>
        <w:t>12</w:t>
      </w:r>
      <w:r>
        <w:rPr>
          <w:rFonts w:ascii="Times New Roman" w:hAnsi="Times New Roman" w:cs="Times New Roman"/>
          <w:color w:val="000000"/>
          <w:lang w:eastAsia="sk-SK"/>
        </w:rPr>
        <w:t>. </w:t>
      </w:r>
      <w:r>
        <w:rPr>
          <w:rFonts w:ascii="Times New Roman" w:hAnsi="Times New Roman" w:cs="Times New Roman"/>
          <w:color w:val="000000"/>
        </w:rPr>
        <w:t>2007)</w:t>
      </w:r>
      <w:r>
        <w:rPr>
          <w:rFonts w:ascii="Times New Roman" w:hAnsi="Times New Roman" w:cs="Times New Roman"/>
          <w:color w:val="000000"/>
          <w:lang w:eastAsia="sk-SK"/>
        </w:rPr>
        <w:t>].</w:t>
      </w:r>
    </w:p>
    <w:p w:rsidR="00C17F7B">
      <w:pPr>
        <w:jc w:val="both"/>
        <w:rPr>
          <w:rFonts w:ascii="Times New Roman" w:hAnsi="Times New Roman" w:cs="Times New Roman"/>
        </w:rPr>
      </w:pPr>
    </w:p>
    <w:p w:rsidR="00C17F7B">
      <w:pPr>
        <w:ind w:firstLine="708"/>
        <w:jc w:val="both"/>
        <w:rPr>
          <w:rFonts w:ascii="Times New Roman" w:hAnsi="Times New Roman" w:cs="Times New Roman"/>
        </w:rPr>
      </w:pPr>
      <w:r>
        <w:rPr>
          <w:rFonts w:ascii="Times New Roman" w:hAnsi="Times New Roman" w:cs="Times New Roman"/>
        </w:rPr>
        <w:t>Návrh zákona ďalej umožňuje, aby aj pre tuzemské prevody vykonávané prostredníctvom európskeho platobného systému TARGET2 bolo číslo bankového účtu uvádzané v medzinárodnom tvare IBAN vrátane uvádzania kódu banky v medzinárodnom tvare BIC. Návrh zákona tiež upravuje zmeny súvisiace s odpísaním a pripísaním sumy cezhraničných prevodov vykonávaných prostredníctvom európskeho platobného systému (TARGET2).</w:t>
      </w:r>
    </w:p>
    <w:p w:rsidR="00C17F7B">
      <w:pPr>
        <w:jc w:val="both"/>
        <w:rPr>
          <w:rFonts w:ascii="Times New Roman" w:hAnsi="Times New Roman" w:cs="Times New Roman"/>
        </w:rPr>
      </w:pPr>
    </w:p>
    <w:p w:rsidR="00C17F7B">
      <w:pPr>
        <w:pStyle w:val="BodyTextIndent"/>
        <w:rPr>
          <w:rFonts w:ascii="Times New Roman" w:hAnsi="Times New Roman" w:cs="Times New Roman"/>
        </w:rPr>
      </w:pPr>
      <w:r>
        <w:rPr>
          <w:rFonts w:ascii="Times New Roman" w:hAnsi="Times New Roman" w:cs="Times New Roman"/>
        </w:rPr>
        <w:t xml:space="preserve">Ďalšie zmeny a doplnenia návrhu zákona súvisia so zmenami v tuzemskom platobnom systéme SIPS, ktorý sa od 1. januára 2009 mení tak, že zúčtovanie vypočítaných pozícií bude prebiehať v platobnom systéme TARGET2 – SK. </w:t>
      </w:r>
    </w:p>
    <w:p w:rsidR="00C17F7B">
      <w:pPr>
        <w:jc w:val="both"/>
        <w:rPr>
          <w:rFonts w:ascii="Times New Roman" w:hAnsi="Times New Roman" w:cs="Times New Roman"/>
        </w:rPr>
      </w:pPr>
    </w:p>
    <w:p w:rsidR="00C17F7B">
      <w:pPr>
        <w:ind w:firstLine="708"/>
        <w:jc w:val="both"/>
        <w:rPr>
          <w:rFonts w:ascii="Times New Roman" w:hAnsi="Times New Roman" w:cs="Times New Roman"/>
        </w:rPr>
      </w:pPr>
      <w:r>
        <w:rPr>
          <w:rFonts w:ascii="Times New Roman" w:hAnsi="Times New Roman" w:cs="Times New Roman"/>
        </w:rPr>
        <w:t>Ďalšia zmena sa na základe poznatkov a skúseností z praxe týka vyprecizovania ustanovení o pravidlách platobného systému obsiahnutých v prevádzkovom poriadku platobného systému (ktorý je inými obchodnými podmienkami v zmysle § 273 ods. 1 Obchodného zákonníka), na ktoré bude odkazovať zmluva o platobnom systéme (pravidlá platobného systému už nebudú musieť tvoriť neoddeliteľnú prílohu zmluvy o platobnom systéme, ale zmluva bude postačovať odkaz na ne v zmluve o platobnom systéme).</w:t>
      </w:r>
    </w:p>
    <w:p w:rsidR="00C17F7B">
      <w:pPr>
        <w:jc w:val="both"/>
        <w:rPr>
          <w:rFonts w:ascii="Times New Roman" w:hAnsi="Times New Roman" w:cs="Times New Roman"/>
        </w:rPr>
      </w:pPr>
    </w:p>
    <w:p w:rsidR="00C17F7B">
      <w:pPr>
        <w:ind w:firstLine="708"/>
        <w:jc w:val="both"/>
        <w:rPr>
          <w:rFonts w:ascii="Times New Roman" w:hAnsi="Times New Roman" w:cs="Times New Roman"/>
        </w:rPr>
      </w:pPr>
      <w:r>
        <w:rPr>
          <w:rFonts w:ascii="Times New Roman" w:hAnsi="Times New Roman" w:cs="Times New Roman"/>
        </w:rPr>
        <w:t xml:space="preserve">Ostatné zmeny zohľadňujú novú legislatívu (napríklad zavedenie inštitútu reštrukturalizácie a jeho súvzťažnosť k platobným systémom), respektíve majú iba legislatívno-technický </w:t>
      </w:r>
      <w:r>
        <w:rPr>
          <w:rFonts w:ascii="Times New Roman" w:hAnsi="Times New Roman" w:cs="Times New Roman"/>
        </w:rPr>
        <w:t xml:space="preserve">charakter. </w:t>
      </w: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pStyle w:val="Title"/>
        <w:rPr>
          <w:rFonts w:ascii="Times New Roman" w:hAnsi="Times New Roman" w:cs="Times New Roman"/>
        </w:rPr>
      </w:pPr>
      <w:r>
        <w:rPr>
          <w:rFonts w:ascii="Times New Roman" w:hAnsi="Times New Roman" w:cs="Times New Roman"/>
        </w:rPr>
        <w:t>DOLOŽKA ZLUČITEĽNOSTI</w:t>
      </w:r>
    </w:p>
    <w:p w:rsidR="00C17F7B">
      <w:pPr>
        <w:pStyle w:val="Title"/>
        <w:rPr>
          <w:rFonts w:ascii="Times New Roman" w:hAnsi="Times New Roman" w:cs="Times New Roman"/>
        </w:rPr>
      </w:pPr>
    </w:p>
    <w:p w:rsidR="00C17F7B">
      <w:pPr>
        <w:jc w:val="center"/>
        <w:rPr>
          <w:rFonts w:ascii="Times New Roman" w:hAnsi="Times New Roman" w:cs="Times New Roman"/>
        </w:rPr>
      </w:pPr>
      <w:r>
        <w:rPr>
          <w:rFonts w:ascii="Times New Roman" w:hAnsi="Times New Roman" w:cs="Times New Roman"/>
        </w:rPr>
        <w:t>návrhu zákona, ktorým sa mení a dopĺňa zákon č.</w:t>
      </w:r>
      <w:r>
        <w:rPr>
          <w:rFonts w:ascii="Times New Roman" w:hAnsi="Times New Roman" w:cs="Times New Roman"/>
        </w:rPr>
        <w:t> </w:t>
      </w:r>
      <w:r>
        <w:rPr>
          <w:rFonts w:ascii="Times New Roman" w:hAnsi="Times New Roman" w:cs="Times New Roman"/>
        </w:rPr>
        <w:t>510/2002</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 xml:space="preserve">z. o platobnom styku a o zmene a doplnení niektorých zákonov v znení neskorších predpisov a ktorým sa dopĺňa zákon </w:t>
      </w:r>
      <w:r>
        <w:rPr>
          <w:rFonts w:ascii="Times New Roman" w:hAnsi="Times New Roman" w:cs="Times New Roman"/>
          <w:color w:val="000000"/>
        </w:rPr>
        <w:t xml:space="preserve">č. 7/2005 Z. z. </w:t>
      </w:r>
      <w:r>
        <w:rPr>
          <w:rFonts w:ascii="Times New Roman" w:hAnsi="Times New Roman" w:cs="Times New Roman"/>
        </w:rPr>
        <w:t>o konkurze a reštrukturaliz</w:t>
      </w:r>
      <w:r>
        <w:rPr>
          <w:rFonts w:ascii="Times New Roman" w:hAnsi="Times New Roman" w:cs="Times New Roman"/>
        </w:rPr>
        <w:t>ácii a o zmene a doplnení niektorých zákonov v znení neskorších predpisov</w:t>
      </w:r>
    </w:p>
    <w:p w:rsidR="00C17F7B">
      <w:pPr>
        <w:pBdr>
          <w:bottom w:val="single" w:sz="6" w:space="1" w:color="auto"/>
        </w:pBdr>
        <w:jc w:val="center"/>
        <w:rPr>
          <w:rFonts w:ascii="Times New Roman" w:hAnsi="Times New Roman" w:cs="Times New Roman"/>
        </w:rPr>
      </w:pPr>
      <w:r>
        <w:rPr>
          <w:rFonts w:ascii="Times New Roman" w:hAnsi="Times New Roman" w:cs="Times New Roman"/>
        </w:rPr>
        <w:t xml:space="preserve"> s právom Európskych spoločenstiev a právom Európskej únie</w:t>
      </w:r>
    </w:p>
    <w:p w:rsidR="00C17F7B">
      <w:pPr>
        <w:jc w:val="center"/>
        <w:rPr>
          <w:rFonts w:ascii="Times New Roman" w:hAnsi="Times New Roman" w:cs="Times New Roman"/>
          <w:b/>
          <w:bCs/>
        </w:rPr>
      </w:pPr>
    </w:p>
    <w:p w:rsidR="00C17F7B">
      <w:pPr>
        <w:numPr>
          <w:ilvl w:val="0"/>
          <w:numId w:val="1"/>
        </w:numPr>
        <w:spacing w:after="120"/>
        <w:jc w:val="both"/>
        <w:rPr>
          <w:rFonts w:ascii="Times New Roman" w:hAnsi="Times New Roman" w:cs="Times New Roman"/>
        </w:rPr>
      </w:pPr>
      <w:r>
        <w:rPr>
          <w:rFonts w:ascii="Times New Roman" w:hAnsi="Times New Roman" w:cs="Times New Roman"/>
          <w:b/>
          <w:bCs/>
        </w:rPr>
        <w:t>Predkladateľ zákona:</w:t>
      </w:r>
    </w:p>
    <w:p w:rsidR="00C17F7B">
      <w:pPr>
        <w:ind w:firstLine="425"/>
        <w:jc w:val="both"/>
        <w:rPr>
          <w:rFonts w:ascii="Times New Roman" w:hAnsi="Times New Roman" w:cs="Times New Roman"/>
        </w:rPr>
      </w:pPr>
      <w:r>
        <w:rPr>
          <w:rFonts w:ascii="Times New Roman" w:hAnsi="Times New Roman" w:cs="Times New Roman"/>
        </w:rPr>
        <w:t xml:space="preserve">Vláda Slovenskej republiky. </w:t>
      </w:r>
    </w:p>
    <w:p w:rsidR="00C17F7B">
      <w:pPr>
        <w:jc w:val="both"/>
        <w:rPr>
          <w:rFonts w:ascii="Times New Roman" w:hAnsi="Times New Roman" w:cs="Times New Roman"/>
          <w:b/>
          <w:bCs/>
        </w:rPr>
      </w:pPr>
    </w:p>
    <w:p w:rsidR="00C17F7B">
      <w:pPr>
        <w:numPr>
          <w:ilvl w:val="0"/>
          <w:numId w:val="1"/>
        </w:numPr>
        <w:spacing w:after="120"/>
        <w:jc w:val="both"/>
        <w:rPr>
          <w:rFonts w:ascii="Times New Roman" w:hAnsi="Times New Roman" w:cs="Times New Roman"/>
          <w:b/>
          <w:bCs/>
        </w:rPr>
      </w:pPr>
      <w:r>
        <w:rPr>
          <w:rFonts w:ascii="Times New Roman" w:hAnsi="Times New Roman" w:cs="Times New Roman"/>
          <w:b/>
          <w:bCs/>
        </w:rPr>
        <w:t>Názov návrhu zákona:</w:t>
      </w:r>
    </w:p>
    <w:p w:rsidR="00C17F7B">
      <w:pPr>
        <w:ind w:left="360"/>
        <w:jc w:val="both"/>
        <w:rPr>
          <w:rFonts w:ascii="Times New Roman" w:hAnsi="Times New Roman" w:cs="Times New Roman"/>
          <w:b/>
          <w:bCs/>
        </w:rPr>
      </w:pPr>
      <w:r>
        <w:rPr>
          <w:rFonts w:ascii="Times New Roman" w:hAnsi="Times New Roman" w:cs="Times New Roman"/>
        </w:rPr>
        <w:t>Návrh zákona, ktorým sa mení a dopĺňa zákon č.</w:t>
      </w:r>
      <w:r>
        <w:rPr>
          <w:rFonts w:ascii="Times New Roman" w:hAnsi="Times New Roman" w:cs="Times New Roman"/>
        </w:rPr>
        <w:t> </w:t>
      </w:r>
      <w:r>
        <w:rPr>
          <w:rFonts w:ascii="Times New Roman" w:hAnsi="Times New Roman" w:cs="Times New Roman"/>
        </w:rPr>
        <w:t>510</w:t>
      </w:r>
      <w:r>
        <w:rPr>
          <w:rFonts w:ascii="Times New Roman" w:hAnsi="Times New Roman" w:cs="Times New Roman"/>
        </w:rPr>
        <w:t>/2002</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 xml:space="preserve">z. o platobnom styku a o zmene a doplnení niektorých zákonov v znení neskorších predpisov a ktorým sa dopĺňa zákon </w:t>
      </w:r>
      <w:r>
        <w:rPr>
          <w:rFonts w:ascii="Times New Roman" w:hAnsi="Times New Roman" w:cs="Times New Roman"/>
          <w:color w:val="000000"/>
        </w:rPr>
        <w:t xml:space="preserve">č. 7/2005 Z. z. </w:t>
      </w:r>
      <w:r>
        <w:rPr>
          <w:rFonts w:ascii="Times New Roman" w:hAnsi="Times New Roman" w:cs="Times New Roman"/>
        </w:rPr>
        <w:t>o konkurze a reštrukturalizácii a o zmene a doplnení niektorých zákonov v znení neskorších predpisov.</w:t>
      </w:r>
    </w:p>
    <w:p w:rsidR="00C17F7B">
      <w:pPr>
        <w:jc w:val="both"/>
        <w:rPr>
          <w:rFonts w:ascii="Times New Roman" w:hAnsi="Times New Roman" w:cs="Times New Roman"/>
          <w:b/>
          <w:bCs/>
        </w:rPr>
      </w:pPr>
    </w:p>
    <w:p w:rsidR="00C17F7B">
      <w:pPr>
        <w:numPr>
          <w:ilvl w:val="0"/>
          <w:numId w:val="1"/>
        </w:numPr>
        <w:spacing w:after="120"/>
        <w:jc w:val="both"/>
        <w:rPr>
          <w:rFonts w:ascii="Times New Roman" w:hAnsi="Times New Roman" w:cs="Times New Roman"/>
          <w:b/>
          <w:bCs/>
        </w:rPr>
      </w:pPr>
      <w:r>
        <w:rPr>
          <w:rFonts w:ascii="Times New Roman" w:hAnsi="Times New Roman" w:cs="Times New Roman"/>
          <w:b/>
          <w:bCs/>
        </w:rPr>
        <w:t xml:space="preserve">Problematika </w:t>
      </w:r>
      <w:r>
        <w:rPr>
          <w:rFonts w:ascii="Times New Roman" w:hAnsi="Times New Roman" w:cs="Times New Roman"/>
          <w:b/>
          <w:bCs/>
        </w:rPr>
        <w:t xml:space="preserve">návrhu zákona: </w:t>
      </w:r>
    </w:p>
    <w:p w:rsidR="00C17F7B">
      <w:pPr>
        <w:pStyle w:val="BodyText"/>
        <w:numPr>
          <w:ilvl w:val="1"/>
          <w:numId w:val="1"/>
        </w:numPr>
        <w:spacing w:after="60"/>
        <w:ind w:left="862"/>
        <w:jc w:val="left"/>
        <w:rPr>
          <w:rFonts w:ascii="Times New Roman" w:hAnsi="Times New Roman" w:cs="Times New Roman"/>
        </w:rPr>
      </w:pPr>
      <w:r>
        <w:rPr>
          <w:rFonts w:ascii="Times New Roman" w:hAnsi="Times New Roman" w:cs="Times New Roman"/>
        </w:rPr>
        <w:t>je upravená v práve Európskych spoločenstiev:</w:t>
      </w:r>
    </w:p>
    <w:p w:rsidR="00C17F7B">
      <w:pPr>
        <w:pStyle w:val="BodyText"/>
        <w:spacing w:after="60"/>
        <w:ind w:left="896" w:hanging="357"/>
        <w:rPr>
          <w:rFonts w:ascii="Times New Roman" w:hAnsi="Times New Roman" w:cs="Times New Roman"/>
          <w:b w:val="0"/>
          <w:bCs w:val="0"/>
          <w:i/>
          <w:iCs/>
        </w:rPr>
      </w:pPr>
      <w:r>
        <w:rPr>
          <w:rFonts w:ascii="Times New Roman" w:hAnsi="Times New Roman" w:cs="Times New Roman"/>
          <w:b w:val="0"/>
          <w:bCs w:val="0"/>
          <w:i/>
          <w:iCs/>
        </w:rPr>
        <w:t xml:space="preserve">v primárnom práve: </w:t>
      </w:r>
    </w:p>
    <w:p w:rsidR="00C17F7B">
      <w:pPr>
        <w:pStyle w:val="BodyText"/>
        <w:numPr>
          <w:ilvl w:val="0"/>
          <w:numId w:val="3"/>
        </w:numPr>
        <w:tabs>
          <w:tab w:val="left" w:pos="1078"/>
        </w:tabs>
        <w:spacing w:after="60"/>
        <w:ind w:left="1077" w:hanging="537"/>
        <w:jc w:val="left"/>
        <w:rPr>
          <w:rFonts w:ascii="Times New Roman" w:hAnsi="Times New Roman" w:cs="Times New Roman"/>
        </w:rPr>
      </w:pPr>
      <w:r>
        <w:rPr>
          <w:rFonts w:ascii="Times New Roman" w:hAnsi="Times New Roman" w:cs="Times New Roman"/>
        </w:rPr>
        <w:t>v čl. 56 až 60 Zmluvy o Európskej únii,</w:t>
      </w:r>
    </w:p>
    <w:p w:rsidR="00C17F7B">
      <w:pPr>
        <w:pStyle w:val="BodyText2"/>
        <w:spacing w:after="60"/>
        <w:ind w:left="539"/>
        <w:jc w:val="both"/>
        <w:rPr>
          <w:rFonts w:ascii="Times New Roman" w:hAnsi="Times New Roman" w:cs="Times New Roman"/>
          <w:b/>
          <w:bCs/>
          <w:i/>
          <w:iCs/>
        </w:rPr>
      </w:pPr>
      <w:r>
        <w:rPr>
          <w:rFonts w:ascii="Times New Roman" w:hAnsi="Times New Roman" w:cs="Times New Roman"/>
          <w:b/>
          <w:bCs/>
          <w:i/>
          <w:iCs/>
        </w:rPr>
        <w:t xml:space="preserve">v sekundárnom práve: </w:t>
      </w:r>
    </w:p>
    <w:p w:rsidR="00C17F7B">
      <w:pPr>
        <w:pStyle w:val="BodyText2"/>
        <w:numPr>
          <w:ilvl w:val="0"/>
          <w:numId w:val="4"/>
        </w:numPr>
        <w:tabs>
          <w:tab w:val="left" w:pos="1078"/>
        </w:tabs>
        <w:autoSpaceDE/>
        <w:autoSpaceDN/>
        <w:jc w:val="both"/>
        <w:rPr>
          <w:rFonts w:ascii="Times New Roman" w:hAnsi="Times New Roman" w:cs="Times New Roman"/>
        </w:rPr>
      </w:pPr>
      <w:r>
        <w:rPr>
          <w:rFonts w:ascii="Times New Roman" w:hAnsi="Times New Roman" w:cs="Times New Roman"/>
        </w:rPr>
        <w:t xml:space="preserve">smernica Európskeho parlamentu a Rady 97/5/ES z 27. januára 1997 o cezhraničných prevodoch ( Mimoriadne vydanie </w:t>
      </w:r>
      <w:r>
        <w:rPr>
          <w:rFonts w:ascii="Times New Roman" w:hAnsi="Times New Roman" w:cs="Times New Roman"/>
        </w:rPr>
        <w:t xml:space="preserve">Ú. v. EÚ, kap. </w:t>
      </w:r>
      <w:r>
        <w:rPr>
          <w:rStyle w:val="Emphasis"/>
          <w:rFonts w:ascii="Times New Roman" w:hAnsi="Times New Roman" w:cs="Times New Roman"/>
          <w:i w:val="0"/>
          <w:iCs w:val="0"/>
        </w:rPr>
        <w:t>6/zv. 2)</w:t>
      </w:r>
      <w:r>
        <w:rPr>
          <w:rFonts w:ascii="Times New Roman" w:hAnsi="Times New Roman" w:cs="Times New Roman"/>
          <w:i/>
          <w:iCs/>
        </w:rPr>
        <w:t>,</w:t>
      </w:r>
    </w:p>
    <w:p w:rsidR="00C17F7B">
      <w:pPr>
        <w:pStyle w:val="BodyText2"/>
        <w:numPr>
          <w:ilvl w:val="0"/>
          <w:numId w:val="5"/>
        </w:numPr>
        <w:tabs>
          <w:tab w:val="left" w:pos="1078"/>
        </w:tabs>
        <w:autoSpaceDE/>
        <w:autoSpaceDN/>
        <w:jc w:val="both"/>
        <w:rPr>
          <w:rFonts w:ascii="Times New Roman" w:hAnsi="Times New Roman" w:cs="Times New Roman"/>
        </w:rPr>
      </w:pPr>
      <w:r>
        <w:rPr>
          <w:rFonts w:ascii="Times New Roman" w:hAnsi="Times New Roman" w:cs="Times New Roman"/>
        </w:rPr>
        <w:t>smernica Európskeho parlamentu a Rady 98/26/ES z 19. mája 1998 o konečnom zúčtovaní v platobných systémoch a zúčtovacích</w:t>
      </w:r>
      <w:r>
        <w:rPr>
          <w:rFonts w:ascii="Times New Roman" w:hAnsi="Times New Roman" w:cs="Times New Roman"/>
          <w:b/>
          <w:bCs/>
        </w:rPr>
        <w:t xml:space="preserve"> </w:t>
      </w:r>
      <w:r>
        <w:rPr>
          <w:rFonts w:ascii="Times New Roman" w:hAnsi="Times New Roman" w:cs="Times New Roman"/>
        </w:rPr>
        <w:t xml:space="preserve">systémoch cenných papierov ( Mimoriadne vydanie Ú. v. EÚ, kap. </w:t>
      </w:r>
      <w:r>
        <w:rPr>
          <w:rStyle w:val="Emphasis"/>
          <w:rFonts w:ascii="Times New Roman" w:hAnsi="Times New Roman" w:cs="Times New Roman"/>
          <w:i w:val="0"/>
          <w:iCs w:val="0"/>
        </w:rPr>
        <w:t>6/zv. 3)</w:t>
      </w:r>
      <w:r>
        <w:rPr>
          <w:rFonts w:ascii="Times New Roman" w:hAnsi="Times New Roman" w:cs="Times New Roman"/>
        </w:rPr>
        <w:t>,</w:t>
      </w:r>
    </w:p>
    <w:p w:rsidR="00C17F7B">
      <w:pPr>
        <w:pStyle w:val="BodyText2"/>
        <w:numPr>
          <w:ilvl w:val="0"/>
          <w:numId w:val="6"/>
        </w:numPr>
        <w:tabs>
          <w:tab w:val="left" w:pos="1078"/>
        </w:tabs>
        <w:autoSpaceDE/>
        <w:autoSpaceDN/>
        <w:jc w:val="both"/>
        <w:rPr>
          <w:rFonts w:ascii="Times New Roman" w:hAnsi="Times New Roman" w:cs="Times New Roman"/>
        </w:rPr>
      </w:pPr>
      <w:r>
        <w:rPr>
          <w:rFonts w:ascii="Times New Roman" w:hAnsi="Times New Roman" w:cs="Times New Roman"/>
        </w:rPr>
        <w:t>smernica Európskeho parlamentu a Rady 2000/46/ES z 18. septembra 2000 o začatí a vykonávaní činností a dohľade nad</w:t>
      </w:r>
      <w:r>
        <w:rPr>
          <w:rFonts w:ascii="Times New Roman" w:hAnsi="Times New Roman" w:cs="Times New Roman"/>
          <w:b/>
          <w:bCs/>
        </w:rPr>
        <w:t xml:space="preserve"> </w:t>
      </w:r>
      <w:r>
        <w:rPr>
          <w:rFonts w:ascii="Times New Roman" w:hAnsi="Times New Roman" w:cs="Times New Roman"/>
        </w:rPr>
        <w:t>obozretným podnikaním inštitúcií elektronického peňažníctva ( Mimoriadne vydanie Ú. v. EÚ,</w:t>
      </w:r>
      <w:r>
        <w:rPr>
          <w:rStyle w:val="Emphasis"/>
          <w:rFonts w:ascii="Times New Roman" w:hAnsi="Times New Roman" w:cs="Times New Roman"/>
          <w:i w:val="0"/>
          <w:iCs w:val="0"/>
        </w:rPr>
        <w:t xml:space="preserve"> kap. 6/zv. 3)</w:t>
      </w:r>
      <w:r>
        <w:rPr>
          <w:rFonts w:ascii="Times New Roman" w:hAnsi="Times New Roman" w:cs="Times New Roman"/>
        </w:rPr>
        <w:t>,</w:t>
      </w:r>
    </w:p>
    <w:p w:rsidR="00C17F7B">
      <w:pPr>
        <w:pStyle w:val="BodyText2"/>
        <w:numPr>
          <w:ilvl w:val="0"/>
          <w:numId w:val="6"/>
        </w:numPr>
        <w:tabs>
          <w:tab w:val="left" w:pos="1078"/>
        </w:tabs>
        <w:autoSpaceDE/>
        <w:autoSpaceDN/>
        <w:jc w:val="both"/>
        <w:rPr>
          <w:rFonts w:ascii="Times New Roman" w:hAnsi="Times New Roman" w:cs="Times New Roman"/>
        </w:rPr>
      </w:pPr>
      <w:r>
        <w:rPr>
          <w:rFonts w:ascii="Times New Roman" w:hAnsi="Times New Roman" w:cs="Times New Roman"/>
        </w:rPr>
        <w:t>smernica Európskeho parlamentu a Rady 2001/24/ES zo 4. apríla 2001 o reo</w:t>
      </w:r>
      <w:r>
        <w:rPr>
          <w:rFonts w:ascii="Times New Roman" w:hAnsi="Times New Roman" w:cs="Times New Roman"/>
        </w:rPr>
        <w:t xml:space="preserve">rganizácii a likvidácii úverových inštitúcií ( Mimoriadne vydanie Ú. v. EÚ, kap. </w:t>
      </w:r>
      <w:r>
        <w:rPr>
          <w:rStyle w:val="Emphasis"/>
          <w:rFonts w:ascii="Times New Roman" w:hAnsi="Times New Roman" w:cs="Times New Roman"/>
          <w:i w:val="0"/>
          <w:iCs w:val="0"/>
        </w:rPr>
        <w:t>6/zv. 4)</w:t>
      </w:r>
    </w:p>
    <w:p w:rsidR="00C17F7B">
      <w:pPr>
        <w:pStyle w:val="BodyText2"/>
        <w:numPr>
          <w:ilvl w:val="0"/>
          <w:numId w:val="6"/>
        </w:numPr>
        <w:tabs>
          <w:tab w:val="left" w:pos="1078"/>
        </w:tabs>
        <w:autoSpaceDE/>
        <w:autoSpaceDN/>
        <w:spacing w:after="240"/>
        <w:ind w:hanging="539"/>
        <w:jc w:val="both"/>
        <w:rPr>
          <w:rStyle w:val="Emphasis"/>
          <w:rFonts w:ascii="Times New Roman" w:hAnsi="Times New Roman" w:cs="Times New Roman"/>
        </w:rPr>
      </w:pPr>
      <w:r>
        <w:rPr>
          <w:rFonts w:ascii="Times New Roman" w:hAnsi="Times New Roman" w:cs="Times New Roman"/>
        </w:rPr>
        <w:t>usmernenie Európskej centrálnej banky z 26. apríla 2007 o Transeurópskom automatizovanom expresnom systéme hrubého zúčtovania platieb v reálnom čase (TARGET 2) (ECB/2</w:t>
      </w:r>
      <w:r>
        <w:rPr>
          <w:rFonts w:ascii="Times New Roman" w:hAnsi="Times New Roman" w:cs="Times New Roman"/>
        </w:rPr>
        <w:t xml:space="preserve">007/2) </w:t>
      </w:r>
      <w:r>
        <w:rPr>
          <w:rFonts w:ascii="Times New Roman" w:hAnsi="Times New Roman" w:cs="Times New Roman"/>
          <w:i/>
          <w:iCs/>
        </w:rPr>
        <w:t xml:space="preserve">( </w:t>
      </w:r>
      <w:r>
        <w:rPr>
          <w:rStyle w:val="Emphasis"/>
          <w:rFonts w:ascii="Times New Roman" w:hAnsi="Times New Roman" w:cs="Times New Roman"/>
          <w:i w:val="0"/>
          <w:iCs w:val="0"/>
        </w:rPr>
        <w:t>Ú. v. EÚ L 237, 8.9.2007).</w:t>
      </w:r>
    </w:p>
    <w:p w:rsidR="00C17F7B">
      <w:pPr>
        <w:pStyle w:val="BodyText"/>
        <w:numPr>
          <w:ilvl w:val="1"/>
          <w:numId w:val="1"/>
        </w:numPr>
        <w:spacing w:after="60"/>
        <w:ind w:left="925" w:hanging="488"/>
        <w:jc w:val="left"/>
        <w:rPr>
          <w:rFonts w:ascii="Times New Roman" w:hAnsi="Times New Roman" w:cs="Times New Roman"/>
        </w:rPr>
      </w:pPr>
      <w:r>
        <w:rPr>
          <w:rFonts w:ascii="Times New Roman" w:hAnsi="Times New Roman" w:cs="Times New Roman"/>
        </w:rPr>
        <w:t>je upravená v práve Európskej únie:</w:t>
      </w:r>
    </w:p>
    <w:p w:rsidR="00C17F7B">
      <w:pPr>
        <w:pStyle w:val="BodyText"/>
        <w:spacing w:after="60"/>
        <w:ind w:left="896" w:hanging="357"/>
        <w:rPr>
          <w:rFonts w:ascii="Times New Roman" w:hAnsi="Times New Roman" w:cs="Times New Roman"/>
          <w:b w:val="0"/>
          <w:bCs w:val="0"/>
          <w:i/>
          <w:iCs/>
        </w:rPr>
      </w:pPr>
      <w:r>
        <w:rPr>
          <w:rFonts w:ascii="Times New Roman" w:hAnsi="Times New Roman" w:cs="Times New Roman"/>
          <w:b w:val="0"/>
          <w:bCs w:val="0"/>
          <w:i/>
          <w:iCs/>
        </w:rPr>
        <w:t xml:space="preserve">v primárnom práve: </w:t>
      </w:r>
    </w:p>
    <w:p w:rsidR="00C17F7B">
      <w:pPr>
        <w:numPr>
          <w:ilvl w:val="0"/>
          <w:numId w:val="7"/>
        </w:numPr>
        <w:tabs>
          <w:tab w:val="left" w:pos="1078"/>
        </w:tabs>
        <w:spacing w:after="240"/>
        <w:jc w:val="both"/>
        <w:rPr>
          <w:rFonts w:ascii="Times New Roman" w:hAnsi="Times New Roman" w:cs="Times New Roman"/>
          <w:color w:val="000000"/>
        </w:rPr>
      </w:pPr>
      <w:r>
        <w:rPr>
          <w:rFonts w:ascii="Times New Roman" w:hAnsi="Times New Roman" w:cs="Times New Roman"/>
        </w:rPr>
        <w:t>v čl. 2 Zmluvy o Európskej únii,</w:t>
      </w:r>
    </w:p>
    <w:p w:rsidR="00C17F7B">
      <w:pPr>
        <w:pStyle w:val="BodyText"/>
        <w:numPr>
          <w:ilvl w:val="1"/>
          <w:numId w:val="1"/>
        </w:numPr>
        <w:ind w:left="862"/>
        <w:jc w:val="both"/>
        <w:rPr>
          <w:rFonts w:ascii="Times New Roman" w:hAnsi="Times New Roman" w:cs="Times New Roman"/>
        </w:rPr>
      </w:pPr>
      <w:r>
        <w:rPr>
          <w:rFonts w:ascii="Times New Roman" w:hAnsi="Times New Roman" w:cs="Times New Roman"/>
        </w:rPr>
        <w:t>nie je obsiahnutá v judikatúre Súdneho dvora Európskych spoločenstiev alebo Súdu prvého stupňa Európskych spoločenstiev.</w:t>
      </w:r>
    </w:p>
    <w:p w:rsidR="00C17F7B">
      <w:pPr>
        <w:pStyle w:val="BodyText"/>
        <w:ind w:left="437"/>
        <w:jc w:val="both"/>
        <w:rPr>
          <w:rFonts w:ascii="Times New Roman" w:hAnsi="Times New Roman" w:cs="Times New Roman"/>
        </w:rPr>
      </w:pPr>
    </w:p>
    <w:p w:rsidR="00C17F7B">
      <w:pPr>
        <w:numPr>
          <w:ilvl w:val="0"/>
          <w:numId w:val="1"/>
        </w:numPr>
        <w:spacing w:after="120"/>
        <w:jc w:val="both"/>
        <w:rPr>
          <w:rFonts w:ascii="Times New Roman" w:hAnsi="Times New Roman" w:cs="Times New Roman"/>
          <w:b/>
          <w:bCs/>
        </w:rPr>
      </w:pPr>
      <w:r>
        <w:rPr>
          <w:rFonts w:ascii="Times New Roman" w:hAnsi="Times New Roman" w:cs="Times New Roman"/>
          <w:b/>
          <w:bCs/>
        </w:rPr>
        <w:t>Záväzky Slovenskej republiky vo vzťahu k Európskym spoločenstvám a Európskej únii:</w:t>
      </w:r>
    </w:p>
    <w:p w:rsidR="00C17F7B">
      <w:pPr>
        <w:pStyle w:val="BodyText"/>
        <w:tabs>
          <w:tab w:val="left" w:pos="360"/>
        </w:tabs>
        <w:ind w:left="357" w:hanging="357"/>
        <w:jc w:val="both"/>
        <w:rPr>
          <w:rFonts w:ascii="Times New Roman" w:hAnsi="Times New Roman" w:cs="Times New Roman"/>
          <w:b w:val="0"/>
          <w:bCs w:val="0"/>
        </w:rPr>
      </w:pPr>
      <w:r>
        <w:rPr>
          <w:rFonts w:ascii="Times New Roman" w:hAnsi="Times New Roman" w:cs="Times New Roman"/>
          <w:b w:val="0"/>
          <w:bCs w:val="0"/>
        </w:rPr>
        <w:t>a)</w:t>
        <w:tab/>
        <w:t>Zo Zmluvy o pristúpení Slovenskej republiky k Európskej únii, najmä Aktu o podmienkach pristúpenia nevyplývajú pre SR žiadne záväzky.</w:t>
      </w:r>
    </w:p>
    <w:p w:rsidR="00C17F7B">
      <w:pPr>
        <w:pStyle w:val="BodyText"/>
        <w:tabs>
          <w:tab w:val="left" w:pos="360"/>
          <w:tab w:val="left" w:pos="540"/>
        </w:tabs>
        <w:ind w:left="357" w:hanging="357"/>
        <w:jc w:val="both"/>
        <w:rPr>
          <w:rFonts w:ascii="Times New Roman" w:hAnsi="Times New Roman" w:cs="Times New Roman"/>
          <w:b w:val="0"/>
          <w:bCs w:val="0"/>
        </w:rPr>
      </w:pPr>
      <w:r>
        <w:rPr>
          <w:rFonts w:ascii="Times New Roman" w:hAnsi="Times New Roman" w:cs="Times New Roman"/>
          <w:b w:val="0"/>
          <w:bCs w:val="0"/>
        </w:rPr>
        <w:t>b)</w:t>
        <w:tab/>
        <w:t>Podľa Zmluvy o pristúpení Slovenskej republiky k Európskej únii, najmä Aktu o podmienkach pristúpenia, nepožiadala SR o žiadne prechodné obdobia.</w:t>
      </w:r>
    </w:p>
    <w:p w:rsidR="00C17F7B">
      <w:pPr>
        <w:pStyle w:val="BodyText"/>
        <w:tabs>
          <w:tab w:val="left" w:pos="360"/>
        </w:tabs>
        <w:ind w:left="357" w:hanging="357"/>
        <w:jc w:val="both"/>
        <w:rPr>
          <w:rFonts w:ascii="Times New Roman" w:hAnsi="Times New Roman" w:cs="Times New Roman"/>
          <w:b w:val="0"/>
          <w:bCs w:val="0"/>
        </w:rPr>
      </w:pPr>
      <w:r>
        <w:rPr>
          <w:rFonts w:ascii="Times New Roman" w:hAnsi="Times New Roman" w:cs="Times New Roman"/>
          <w:b w:val="0"/>
          <w:bCs w:val="0"/>
        </w:rPr>
        <w:t>c)</w:t>
        <w:tab/>
        <w:t>Bezpredmetné.</w:t>
      </w:r>
    </w:p>
    <w:p w:rsidR="00C17F7B">
      <w:pPr>
        <w:pStyle w:val="BodyText"/>
        <w:numPr>
          <w:ilvl w:val="0"/>
          <w:numId w:val="2"/>
        </w:numPr>
        <w:tabs>
          <w:tab w:val="left" w:pos="360"/>
          <w:tab w:val="clear" w:pos="720"/>
        </w:tabs>
        <w:spacing w:after="120"/>
        <w:ind w:left="360"/>
        <w:jc w:val="both"/>
        <w:rPr>
          <w:rFonts w:ascii="Times New Roman" w:hAnsi="Times New Roman" w:cs="Times New Roman"/>
          <w:b w:val="0"/>
          <w:bCs w:val="0"/>
        </w:rPr>
      </w:pPr>
      <w:r>
        <w:rPr>
          <w:rFonts w:ascii="Times New Roman" w:hAnsi="Times New Roman" w:cs="Times New Roman"/>
          <w:b w:val="0"/>
          <w:bCs w:val="0"/>
        </w:rPr>
        <w:t>Proti SR nebolo začaté konanie o porušení Zmluvy o založení Európskych spoločenstiev podľa čl. 226 až 228 Zmluvy o založení Európskych spoločenstiev v platnom znení.</w:t>
      </w:r>
    </w:p>
    <w:p w:rsidR="00C17F7B">
      <w:pPr>
        <w:pStyle w:val="BodyText2"/>
        <w:numPr>
          <w:ilvl w:val="0"/>
          <w:numId w:val="2"/>
        </w:numPr>
        <w:tabs>
          <w:tab w:val="left" w:pos="360"/>
          <w:tab w:val="clear" w:pos="720"/>
        </w:tabs>
        <w:autoSpaceDE/>
        <w:autoSpaceDN/>
        <w:ind w:left="360"/>
        <w:jc w:val="both"/>
        <w:rPr>
          <w:rFonts w:ascii="Times New Roman" w:hAnsi="Times New Roman" w:cs="Times New Roman"/>
        </w:rPr>
      </w:pPr>
      <w:r>
        <w:rPr>
          <w:rFonts w:ascii="Times New Roman" w:hAnsi="Times New Roman" w:cs="Times New Roman"/>
        </w:rPr>
        <w:t>Bezpredmetné.</w:t>
      </w:r>
    </w:p>
    <w:p w:rsidR="00C17F7B">
      <w:pPr>
        <w:pStyle w:val="BodyText2"/>
        <w:autoSpaceDE/>
        <w:autoSpaceDN/>
        <w:ind w:left="0"/>
        <w:jc w:val="both"/>
        <w:rPr>
          <w:rFonts w:ascii="Times New Roman" w:hAnsi="Times New Roman" w:cs="Times New Roman"/>
        </w:rPr>
      </w:pPr>
      <w:r>
        <w:rPr>
          <w:rFonts w:ascii="Times New Roman" w:hAnsi="Times New Roman" w:cs="Times New Roman"/>
        </w:rPr>
        <w:t xml:space="preserve"> </w:t>
      </w:r>
    </w:p>
    <w:p w:rsidR="00C17F7B">
      <w:pPr>
        <w:numPr>
          <w:ilvl w:val="0"/>
          <w:numId w:val="1"/>
        </w:numPr>
        <w:spacing w:after="120"/>
        <w:jc w:val="both"/>
        <w:rPr>
          <w:rFonts w:ascii="Times New Roman" w:hAnsi="Times New Roman" w:cs="Times New Roman"/>
          <w:b/>
          <w:bCs/>
        </w:rPr>
      </w:pPr>
      <w:r>
        <w:rPr>
          <w:rFonts w:ascii="Times New Roman" w:hAnsi="Times New Roman" w:cs="Times New Roman"/>
          <w:b/>
          <w:bCs/>
        </w:rPr>
        <w:t>Stupeň zlučiteľnosti návrhu zákona s právom Európskych spoločenstiev a právom Európskej únie:</w:t>
      </w:r>
    </w:p>
    <w:p w:rsidR="00C17F7B">
      <w:pPr>
        <w:spacing w:after="120"/>
        <w:ind w:left="360"/>
        <w:jc w:val="both"/>
        <w:rPr>
          <w:rFonts w:ascii="Times New Roman" w:hAnsi="Times New Roman" w:cs="Times New Roman"/>
          <w:b/>
          <w:bCs/>
        </w:rPr>
      </w:pPr>
      <w:r>
        <w:rPr>
          <w:rFonts w:ascii="Times New Roman" w:hAnsi="Times New Roman" w:cs="Times New Roman"/>
        </w:rPr>
        <w:t xml:space="preserve"> Úplný.</w:t>
      </w:r>
    </w:p>
    <w:p w:rsidR="00C17F7B">
      <w:pPr>
        <w:jc w:val="both"/>
        <w:rPr>
          <w:rFonts w:ascii="Times New Roman" w:hAnsi="Times New Roman" w:cs="Times New Roman"/>
          <w:b/>
          <w:bCs/>
        </w:rPr>
      </w:pPr>
    </w:p>
    <w:p w:rsidR="00C17F7B">
      <w:pPr>
        <w:numPr>
          <w:ilvl w:val="0"/>
          <w:numId w:val="1"/>
        </w:numPr>
        <w:spacing w:after="120"/>
        <w:jc w:val="both"/>
        <w:rPr>
          <w:rFonts w:ascii="Times New Roman" w:hAnsi="Times New Roman" w:cs="Times New Roman"/>
          <w:b/>
          <w:bCs/>
        </w:rPr>
      </w:pPr>
      <w:r>
        <w:rPr>
          <w:rFonts w:ascii="Times New Roman" w:hAnsi="Times New Roman" w:cs="Times New Roman"/>
          <w:b/>
          <w:bCs/>
        </w:rPr>
        <w:t xml:space="preserve">Gestor a spolupracujúce rezorty: </w:t>
      </w:r>
    </w:p>
    <w:p w:rsidR="00C17F7B">
      <w:pPr>
        <w:spacing w:after="120"/>
        <w:ind w:left="360"/>
        <w:jc w:val="both"/>
        <w:rPr>
          <w:rFonts w:ascii="Times New Roman" w:hAnsi="Times New Roman" w:cs="Times New Roman"/>
          <w:b/>
          <w:bCs/>
        </w:rPr>
      </w:pPr>
      <w:r>
        <w:rPr>
          <w:rFonts w:ascii="Times New Roman" w:hAnsi="Times New Roman" w:cs="Times New Roman"/>
        </w:rPr>
        <w:t xml:space="preserve"> Ministerstvo financií Slovenskej republiky a Národná banka Slovenska.</w:t>
      </w: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tabs>
          <w:tab w:val="left" w:pos="709"/>
        </w:tabs>
        <w:rPr>
          <w:rFonts w:ascii="Times New Roman" w:hAnsi="Times New Roman" w:cs="Times New Roman"/>
          <w:b/>
          <w:bCs/>
        </w:rPr>
      </w:pPr>
    </w:p>
    <w:p w:rsidR="00C17F7B">
      <w:pPr>
        <w:jc w:val="center"/>
        <w:rPr>
          <w:rFonts w:ascii="Times New Roman" w:hAnsi="Times New Roman" w:cs="Times New Roman"/>
          <w:b/>
          <w:bCs/>
        </w:rPr>
      </w:pPr>
      <w:r>
        <w:rPr>
          <w:rFonts w:ascii="Times New Roman" w:hAnsi="Times New Roman" w:cs="Times New Roman"/>
          <w:b/>
          <w:bCs/>
        </w:rPr>
        <w:t xml:space="preserve">DOLOŽKA </w:t>
      </w:r>
    </w:p>
    <w:p w:rsidR="00C17F7B">
      <w:pPr>
        <w:jc w:val="center"/>
        <w:rPr>
          <w:rFonts w:ascii="Times New Roman" w:hAnsi="Times New Roman" w:cs="Times New Roman"/>
        </w:rPr>
      </w:pPr>
      <w:r>
        <w:rPr>
          <w:rFonts w:ascii="Times New Roman" w:hAnsi="Times New Roman" w:cs="Times New Roman"/>
          <w:b/>
          <w:bCs/>
        </w:rPr>
        <w:t>FINANČNÝCH, EKONOMICKÝCH, ENVIRONMENTÁLNYCH VPLYVOV, VPLYVOV NA ZAMESTNANOSŤ A NA PODNIKATEĽSKÉ PROSTREDIE</w:t>
      </w:r>
    </w:p>
    <w:p w:rsidR="00C17F7B">
      <w:pPr>
        <w:jc w:val="both"/>
        <w:rPr>
          <w:rFonts w:ascii="Times New Roman" w:hAnsi="Times New Roman" w:cs="Times New Roman"/>
          <w:b/>
          <w:bCs/>
        </w:rPr>
      </w:pPr>
    </w:p>
    <w:p w:rsidR="00C17F7B">
      <w:pPr>
        <w:jc w:val="both"/>
        <w:rPr>
          <w:rFonts w:ascii="Times New Roman" w:hAnsi="Times New Roman" w:cs="Times New Roman"/>
        </w:rPr>
      </w:pPr>
    </w:p>
    <w:p w:rsidR="00C17F7B">
      <w:pPr>
        <w:jc w:val="both"/>
        <w:rPr>
          <w:rFonts w:ascii="Times New Roman" w:hAnsi="Times New Roman" w:cs="Times New Roman"/>
        </w:rPr>
      </w:pPr>
      <w:r>
        <w:rPr>
          <w:rFonts w:ascii="Times New Roman" w:hAnsi="Times New Roman" w:cs="Times New Roman"/>
          <w:b/>
          <w:bCs/>
        </w:rPr>
        <w:t>1. Odhad dopadov na verejné financie</w:t>
      </w:r>
    </w:p>
    <w:p w:rsidR="00C17F7B">
      <w:pPr>
        <w:tabs>
          <w:tab w:val="left" w:pos="0"/>
        </w:tabs>
        <w:jc w:val="both"/>
        <w:rPr>
          <w:rFonts w:ascii="Times New Roman" w:hAnsi="Times New Roman" w:cs="Times New Roman"/>
        </w:rPr>
      </w:pPr>
    </w:p>
    <w:p w:rsidR="00C17F7B">
      <w:pPr>
        <w:tabs>
          <w:tab w:val="left" w:pos="0"/>
        </w:tabs>
        <w:ind w:firstLine="709"/>
        <w:jc w:val="both"/>
        <w:rPr>
          <w:rFonts w:ascii="Times New Roman" w:hAnsi="Times New Roman" w:cs="Times New Roman"/>
        </w:rPr>
      </w:pPr>
      <w:r>
        <w:rPr>
          <w:rFonts w:ascii="Times New Roman" w:hAnsi="Times New Roman" w:cs="Times New Roman"/>
        </w:rPr>
        <w:t>Prijatím predloženého návrhu zákona, ktorým sa mení a dopĺňa záko</w:t>
      </w:r>
      <w:r>
        <w:rPr>
          <w:rFonts w:ascii="Times New Roman" w:hAnsi="Times New Roman" w:cs="Times New Roman"/>
        </w:rPr>
        <w:t xml:space="preserve">n </w:t>
      </w:r>
      <w:r>
        <w:rPr>
          <w:rFonts w:ascii="Times New Roman" w:hAnsi="Times New Roman" w:cs="Times New Roman"/>
          <w:color w:val="000000"/>
        </w:rPr>
        <w:t xml:space="preserve">č. 510/2002 Z. z. </w:t>
      </w:r>
      <w:r>
        <w:rPr>
          <w:rFonts w:ascii="Times New Roman" w:hAnsi="Times New Roman" w:cs="Times New Roman"/>
        </w:rPr>
        <w:t xml:space="preserve">o platobnom styku a o zmene a doplnení niektorých zákonov v znení neskorších predpisov a ktorým sa dopĺňa zákon </w:t>
      </w:r>
      <w:r>
        <w:rPr>
          <w:rFonts w:ascii="Times New Roman" w:hAnsi="Times New Roman" w:cs="Times New Roman"/>
          <w:color w:val="000000"/>
        </w:rPr>
        <w:t xml:space="preserve">č. 7/2005 Z. z. </w:t>
      </w:r>
      <w:r>
        <w:rPr>
          <w:rFonts w:ascii="Times New Roman" w:hAnsi="Times New Roman" w:cs="Times New Roman"/>
        </w:rPr>
        <w:t>o konkurze a reštrukturalizácii a o zmene a doplnení niektorých zákonov v znení neskorších predpisov, sa nepredpokladá negatívny dopad na výdavky štátneho rozpočtu, na rozpočty obcí či vyšších územných celkov (samosprávnych krajov) ani na ostatné rozpočty patriace do okruhu verejných rozpočtov.</w:t>
      </w:r>
    </w:p>
    <w:p w:rsidR="00C17F7B">
      <w:pPr>
        <w:tabs>
          <w:tab w:val="left" w:pos="0"/>
        </w:tabs>
        <w:jc w:val="both"/>
        <w:rPr>
          <w:rFonts w:ascii="Times New Roman" w:hAnsi="Times New Roman" w:cs="Times New Roman"/>
        </w:rPr>
      </w:pPr>
    </w:p>
    <w:p w:rsidR="00C17F7B">
      <w:pPr>
        <w:jc w:val="both"/>
        <w:rPr>
          <w:rFonts w:ascii="Times New Roman" w:hAnsi="Times New Roman" w:cs="Times New Roman"/>
        </w:rPr>
      </w:pPr>
      <w:r>
        <w:rPr>
          <w:rFonts w:ascii="Times New Roman" w:hAnsi="Times New Roman" w:cs="Times New Roman"/>
          <w:b/>
          <w:bCs/>
        </w:rPr>
        <w:t>2. Odhad dopadov na obyvateľstvo, hospodárenie podnikateľskej sféry</w:t>
      </w:r>
      <w:r>
        <w:rPr>
          <w:rFonts w:ascii="Times New Roman" w:hAnsi="Times New Roman" w:cs="Times New Roman"/>
          <w:b/>
          <w:bCs/>
        </w:rPr>
        <w:t xml:space="preserve"> a iných právnických osôb</w:t>
      </w:r>
    </w:p>
    <w:p w:rsidR="00C17F7B">
      <w:pPr>
        <w:jc w:val="both"/>
        <w:rPr>
          <w:rFonts w:ascii="Times New Roman" w:hAnsi="Times New Roman" w:cs="Times New Roman"/>
        </w:rPr>
      </w:pPr>
    </w:p>
    <w:p w:rsidR="00C17F7B">
      <w:pPr>
        <w:ind w:firstLine="709"/>
        <w:jc w:val="both"/>
        <w:rPr>
          <w:rFonts w:ascii="Times New Roman" w:hAnsi="Times New Roman" w:cs="Times New Roman"/>
        </w:rPr>
      </w:pPr>
      <w:r>
        <w:rPr>
          <w:rFonts w:ascii="Times New Roman" w:hAnsi="Times New Roman" w:cs="Times New Roman"/>
        </w:rPr>
        <w:t>Realizáciou navrhovaného zákona sa nepredpokladá negatívny dopad na obyvateľstvo ani na hospodárenie podnikateľskej sféry a iných právnických osôb.</w:t>
      </w:r>
    </w:p>
    <w:p w:rsidR="00C17F7B">
      <w:pPr>
        <w:jc w:val="both"/>
        <w:rPr>
          <w:rFonts w:ascii="Times New Roman" w:hAnsi="Times New Roman" w:cs="Times New Roman"/>
        </w:rPr>
      </w:pPr>
    </w:p>
    <w:p w:rsidR="00C17F7B">
      <w:pPr>
        <w:jc w:val="both"/>
        <w:rPr>
          <w:rFonts w:ascii="Times New Roman" w:hAnsi="Times New Roman" w:cs="Times New Roman"/>
        </w:rPr>
      </w:pPr>
      <w:r>
        <w:rPr>
          <w:rFonts w:ascii="Times New Roman" w:hAnsi="Times New Roman" w:cs="Times New Roman"/>
          <w:b/>
          <w:bCs/>
        </w:rPr>
        <w:t>3. Odhad dopadov na životné prostredie</w:t>
      </w:r>
    </w:p>
    <w:p w:rsidR="00C17F7B">
      <w:pPr>
        <w:jc w:val="both"/>
        <w:rPr>
          <w:rFonts w:ascii="Times New Roman" w:hAnsi="Times New Roman" w:cs="Times New Roman"/>
        </w:rPr>
      </w:pPr>
    </w:p>
    <w:p w:rsidR="00C17F7B">
      <w:pPr>
        <w:ind w:firstLine="709"/>
        <w:jc w:val="both"/>
        <w:rPr>
          <w:rFonts w:ascii="Times New Roman" w:hAnsi="Times New Roman" w:cs="Times New Roman"/>
        </w:rPr>
      </w:pPr>
      <w:r>
        <w:rPr>
          <w:rFonts w:ascii="Times New Roman" w:hAnsi="Times New Roman" w:cs="Times New Roman"/>
        </w:rPr>
        <w:t>Realizáciou navrhovaného zákona sa nepredpokladá negatívny vplyv na životné prostredie.</w:t>
      </w:r>
    </w:p>
    <w:p w:rsidR="00C17F7B">
      <w:pPr>
        <w:jc w:val="both"/>
        <w:rPr>
          <w:rFonts w:ascii="Times New Roman" w:hAnsi="Times New Roman" w:cs="Times New Roman"/>
        </w:rPr>
      </w:pPr>
    </w:p>
    <w:p w:rsidR="00C17F7B">
      <w:pPr>
        <w:jc w:val="both"/>
        <w:rPr>
          <w:rFonts w:ascii="Times New Roman" w:hAnsi="Times New Roman" w:cs="Times New Roman"/>
        </w:rPr>
      </w:pPr>
      <w:r>
        <w:rPr>
          <w:rFonts w:ascii="Times New Roman" w:hAnsi="Times New Roman" w:cs="Times New Roman"/>
          <w:b/>
          <w:bCs/>
        </w:rPr>
        <w:t>4. Odhad dopadov na zamestnanosť</w:t>
      </w:r>
    </w:p>
    <w:p w:rsidR="00C17F7B">
      <w:pPr>
        <w:jc w:val="both"/>
        <w:rPr>
          <w:rFonts w:ascii="Times New Roman" w:hAnsi="Times New Roman" w:cs="Times New Roman"/>
          <w:b/>
          <w:bCs/>
        </w:rPr>
      </w:pPr>
    </w:p>
    <w:p w:rsidR="00C17F7B">
      <w:pPr>
        <w:ind w:firstLine="709"/>
        <w:jc w:val="both"/>
        <w:rPr>
          <w:rFonts w:ascii="Times New Roman" w:hAnsi="Times New Roman" w:cs="Times New Roman"/>
        </w:rPr>
      </w:pPr>
      <w:r>
        <w:rPr>
          <w:rFonts w:ascii="Times New Roman" w:hAnsi="Times New Roman" w:cs="Times New Roman"/>
        </w:rPr>
        <w:t>Realizáciou navrhovaného zákona sa nepredpokladá negatívny vplyv na nezamestnanosť ani na zamestnanosť v Slovenskej republike.</w:t>
      </w:r>
    </w:p>
    <w:p w:rsidR="00C17F7B">
      <w:pPr>
        <w:jc w:val="both"/>
        <w:rPr>
          <w:rFonts w:ascii="Times New Roman" w:hAnsi="Times New Roman" w:cs="Times New Roman"/>
        </w:rPr>
      </w:pPr>
    </w:p>
    <w:p w:rsidR="00C17F7B">
      <w:pPr>
        <w:jc w:val="both"/>
        <w:rPr>
          <w:rFonts w:ascii="Times New Roman" w:hAnsi="Times New Roman" w:cs="Times New Roman"/>
          <w:b/>
          <w:bCs/>
        </w:rPr>
      </w:pPr>
      <w:r>
        <w:rPr>
          <w:rFonts w:ascii="Times New Roman" w:hAnsi="Times New Roman" w:cs="Times New Roman"/>
          <w:b/>
          <w:bCs/>
        </w:rPr>
        <w:t>5. Analýza vplyvov na podnikateľské prostredi</w:t>
      </w:r>
      <w:r>
        <w:rPr>
          <w:rFonts w:ascii="Times New Roman" w:hAnsi="Times New Roman" w:cs="Times New Roman"/>
          <w:b/>
          <w:bCs/>
        </w:rPr>
        <w:t>e</w:t>
      </w:r>
    </w:p>
    <w:p w:rsidR="00C17F7B">
      <w:pPr>
        <w:jc w:val="both"/>
        <w:rPr>
          <w:rFonts w:ascii="Times New Roman" w:hAnsi="Times New Roman" w:cs="Times New Roman"/>
        </w:rPr>
      </w:pPr>
    </w:p>
    <w:p w:rsidR="00C17F7B">
      <w:pPr>
        <w:autoSpaceDE/>
        <w:autoSpaceDN/>
        <w:ind w:firstLine="709"/>
        <w:jc w:val="both"/>
        <w:rPr>
          <w:rFonts w:ascii="Times New Roman" w:hAnsi="Times New Roman" w:cs="Times New Roman"/>
        </w:rPr>
      </w:pPr>
      <w:r>
        <w:rPr>
          <w:rFonts w:ascii="Times New Roman" w:hAnsi="Times New Roman" w:cs="Times New Roman"/>
        </w:rPr>
        <w:t>Realizáciou predloženého návrhu zákona sa nepredpokladá negatívny vplyv na podnikateľské prostredie.</w:t>
      </w:r>
    </w:p>
    <w:p w:rsidR="00C17F7B">
      <w:pPr>
        <w:rPr>
          <w:rFonts w:ascii="Times New Roman" w:hAnsi="Times New Roman" w:cs="Times New Roman"/>
        </w:rPr>
      </w:pPr>
    </w:p>
    <w:p w:rsidR="00C17F7B">
      <w:pPr>
        <w:rPr>
          <w:rFonts w:ascii="Times New Roman" w:hAnsi="Times New Roman" w:cs="Times New Roman"/>
        </w:rPr>
      </w:pPr>
    </w:p>
    <w:p w:rsidR="00C17F7B">
      <w:pPr>
        <w:rPr>
          <w:rFonts w:ascii="Times New Roman" w:hAnsi="Times New Roman" w:cs="Times New Roman"/>
        </w:rPr>
      </w:pPr>
    </w:p>
    <w:p w:rsidR="00C17F7B">
      <w:pPr>
        <w:rPr>
          <w:rFonts w:ascii="Times New Roman" w:hAnsi="Times New Roman" w:cs="Times New Roman"/>
        </w:rPr>
      </w:pPr>
    </w:p>
    <w:p w:rsidR="00C17F7B">
      <w:pPr>
        <w:rPr>
          <w:rFonts w:ascii="Times New Roman" w:hAnsi="Times New Roman" w:cs="Times New Roman"/>
        </w:rPr>
      </w:pPr>
    </w:p>
    <w:p w:rsidR="00C17F7B">
      <w:pPr>
        <w:rPr>
          <w:rFonts w:ascii="Times New Roman" w:hAnsi="Times New Roman" w:cs="Times New Roman"/>
        </w:rPr>
      </w:pPr>
    </w:p>
    <w:p w:rsidR="00C17F7B">
      <w:pPr>
        <w:rPr>
          <w:rFonts w:ascii="Times New Roman" w:hAnsi="Times New Roman" w:cs="Times New Roman"/>
        </w:rPr>
      </w:pPr>
    </w:p>
    <w:p w:rsidR="00C17F7B">
      <w:pPr>
        <w:rPr>
          <w:rFonts w:ascii="Times New Roman" w:hAnsi="Times New Roman" w:cs="Times New Roman"/>
        </w:rPr>
      </w:pPr>
    </w:p>
    <w:p w:rsidR="00C17F7B">
      <w:pPr>
        <w:rPr>
          <w:rFonts w:ascii="Times New Roman" w:hAnsi="Times New Roman" w:cs="Times New Roman"/>
        </w:rPr>
      </w:pPr>
    </w:p>
    <w:p w:rsidR="00C17F7B">
      <w:pPr>
        <w:rPr>
          <w:rFonts w:ascii="Times New Roman" w:hAnsi="Times New Roman" w:cs="Times New Roman"/>
        </w:rPr>
      </w:pPr>
    </w:p>
    <w:p w:rsidR="00C17F7B">
      <w:pPr>
        <w:rPr>
          <w:rFonts w:ascii="Times New Roman" w:hAnsi="Times New Roman" w:cs="Times New Roman"/>
        </w:rPr>
      </w:pPr>
    </w:p>
    <w:p w:rsidR="00C17F7B">
      <w:pPr>
        <w:rPr>
          <w:rFonts w:ascii="Times New Roman" w:hAnsi="Times New Roman" w:cs="Times New Roman"/>
        </w:rPr>
      </w:pPr>
    </w:p>
    <w:p w:rsidR="00C17F7B">
      <w:pPr>
        <w:rPr>
          <w:rFonts w:ascii="Times New Roman" w:hAnsi="Times New Roman" w:cs="Times New Roman"/>
        </w:rPr>
      </w:pPr>
    </w:p>
    <w:p w:rsidR="00C17F7B">
      <w:pPr>
        <w:rPr>
          <w:rFonts w:ascii="Times New Roman" w:hAnsi="Times New Roman" w:cs="Times New Roman"/>
        </w:rPr>
      </w:pPr>
    </w:p>
    <w:p w:rsidR="00C17F7B">
      <w:pPr>
        <w:rPr>
          <w:rFonts w:ascii="Times New Roman" w:hAnsi="Times New Roman" w:cs="Times New Roman"/>
        </w:rPr>
      </w:pPr>
    </w:p>
    <w:p w:rsidR="00C17F7B">
      <w:pPr>
        <w:rPr>
          <w:rFonts w:ascii="Times New Roman" w:hAnsi="Times New Roman" w:cs="Times New Roman"/>
        </w:rPr>
      </w:pPr>
    </w:p>
    <w:p w:rsidR="00C17F7B">
      <w:pPr>
        <w:tabs>
          <w:tab w:val="left" w:pos="709"/>
        </w:tabs>
        <w:rPr>
          <w:rFonts w:ascii="Times New Roman" w:hAnsi="Times New Roman" w:cs="Times New Roman"/>
          <w:b/>
          <w:bCs/>
        </w:rPr>
      </w:pPr>
      <w:r>
        <w:rPr>
          <w:rFonts w:ascii="Times New Roman" w:hAnsi="Times New Roman" w:cs="Times New Roman"/>
          <w:b/>
          <w:bCs/>
        </w:rPr>
        <w:t>B. Osobitná časť:</w:t>
      </w:r>
    </w:p>
    <w:p w:rsidR="00C17F7B">
      <w:pPr>
        <w:tabs>
          <w:tab w:val="left" w:pos="709"/>
        </w:tabs>
        <w:rPr>
          <w:rFonts w:ascii="Times New Roman" w:hAnsi="Times New Roman" w:cs="Times New Roman"/>
          <w:b/>
          <w:bCs/>
        </w:rPr>
      </w:pPr>
    </w:p>
    <w:p w:rsidR="00C17F7B">
      <w:pPr>
        <w:pStyle w:val="Heading1"/>
        <w:spacing w:after="120"/>
        <w:rPr>
          <w:rFonts w:ascii="Times New Roman" w:hAnsi="Times New Roman" w:cs="Times New Roman"/>
        </w:rPr>
      </w:pPr>
      <w:r>
        <w:rPr>
          <w:rFonts w:ascii="Times New Roman" w:hAnsi="Times New Roman" w:cs="Times New Roman"/>
        </w:rPr>
        <w:t xml:space="preserve">K článku I </w:t>
      </w:r>
    </w:p>
    <w:p w:rsidR="00C17F7B">
      <w:pPr>
        <w:tabs>
          <w:tab w:val="left" w:pos="709"/>
        </w:tabs>
        <w:rPr>
          <w:rFonts w:ascii="Times New Roman" w:hAnsi="Times New Roman" w:cs="Times New Roman"/>
          <w:u w:val="single"/>
        </w:rPr>
      </w:pPr>
      <w:r>
        <w:rPr>
          <w:rFonts w:ascii="Times New Roman" w:hAnsi="Times New Roman" w:cs="Times New Roman"/>
          <w:u w:val="single"/>
        </w:rPr>
        <w:t>K bodom 1 a 2</w:t>
      </w:r>
    </w:p>
    <w:p w:rsidR="00C17F7B">
      <w:pPr>
        <w:jc w:val="both"/>
        <w:rPr>
          <w:rFonts w:ascii="Times New Roman" w:hAnsi="Times New Roman" w:cs="Times New Roman"/>
        </w:rPr>
      </w:pPr>
      <w:r>
        <w:rPr>
          <w:rFonts w:ascii="Times New Roman" w:hAnsi="Times New Roman" w:cs="Times New Roman"/>
        </w:rPr>
        <w:t>Navrhovaným ustanovením sa aktualizujú poznámok pod čiarou k odkazom 1 a 8, čo súvisí s novelizáciami zákona č. 507/2001 Z. z. o poštových službách a novelizáciou zákona Národnej rady Slovenskej republiky č. 202/1995 Z. z. Devízového zákona a zákona, ktorým sa mení a dopĺňa zákon Slovenskej národnej rady č. 372/1990 Zb. o priestupkoch v znení ne</w:t>
      </w:r>
      <w:r>
        <w:rPr>
          <w:rFonts w:ascii="Times New Roman" w:hAnsi="Times New Roman" w:cs="Times New Roman"/>
        </w:rPr>
        <w:t xml:space="preserve">skorších predpisov, v znení neskorších predpisov. </w:t>
      </w:r>
    </w:p>
    <w:p w:rsidR="00C17F7B">
      <w:pPr>
        <w:tabs>
          <w:tab w:val="left" w:pos="709"/>
        </w:tabs>
        <w:rPr>
          <w:rFonts w:ascii="Times New Roman" w:hAnsi="Times New Roman" w:cs="Times New Roman"/>
          <w:u w:val="single"/>
        </w:rPr>
      </w:pPr>
    </w:p>
    <w:p w:rsidR="00C17F7B">
      <w:pPr>
        <w:pStyle w:val="BodyText"/>
        <w:spacing w:after="60"/>
        <w:jc w:val="both"/>
        <w:rPr>
          <w:rFonts w:ascii="Times New Roman" w:hAnsi="Times New Roman" w:cs="Times New Roman"/>
          <w:b w:val="0"/>
          <w:bCs w:val="0"/>
          <w:u w:val="single"/>
        </w:rPr>
      </w:pPr>
      <w:r>
        <w:rPr>
          <w:rFonts w:ascii="Times New Roman" w:hAnsi="Times New Roman" w:cs="Times New Roman"/>
          <w:b w:val="0"/>
          <w:bCs w:val="0"/>
          <w:u w:val="single"/>
        </w:rPr>
        <w:t>K bodu 3</w:t>
      </w:r>
    </w:p>
    <w:p w:rsidR="00C17F7B">
      <w:pPr>
        <w:pStyle w:val="BodyText"/>
        <w:spacing w:after="60"/>
        <w:jc w:val="both"/>
        <w:rPr>
          <w:rFonts w:ascii="Times New Roman" w:hAnsi="Times New Roman" w:cs="Times New Roman"/>
          <w:b w:val="0"/>
          <w:bCs w:val="0"/>
        </w:rPr>
      </w:pPr>
      <w:r>
        <w:rPr>
          <w:rFonts w:ascii="Times New Roman" w:hAnsi="Times New Roman" w:cs="Times New Roman"/>
          <w:b w:val="0"/>
          <w:bCs w:val="0"/>
        </w:rPr>
        <w:t xml:space="preserve">Doplnenie § 3 ods. 2 o úpravu o európskom platobnom systéme súvisí s možnosťou vykonávať tuzemské prevody prostredníctvom európskeho platobného systému, ktorým sa rozumie platobný systém prevádzkovaný centrálnou bankou a tvoriaci súčasť "Transeurópskeho automatizovaného expresného systému hrubého zúčtovania platieb v reálnom čase“ (TARGET2). Pritom slovenský systém prevádzkovaný Národnou bankou Slovenska bude mať oficiálnu skratku TARGET2-SK a bude tvoriť súčasť "Transeurópskeho automatizovaného expresného systému hrubého zúčtovania platieb v reálnom čase“ (TARGET2), a to odo dňa zavedenia eura v Slovenskej republike, ktorý je zároveň dňom začlenenia Národnej banky Slovenska (NBS) do Eurosystému. </w:t>
      </w:r>
    </w:p>
    <w:p w:rsidR="00C17F7B">
      <w:pPr>
        <w:tabs>
          <w:tab w:val="left" w:pos="709"/>
        </w:tabs>
        <w:rPr>
          <w:rFonts w:ascii="Times New Roman" w:hAnsi="Times New Roman" w:cs="Times New Roman"/>
        </w:rPr>
      </w:pPr>
    </w:p>
    <w:p w:rsidR="00C17F7B">
      <w:pPr>
        <w:pStyle w:val="BodyText"/>
        <w:spacing w:after="60"/>
        <w:jc w:val="both"/>
        <w:rPr>
          <w:rFonts w:ascii="Times New Roman" w:hAnsi="Times New Roman" w:cs="Times New Roman"/>
          <w:b w:val="0"/>
          <w:bCs w:val="0"/>
          <w:u w:val="single"/>
        </w:rPr>
      </w:pPr>
      <w:r>
        <w:rPr>
          <w:rFonts w:ascii="Times New Roman" w:hAnsi="Times New Roman" w:cs="Times New Roman"/>
          <w:b w:val="0"/>
          <w:bCs w:val="0"/>
          <w:u w:val="single"/>
        </w:rPr>
        <w:t xml:space="preserve">K bodu 4 </w:t>
      </w:r>
    </w:p>
    <w:p w:rsidR="00C17F7B">
      <w:pPr>
        <w:pStyle w:val="BodyText"/>
        <w:spacing w:after="60"/>
        <w:jc w:val="both"/>
        <w:rPr>
          <w:rFonts w:ascii="Times New Roman" w:hAnsi="Times New Roman" w:cs="Times New Roman"/>
          <w:b w:val="0"/>
          <w:bCs w:val="0"/>
        </w:rPr>
      </w:pPr>
      <w:r>
        <w:rPr>
          <w:rFonts w:ascii="Times New Roman" w:hAnsi="Times New Roman" w:cs="Times New Roman"/>
          <w:b w:val="0"/>
          <w:bCs w:val="0"/>
        </w:rPr>
        <w:t xml:space="preserve">Doplnením nového odseku 5 do § 4 sa upravuje možnosť používať medzinárodné bankové číslo účtu IBAN ako číslo účtu na prevodnom príkaze na tuzemský prevod, ktorý je vykonávaný medzi dvoma vykonávacími inštitúciami prostredníctvom európskeho platobného systému (TARGET2), ak sa vykonávacia inštitúcia a klient nedohodnú inak (napríklad ak klient na prevodnom príkaze uvedie tuzemské bankové spojenie). V praxi to znamená, že klient na prevodnom príkaze môže uviesť tuzemské bankové spojenie alebo číslo bankového účtu v tvare IBAN, a to podľa vzájomnej dohody s vykonávacou inštitúciou. V prípade, ak klient uvedie číslo bankového účtu v tvare IBAN, vykonávacia inštitúcia príkazcu zároveň rozhoduje aj o ďalších náležitostiach príkazu na prevod, ako je kód banky BIC (identifikačný kód vykonávacej inštitúcie príjemcu podľa zoznamu týchto kódov platných pre účasť v platobnom systéme TARGET2). Ďalšou takouto náležitosťou môže byť napríklad názov účtu príjemcu. </w:t>
      </w:r>
    </w:p>
    <w:p w:rsidR="00C17F7B">
      <w:pPr>
        <w:pStyle w:val="BodyText"/>
        <w:spacing w:after="60"/>
        <w:jc w:val="both"/>
        <w:rPr>
          <w:rFonts w:ascii="Times New Roman" w:hAnsi="Times New Roman" w:cs="Times New Roman"/>
          <w:b w:val="0"/>
          <w:bCs w:val="0"/>
        </w:rPr>
      </w:pPr>
      <w:r>
        <w:rPr>
          <w:rFonts w:ascii="Times New Roman" w:hAnsi="Times New Roman" w:cs="Times New Roman"/>
          <w:b w:val="0"/>
          <w:bCs w:val="0"/>
        </w:rPr>
        <w:t>Ak ide o tuzemský prevod vykonávaný prostredníctvom iného platobného systému prevádzkovaného podľa zákona o platobnom styku (napríklad prostredníctvom platobného systému SIPS) než je európsky platobný systém (TARGET2), tak potom bankovým spojením sa rozumie tuzemské bankové spojenie podľa platného § 4 ods.</w:t>
      </w:r>
      <w:r>
        <w:rPr>
          <w:rFonts w:ascii="Times New Roman" w:hAnsi="Times New Roman" w:cs="Times New Roman"/>
          <w:b w:val="0"/>
          <w:bCs w:val="0"/>
        </w:rPr>
        <w:t xml:space="preserve"> 4 písm. a) zákona o platobnom styku. </w:t>
      </w:r>
    </w:p>
    <w:p w:rsidR="00C17F7B">
      <w:pPr>
        <w:tabs>
          <w:tab w:val="left" w:pos="709"/>
        </w:tabs>
        <w:rPr>
          <w:rFonts w:ascii="Times New Roman" w:hAnsi="Times New Roman" w:cs="Times New Roman"/>
        </w:rPr>
      </w:pPr>
    </w:p>
    <w:p w:rsidR="00C17F7B">
      <w:pPr>
        <w:pStyle w:val="BodyText"/>
        <w:spacing w:after="60"/>
        <w:jc w:val="both"/>
        <w:rPr>
          <w:rFonts w:ascii="Times New Roman" w:hAnsi="Times New Roman" w:cs="Times New Roman"/>
          <w:b w:val="0"/>
          <w:bCs w:val="0"/>
          <w:u w:val="single"/>
        </w:rPr>
      </w:pPr>
      <w:r>
        <w:rPr>
          <w:rFonts w:ascii="Times New Roman" w:hAnsi="Times New Roman" w:cs="Times New Roman"/>
          <w:b w:val="0"/>
          <w:bCs w:val="0"/>
          <w:u w:val="single"/>
        </w:rPr>
        <w:t>K bodu 5</w:t>
      </w:r>
    </w:p>
    <w:p w:rsidR="00C17F7B">
      <w:pPr>
        <w:pStyle w:val="a"/>
        <w:spacing w:before="0" w:after="0" w:line="240" w:lineRule="auto"/>
        <w:rPr>
          <w:rFonts w:ascii="Times New Roman" w:hAnsi="Times New Roman" w:cs="Times New Roman"/>
          <w:lang w:val="sk-SK"/>
        </w:rPr>
      </w:pPr>
      <w:r>
        <w:rPr>
          <w:rFonts w:ascii="Times New Roman" w:hAnsi="Times New Roman" w:cs="Times New Roman"/>
          <w:lang w:val="sk-SK"/>
        </w:rPr>
        <w:t>Navrhuje sa legislatívno-technická úprava § 4 ods. 5, ktorá súvisí s vložením nového odseku 5 do § 4 a s následným prečíslovaním ustanovení § 4 z doterajších odsekov </w:t>
      </w:r>
      <w:r>
        <w:rPr>
          <w:rFonts w:ascii="Times New Roman" w:hAnsi="Times New Roman" w:cs="Times New Roman"/>
          <w:color w:val="000000"/>
          <w:lang w:val="sk-SK"/>
        </w:rPr>
        <w:t>5 a 6 na odseky 6 a 7</w:t>
      </w:r>
      <w:r>
        <w:rPr>
          <w:rFonts w:ascii="Times New Roman" w:hAnsi="Times New Roman" w:cs="Times New Roman"/>
          <w:lang w:val="sk-SK"/>
        </w:rPr>
        <w:t>.</w:t>
      </w:r>
    </w:p>
    <w:p w:rsidR="00C17F7B">
      <w:pPr>
        <w:jc w:val="both"/>
        <w:rPr>
          <w:rFonts w:ascii="Times New Roman" w:hAnsi="Times New Roman" w:cs="Times New Roman"/>
        </w:rPr>
      </w:pPr>
    </w:p>
    <w:p w:rsidR="00C17F7B">
      <w:pPr>
        <w:pStyle w:val="BodyText"/>
        <w:spacing w:after="60"/>
        <w:jc w:val="both"/>
        <w:rPr>
          <w:rFonts w:ascii="Times New Roman" w:hAnsi="Times New Roman" w:cs="Times New Roman"/>
          <w:b w:val="0"/>
          <w:bCs w:val="0"/>
          <w:u w:val="single"/>
        </w:rPr>
      </w:pPr>
      <w:r>
        <w:rPr>
          <w:rFonts w:ascii="Times New Roman" w:hAnsi="Times New Roman" w:cs="Times New Roman"/>
          <w:b w:val="0"/>
          <w:bCs w:val="0"/>
          <w:u w:val="single"/>
        </w:rPr>
        <w:t>K bodu 6</w:t>
      </w:r>
    </w:p>
    <w:p w:rsidR="00C17F7B">
      <w:pPr>
        <w:pStyle w:val="BodyText"/>
        <w:spacing w:after="60"/>
        <w:jc w:val="both"/>
        <w:rPr>
          <w:rFonts w:ascii="Times New Roman" w:hAnsi="Times New Roman" w:cs="Times New Roman"/>
          <w:b w:val="0"/>
          <w:bCs w:val="0"/>
        </w:rPr>
      </w:pPr>
      <w:r>
        <w:rPr>
          <w:rFonts w:ascii="Times New Roman" w:hAnsi="Times New Roman" w:cs="Times New Roman"/>
          <w:b w:val="0"/>
          <w:bCs w:val="0"/>
        </w:rPr>
        <w:t>Navrhova</w:t>
      </w:r>
      <w:r>
        <w:rPr>
          <w:rFonts w:ascii="Times New Roman" w:hAnsi="Times New Roman" w:cs="Times New Roman"/>
          <w:b w:val="0"/>
          <w:bCs w:val="0"/>
        </w:rPr>
        <w:t xml:space="preserve">ná úprava </w:t>
      </w:r>
      <w:r>
        <w:rPr>
          <w:rFonts w:ascii="Times New Roman" w:hAnsi="Times New Roman" w:cs="Times New Roman"/>
          <w:b w:val="0"/>
          <w:bCs w:val="0"/>
          <w:color w:val="000000"/>
        </w:rPr>
        <w:t>§</w:t>
      </w:r>
      <w:r>
        <w:rPr>
          <w:rFonts w:ascii="Times New Roman" w:hAnsi="Times New Roman" w:cs="Times New Roman"/>
        </w:rPr>
        <w:t> </w:t>
      </w:r>
      <w:r>
        <w:rPr>
          <w:rFonts w:ascii="Times New Roman" w:hAnsi="Times New Roman" w:cs="Times New Roman"/>
          <w:b w:val="0"/>
          <w:bCs w:val="0"/>
          <w:color w:val="000000"/>
        </w:rPr>
        <w:t>5 ods.</w:t>
      </w:r>
      <w:r>
        <w:rPr>
          <w:rFonts w:ascii="Times New Roman" w:hAnsi="Times New Roman" w:cs="Times New Roman"/>
        </w:rPr>
        <w:t> </w:t>
      </w:r>
      <w:r>
        <w:rPr>
          <w:rFonts w:ascii="Times New Roman" w:hAnsi="Times New Roman" w:cs="Times New Roman"/>
          <w:b w:val="0"/>
          <w:bCs w:val="0"/>
          <w:color w:val="000000"/>
        </w:rPr>
        <w:t xml:space="preserve">1 </w:t>
      </w:r>
      <w:r>
        <w:rPr>
          <w:rFonts w:ascii="Times New Roman" w:hAnsi="Times New Roman" w:cs="Times New Roman"/>
          <w:b w:val="0"/>
          <w:bCs w:val="0"/>
        </w:rPr>
        <w:t>súvisí s vykonávaním opravného zúčtovania, pričom vykonávacia inštitúcia alebo sprostredkujúca inštitúcia, ktorá zapríčinila chybné zúčtovanie, dáva pokyn na vykonanie opravného zúčtovania iba vykonávacej inštitúcii, ktorá sa zúčastňuje na prevode ovplyvnenom chybným zúčtovaním. Vykonávacia inštitúcia alebo sprostredkujúca inštitúcia, ktorá zapríčinila chybné zúčtovanie, si môžu dohodnúť s inou vykonávacou inštitúciou spôsob alebo formu zaslania pokynu na vykonanie opravného zúčtovania.</w:t>
      </w:r>
      <w:r>
        <w:rPr>
          <w:rFonts w:ascii="Times New Roman" w:hAnsi="Times New Roman" w:cs="Times New Roman"/>
          <w:b w:val="0"/>
          <w:bCs w:val="0"/>
        </w:rPr>
        <w:t xml:space="preserve"> </w:t>
      </w:r>
    </w:p>
    <w:p w:rsidR="00C17F7B">
      <w:pPr>
        <w:tabs>
          <w:tab w:val="left" w:pos="709"/>
        </w:tabs>
        <w:rPr>
          <w:rFonts w:ascii="Times New Roman" w:hAnsi="Times New Roman" w:cs="Times New Roman"/>
        </w:rPr>
      </w:pPr>
    </w:p>
    <w:p w:rsidR="00C17F7B">
      <w:pPr>
        <w:pStyle w:val="BodyText"/>
        <w:spacing w:after="60"/>
        <w:jc w:val="both"/>
        <w:rPr>
          <w:rFonts w:ascii="Times New Roman" w:hAnsi="Times New Roman" w:cs="Times New Roman"/>
          <w:b w:val="0"/>
          <w:bCs w:val="0"/>
          <w:u w:val="single"/>
        </w:rPr>
      </w:pPr>
      <w:r>
        <w:rPr>
          <w:rFonts w:ascii="Times New Roman" w:hAnsi="Times New Roman" w:cs="Times New Roman"/>
          <w:b w:val="0"/>
          <w:bCs w:val="0"/>
          <w:u w:val="single"/>
        </w:rPr>
        <w:t>K bodu 7</w:t>
      </w:r>
    </w:p>
    <w:p w:rsidR="00C17F7B">
      <w:pPr>
        <w:jc w:val="both"/>
        <w:rPr>
          <w:rFonts w:ascii="Times New Roman" w:hAnsi="Times New Roman" w:cs="Times New Roman"/>
        </w:rPr>
      </w:pPr>
      <w:r>
        <w:rPr>
          <w:rFonts w:ascii="Times New Roman" w:hAnsi="Times New Roman" w:cs="Times New Roman"/>
        </w:rPr>
        <w:t xml:space="preserve">Navrhovaným ustanovením sa aktualizuje poznámka pod čiarou k odkazu 21, ktorá súvisí s prijatím nového zákona č. 8/2008 Z.z. o poisťovníctve a o zmene a doplnení niektorých zákonov. </w:t>
      </w:r>
    </w:p>
    <w:p w:rsidR="00C17F7B">
      <w:pPr>
        <w:tabs>
          <w:tab w:val="left" w:pos="709"/>
        </w:tabs>
        <w:rPr>
          <w:rFonts w:ascii="Times New Roman" w:hAnsi="Times New Roman" w:cs="Times New Roman"/>
        </w:rPr>
      </w:pPr>
    </w:p>
    <w:p w:rsidR="00C17F7B">
      <w:pPr>
        <w:pStyle w:val="BodyText"/>
        <w:spacing w:after="60"/>
        <w:jc w:val="both"/>
        <w:rPr>
          <w:rFonts w:ascii="Times New Roman" w:hAnsi="Times New Roman" w:cs="Times New Roman"/>
          <w:b w:val="0"/>
          <w:bCs w:val="0"/>
          <w:u w:val="single"/>
        </w:rPr>
      </w:pPr>
      <w:r>
        <w:rPr>
          <w:rFonts w:ascii="Times New Roman" w:hAnsi="Times New Roman" w:cs="Times New Roman"/>
          <w:b w:val="0"/>
          <w:bCs w:val="0"/>
          <w:u w:val="single"/>
        </w:rPr>
        <w:t>K bodu 8</w:t>
      </w:r>
    </w:p>
    <w:p w:rsidR="00C17F7B">
      <w:pPr>
        <w:pStyle w:val="BodyText"/>
        <w:spacing w:after="60"/>
        <w:jc w:val="both"/>
        <w:rPr>
          <w:rFonts w:ascii="Times New Roman" w:hAnsi="Times New Roman" w:cs="Times New Roman"/>
          <w:b w:val="0"/>
          <w:bCs w:val="0"/>
        </w:rPr>
      </w:pPr>
      <w:r>
        <w:rPr>
          <w:rFonts w:ascii="Times New Roman" w:hAnsi="Times New Roman" w:cs="Times New Roman"/>
          <w:b w:val="0"/>
          <w:bCs w:val="0"/>
        </w:rPr>
        <w:t>Do § 7 ods. 2 písm. c) sa dopĺňa odkaz na európsky platobný systém, čím sa vymedzuje lehota na vykonanie tuzemského prevodu prostredníctvom platobného systému TARGET2. Odkaz na § 31 ods. 4 má legislatívno-technický charakter a súvisí s vložením nového odseku 2 do § 31 a s následným prečíslovaním ustanovení § 31 z doterajších odsekov 2 až 7 na odseky 3 až 8..</w:t>
      </w:r>
    </w:p>
    <w:p w:rsidR="00C17F7B">
      <w:pPr>
        <w:tabs>
          <w:tab w:val="left" w:pos="709"/>
        </w:tabs>
        <w:rPr>
          <w:rFonts w:ascii="Times New Roman" w:hAnsi="Times New Roman" w:cs="Times New Roman"/>
        </w:rPr>
      </w:pPr>
    </w:p>
    <w:p w:rsidR="00C17F7B">
      <w:pPr>
        <w:pStyle w:val="BodyText"/>
        <w:spacing w:after="60"/>
        <w:jc w:val="both"/>
        <w:rPr>
          <w:rFonts w:ascii="Times New Roman" w:hAnsi="Times New Roman" w:cs="Times New Roman"/>
          <w:b w:val="0"/>
          <w:bCs w:val="0"/>
          <w:u w:val="single"/>
        </w:rPr>
      </w:pPr>
      <w:r>
        <w:rPr>
          <w:rFonts w:ascii="Times New Roman" w:hAnsi="Times New Roman" w:cs="Times New Roman"/>
          <w:b w:val="0"/>
          <w:bCs w:val="0"/>
          <w:u w:val="single"/>
        </w:rPr>
        <w:t>K bodu 9</w:t>
      </w:r>
    </w:p>
    <w:p w:rsidR="00C17F7B">
      <w:pPr>
        <w:pStyle w:val="BodyText"/>
        <w:spacing w:after="60"/>
        <w:jc w:val="both"/>
        <w:rPr>
          <w:rFonts w:ascii="Times New Roman" w:hAnsi="Times New Roman" w:cs="Times New Roman"/>
          <w:b w:val="0"/>
          <w:bCs w:val="0"/>
        </w:rPr>
      </w:pPr>
      <w:r>
        <w:rPr>
          <w:rFonts w:ascii="Times New Roman" w:hAnsi="Times New Roman" w:cs="Times New Roman"/>
          <w:b w:val="0"/>
          <w:bCs w:val="0"/>
        </w:rPr>
        <w:t>Do ustanovenia § 16 ods. 1 sa dopĺňa lehota na vykonanie cezhraničného prevodu, ktorý sa vykonáva prostredníctvom európskeho platobného systému (TARGET2). V týchto prípadoch je vykonávacia inštitúcia príkazcu povinná odpísať sumu prevodu z účtu príkazcu v deň splatnosti (t.j. ide o cezhraničné prevody smerujúce zo SR do Eurosystému) a vykonávacia inštitúcia príjemcu je povinná pripísať na účet príjemcu sumu prevodu v ten istý bankový pracovný deň, keď bola suma prevodu pripísaná na účet tejto inštitúcie (teda ide o cezhraničné prevody z Eurosystému do SR). V praxi to znamená, že ak na území Slovenskej republiky je napríklad štátny sviatok, pričom v platobnom systéme TARGET2 je pracovný deň (t.j. systém je otvorený pre zúčtovanie platobných príkazov), potom takýto pracovný deň nie je bankovým pracovným dňom podľa tohto zákona (vykonávacia inštitúcia príjemcu pripíše sumu prevodu na účet príjemcu v bankový pracovný deň, ktorý nasleduje po pracovnom</w:t>
      </w:r>
      <w:r>
        <w:rPr>
          <w:rFonts w:ascii="Times New Roman" w:hAnsi="Times New Roman" w:cs="Times New Roman"/>
          <w:b w:val="0"/>
          <w:bCs w:val="0"/>
        </w:rPr>
        <w:t xml:space="preserve"> dni). </w:t>
      </w:r>
    </w:p>
    <w:p w:rsidR="00C17F7B">
      <w:pPr>
        <w:tabs>
          <w:tab w:val="left" w:pos="709"/>
        </w:tabs>
        <w:rPr>
          <w:rFonts w:ascii="Times New Roman" w:hAnsi="Times New Roman" w:cs="Times New Roman"/>
        </w:rPr>
      </w:pPr>
    </w:p>
    <w:p w:rsidR="00C17F7B">
      <w:pPr>
        <w:pStyle w:val="BodyText"/>
        <w:spacing w:after="60"/>
        <w:jc w:val="both"/>
        <w:rPr>
          <w:rFonts w:ascii="Times New Roman" w:hAnsi="Times New Roman" w:cs="Times New Roman"/>
          <w:b w:val="0"/>
          <w:bCs w:val="0"/>
          <w:u w:val="single"/>
        </w:rPr>
      </w:pPr>
      <w:r>
        <w:rPr>
          <w:rFonts w:ascii="Times New Roman" w:hAnsi="Times New Roman" w:cs="Times New Roman"/>
          <w:b w:val="0"/>
          <w:bCs w:val="0"/>
          <w:u w:val="single"/>
        </w:rPr>
        <w:t>K bodom 10 až 12</w:t>
      </w:r>
    </w:p>
    <w:p w:rsidR="00C17F7B">
      <w:pPr>
        <w:jc w:val="both"/>
        <w:rPr>
          <w:rFonts w:ascii="Times New Roman" w:hAnsi="Times New Roman" w:cs="Times New Roman"/>
        </w:rPr>
      </w:pPr>
      <w:r>
        <w:rPr>
          <w:rFonts w:ascii="Times New Roman" w:hAnsi="Times New Roman" w:cs="Times New Roman"/>
        </w:rPr>
        <w:t>Navrhovaným ustanovením sa aktualizujú poznámky pod čiarou k odkazom 27f, 27g a 27h, ktoré súvisia s vydaním zákona č. 330/2007 Z.z. o registri trestov a o zmene a doplnení niektorých zákonov a zákona č. 8/2008 Z.z. o poisťovníctv</w:t>
      </w:r>
      <w:r>
        <w:rPr>
          <w:rFonts w:ascii="Times New Roman" w:hAnsi="Times New Roman" w:cs="Times New Roman"/>
        </w:rPr>
        <w:t xml:space="preserve">e a o zmene a doplnení niektorých zákonov. </w:t>
      </w:r>
    </w:p>
    <w:p w:rsidR="00C17F7B">
      <w:pPr>
        <w:jc w:val="both"/>
        <w:rPr>
          <w:rFonts w:ascii="Times New Roman" w:hAnsi="Times New Roman" w:cs="Times New Roman"/>
        </w:rPr>
      </w:pPr>
    </w:p>
    <w:p w:rsidR="00C17F7B">
      <w:pPr>
        <w:jc w:val="both"/>
        <w:rPr>
          <w:rFonts w:ascii="Times New Roman" w:hAnsi="Times New Roman" w:cs="Times New Roman"/>
          <w:u w:val="single"/>
        </w:rPr>
      </w:pPr>
      <w:r>
        <w:rPr>
          <w:rFonts w:ascii="Times New Roman" w:hAnsi="Times New Roman" w:cs="Times New Roman"/>
          <w:u w:val="single"/>
        </w:rPr>
        <w:t>K bodu 13</w:t>
      </w:r>
    </w:p>
    <w:p w:rsidR="00C17F7B">
      <w:pPr>
        <w:jc w:val="both"/>
        <w:rPr>
          <w:rFonts w:ascii="Times New Roman" w:hAnsi="Times New Roman" w:cs="Times New Roman"/>
        </w:rPr>
      </w:pPr>
      <w:r>
        <w:rPr>
          <w:rFonts w:ascii="Times New Roman" w:hAnsi="Times New Roman" w:cs="Times New Roman"/>
        </w:rPr>
        <w:t xml:space="preserve">Ide o legislatívno-technickú úpravu spočívajúcu vo vypustení označenia a nadpisu prvej hlavy štvrtej časti zákona, ktorá súvisí s vypustením celej druhej a tretej hlavy štvrtej časti (teda ustanovenia </w:t>
      </w:r>
      <w:r>
        <w:rPr>
          <w:rFonts w:ascii="Times New Roman" w:hAnsi="Times New Roman" w:cs="Times New Roman"/>
          <w:color w:val="000000"/>
        </w:rPr>
        <w:t xml:space="preserve">§ 39 až § 58) </w:t>
      </w:r>
      <w:r>
        <w:rPr>
          <w:rFonts w:ascii="Times New Roman" w:hAnsi="Times New Roman" w:cs="Times New Roman"/>
        </w:rPr>
        <w:t xml:space="preserve">zákona o platobnom styku. </w:t>
      </w:r>
    </w:p>
    <w:p w:rsidR="00C17F7B">
      <w:pPr>
        <w:tabs>
          <w:tab w:val="left" w:pos="709"/>
        </w:tabs>
        <w:rPr>
          <w:rFonts w:ascii="Times New Roman" w:hAnsi="Times New Roman" w:cs="Times New Roman"/>
        </w:rPr>
      </w:pPr>
    </w:p>
    <w:p w:rsidR="00C17F7B">
      <w:pPr>
        <w:pStyle w:val="BodyText"/>
        <w:spacing w:after="60"/>
        <w:jc w:val="both"/>
        <w:rPr>
          <w:rFonts w:ascii="Times New Roman" w:hAnsi="Times New Roman" w:cs="Times New Roman"/>
          <w:b w:val="0"/>
          <w:bCs w:val="0"/>
          <w:u w:val="single"/>
        </w:rPr>
      </w:pPr>
      <w:r>
        <w:rPr>
          <w:rFonts w:ascii="Times New Roman" w:hAnsi="Times New Roman" w:cs="Times New Roman"/>
          <w:b w:val="0"/>
          <w:bCs w:val="0"/>
          <w:u w:val="single"/>
        </w:rPr>
        <w:t>K bodu 14</w:t>
      </w:r>
    </w:p>
    <w:p w:rsidR="00C17F7B">
      <w:pPr>
        <w:pStyle w:val="BodyText"/>
        <w:spacing w:after="60"/>
        <w:jc w:val="both"/>
        <w:rPr>
          <w:rFonts w:ascii="Times New Roman" w:hAnsi="Times New Roman" w:cs="Times New Roman"/>
          <w:b w:val="0"/>
          <w:bCs w:val="0"/>
        </w:rPr>
      </w:pPr>
      <w:r>
        <w:rPr>
          <w:rFonts w:ascii="Times New Roman" w:hAnsi="Times New Roman" w:cs="Times New Roman"/>
          <w:b w:val="0"/>
          <w:bCs w:val="0"/>
        </w:rPr>
        <w:t xml:space="preserve">Navrhovaná úprava </w:t>
      </w:r>
      <w:r>
        <w:rPr>
          <w:rFonts w:ascii="Times New Roman" w:hAnsi="Times New Roman" w:cs="Times New Roman"/>
          <w:b w:val="0"/>
          <w:bCs w:val="0"/>
          <w:color w:val="000000"/>
        </w:rPr>
        <w:t xml:space="preserve">§ 31 ods. 1 písm. a) </w:t>
      </w:r>
      <w:r>
        <w:rPr>
          <w:rFonts w:ascii="Times New Roman" w:hAnsi="Times New Roman" w:cs="Times New Roman"/>
          <w:b w:val="0"/>
          <w:bCs w:val="0"/>
        </w:rPr>
        <w:t xml:space="preserve">má spresňujúci charakter a vychádza z postavenia zúčtovacieho agenta, ktorý nemusí byť účastníkom platobného systému. </w:t>
      </w:r>
    </w:p>
    <w:p w:rsidR="00C17F7B">
      <w:pPr>
        <w:tabs>
          <w:tab w:val="left" w:pos="709"/>
        </w:tabs>
        <w:rPr>
          <w:rFonts w:ascii="Times New Roman" w:hAnsi="Times New Roman" w:cs="Times New Roman"/>
        </w:rPr>
      </w:pPr>
    </w:p>
    <w:p w:rsidR="00C17F7B">
      <w:pPr>
        <w:pStyle w:val="BodyText"/>
        <w:spacing w:after="60"/>
        <w:jc w:val="both"/>
        <w:rPr>
          <w:rFonts w:ascii="Times New Roman" w:hAnsi="Times New Roman" w:cs="Times New Roman"/>
          <w:b w:val="0"/>
          <w:bCs w:val="0"/>
          <w:u w:val="single"/>
        </w:rPr>
      </w:pPr>
      <w:r>
        <w:rPr>
          <w:rFonts w:ascii="Times New Roman" w:hAnsi="Times New Roman" w:cs="Times New Roman"/>
          <w:b w:val="0"/>
          <w:bCs w:val="0"/>
          <w:u w:val="single"/>
        </w:rPr>
        <w:t>K bodu 15</w:t>
      </w:r>
    </w:p>
    <w:p w:rsidR="00C17F7B">
      <w:pPr>
        <w:pStyle w:val="BodyText"/>
        <w:spacing w:after="60"/>
        <w:jc w:val="both"/>
        <w:rPr>
          <w:rFonts w:ascii="Times New Roman" w:hAnsi="Times New Roman" w:cs="Times New Roman"/>
          <w:b w:val="0"/>
          <w:bCs w:val="0"/>
        </w:rPr>
      </w:pPr>
      <w:r>
        <w:rPr>
          <w:rFonts w:ascii="Times New Roman" w:hAnsi="Times New Roman" w:cs="Times New Roman"/>
          <w:b w:val="0"/>
          <w:bCs w:val="0"/>
        </w:rPr>
        <w:t xml:space="preserve">Nové znenie </w:t>
      </w:r>
      <w:r>
        <w:rPr>
          <w:rFonts w:ascii="Times New Roman" w:hAnsi="Times New Roman" w:cs="Times New Roman"/>
          <w:b w:val="0"/>
          <w:bCs w:val="0"/>
          <w:color w:val="000000"/>
        </w:rPr>
        <w:t xml:space="preserve">§ 31 ods. 1 písm. d) </w:t>
      </w:r>
      <w:r>
        <w:rPr>
          <w:rFonts w:ascii="Times New Roman" w:hAnsi="Times New Roman" w:cs="Times New Roman"/>
          <w:b w:val="0"/>
          <w:bCs w:val="0"/>
        </w:rPr>
        <w:t>up</w:t>
      </w:r>
      <w:r>
        <w:rPr>
          <w:rFonts w:ascii="Times New Roman" w:hAnsi="Times New Roman" w:cs="Times New Roman"/>
          <w:b w:val="0"/>
          <w:bCs w:val="0"/>
        </w:rPr>
        <w:t>ravuje postavenie zúčtovacieho agenta, ktorý zabezpečuje zúčtovanie na zúčtovacích účtoch podľa pravidiel platobného systému. Pravidlá platobného systému určia okrem iného zúčtovacieho agenta platobného systému (</w:t>
      </w:r>
      <w:r>
        <w:rPr>
          <w:rFonts w:ascii="Times New Roman" w:hAnsi="Times New Roman" w:cs="Times New Roman"/>
          <w:b w:val="0"/>
          <w:bCs w:val="0"/>
          <w:color w:val="000000"/>
          <w:lang w:eastAsia="sk-SK"/>
        </w:rPr>
        <w:t xml:space="preserve">napríklad </w:t>
      </w:r>
      <w:r>
        <w:rPr>
          <w:rFonts w:ascii="Times New Roman" w:hAnsi="Times New Roman" w:cs="Times New Roman"/>
          <w:b w:val="0"/>
          <w:bCs w:val="0"/>
        </w:rPr>
        <w:t xml:space="preserve">ak platobný systém nemá zúčtovacieho agenta, zmluvne sa vymedzí vzťah medzi zúčtovacím agentom a prevádzkovateľom </w:t>
      </w:r>
      <w:r>
        <w:rPr>
          <w:rFonts w:ascii="Times New Roman" w:hAnsi="Times New Roman" w:cs="Times New Roman"/>
          <w:b w:val="0"/>
          <w:bCs w:val="0"/>
          <w:color w:val="000000"/>
          <w:lang w:eastAsia="sk-SK"/>
        </w:rPr>
        <w:t xml:space="preserve">napríklad </w:t>
      </w:r>
      <w:r>
        <w:rPr>
          <w:rFonts w:ascii="Times New Roman" w:hAnsi="Times New Roman" w:cs="Times New Roman"/>
          <w:b w:val="0"/>
          <w:bCs w:val="0"/>
        </w:rPr>
        <w:t xml:space="preserve">pridruženého systému ohľadom zúčtovania príkazov účastníkov tohto systému). </w:t>
      </w:r>
    </w:p>
    <w:p w:rsidR="00C17F7B">
      <w:pPr>
        <w:tabs>
          <w:tab w:val="left" w:pos="709"/>
        </w:tabs>
        <w:rPr>
          <w:rFonts w:ascii="Times New Roman" w:hAnsi="Times New Roman" w:cs="Times New Roman"/>
        </w:rPr>
      </w:pPr>
    </w:p>
    <w:p w:rsidR="00C17F7B">
      <w:pPr>
        <w:tabs>
          <w:tab w:val="left" w:pos="709"/>
        </w:tabs>
        <w:rPr>
          <w:rFonts w:ascii="Times New Roman" w:hAnsi="Times New Roman" w:cs="Times New Roman"/>
        </w:rPr>
      </w:pPr>
    </w:p>
    <w:p w:rsidR="00C17F7B">
      <w:pPr>
        <w:tabs>
          <w:tab w:val="left" w:pos="709"/>
        </w:tabs>
        <w:rPr>
          <w:rFonts w:ascii="Times New Roman" w:hAnsi="Times New Roman" w:cs="Times New Roman"/>
        </w:rPr>
      </w:pPr>
    </w:p>
    <w:p w:rsidR="00C17F7B">
      <w:pPr>
        <w:pStyle w:val="BodyText"/>
        <w:spacing w:after="60"/>
        <w:jc w:val="both"/>
        <w:rPr>
          <w:rFonts w:ascii="Times New Roman" w:hAnsi="Times New Roman" w:cs="Times New Roman"/>
          <w:b w:val="0"/>
          <w:bCs w:val="0"/>
          <w:u w:val="single"/>
        </w:rPr>
      </w:pPr>
      <w:r>
        <w:rPr>
          <w:rFonts w:ascii="Times New Roman" w:hAnsi="Times New Roman" w:cs="Times New Roman"/>
          <w:b w:val="0"/>
          <w:bCs w:val="0"/>
          <w:u w:val="single"/>
        </w:rPr>
        <w:t>K bodu 16</w:t>
      </w:r>
    </w:p>
    <w:p w:rsidR="00C17F7B">
      <w:pPr>
        <w:pStyle w:val="BodyText"/>
        <w:spacing w:after="60"/>
        <w:jc w:val="both"/>
        <w:rPr>
          <w:rFonts w:ascii="Times New Roman" w:hAnsi="Times New Roman" w:cs="Times New Roman"/>
          <w:b w:val="0"/>
          <w:bCs w:val="0"/>
        </w:rPr>
      </w:pPr>
      <w:r>
        <w:rPr>
          <w:rFonts w:ascii="Times New Roman" w:hAnsi="Times New Roman" w:cs="Times New Roman"/>
          <w:b w:val="0"/>
          <w:bCs w:val="0"/>
        </w:rPr>
        <w:t xml:space="preserve">Doplnenie nového odseku 2 do § 31 súvisí s vymedzením pojmu „európsky platobný systém“ ako platobného systému, ktorým sa rozumie platobný systém prevádzkovaný centrálnou bankou a tvoriaci súčasť "Transeurópskeho automatizovaného expresného systému hrubého zúčtovania platieb v reálnom čase“ (TARGET2) podľa osobitného predpisu. Týmto osobitným predpisom je usmernenie Európskej centrálnej banky z 26. apríla 2007 o Transeurópskom automatizovanom expresnom systéme hrubého zúčtovania platieb v reálnom čase (TARGET2) (ECB/2007/2) (2007/600/ES) (Ú.v. EÚ L 237, 8.9.2007,           strany 1 – 70). Pritom slovenský systém prevádzkovaný Národnou bankou Slovenska (NBS) bude mať oficiálnu skratku TARGET2-SK a bude tvoriť súčasť "Transeurópskeho automatizovaného expresného systému hrubého zúčtovania platieb v reálnom čase“ (TARGET2) odo dňa zavedenia eura v Slovenskej republike, ktorý je zároveň dňom začlenenia Národnej banky Slovenska (NBS) do Eurosystému. </w:t>
      </w:r>
    </w:p>
    <w:p w:rsidR="00C17F7B">
      <w:pPr>
        <w:tabs>
          <w:tab w:val="left" w:pos="709"/>
        </w:tabs>
        <w:rPr>
          <w:rFonts w:ascii="Times New Roman" w:hAnsi="Times New Roman" w:cs="Times New Roman"/>
        </w:rPr>
      </w:pPr>
    </w:p>
    <w:p w:rsidR="00C17F7B">
      <w:pPr>
        <w:pStyle w:val="BodyText"/>
        <w:spacing w:after="60"/>
        <w:jc w:val="both"/>
        <w:rPr>
          <w:rFonts w:ascii="Times New Roman" w:hAnsi="Times New Roman" w:cs="Times New Roman"/>
          <w:b w:val="0"/>
          <w:bCs w:val="0"/>
          <w:u w:val="single"/>
        </w:rPr>
      </w:pPr>
      <w:r>
        <w:rPr>
          <w:rFonts w:ascii="Times New Roman" w:hAnsi="Times New Roman" w:cs="Times New Roman"/>
          <w:b w:val="0"/>
          <w:bCs w:val="0"/>
          <w:u w:val="single"/>
        </w:rPr>
        <w:t>K bodu 17</w:t>
      </w:r>
    </w:p>
    <w:p w:rsidR="00C17F7B">
      <w:pPr>
        <w:pStyle w:val="BodyText"/>
        <w:spacing w:after="60"/>
        <w:jc w:val="both"/>
        <w:rPr>
          <w:rFonts w:ascii="Times New Roman" w:hAnsi="Times New Roman" w:cs="Times New Roman"/>
          <w:b w:val="0"/>
          <w:bCs w:val="0"/>
        </w:rPr>
      </w:pPr>
      <w:r>
        <w:rPr>
          <w:rFonts w:ascii="Times New Roman" w:hAnsi="Times New Roman" w:cs="Times New Roman"/>
          <w:b w:val="0"/>
          <w:bCs w:val="0"/>
        </w:rPr>
        <w:t xml:space="preserve">Navrhovaná úprava znenia </w:t>
      </w:r>
      <w:r>
        <w:rPr>
          <w:rFonts w:ascii="Times New Roman" w:hAnsi="Times New Roman" w:cs="Times New Roman"/>
          <w:b w:val="0"/>
          <w:bCs w:val="0"/>
          <w:color w:val="000000"/>
        </w:rPr>
        <w:t xml:space="preserve">§ 31 ods. 7 </w:t>
      </w:r>
      <w:r>
        <w:rPr>
          <w:rFonts w:ascii="Times New Roman" w:hAnsi="Times New Roman" w:cs="Times New Roman"/>
          <w:b w:val="0"/>
          <w:bCs w:val="0"/>
        </w:rPr>
        <w:t xml:space="preserve">má len legislatívno-technický charakter, pretože zo štvrtej časti zákona o platobnom styku sa navrhuje vypustiť ustanovenia celej druhej a tretej hlavy štvrtej časti (teda ustanovenia </w:t>
      </w:r>
      <w:r>
        <w:rPr>
          <w:rFonts w:ascii="Times New Roman" w:hAnsi="Times New Roman" w:cs="Times New Roman"/>
          <w:b w:val="0"/>
          <w:bCs w:val="0"/>
          <w:color w:val="000000"/>
        </w:rPr>
        <w:t xml:space="preserve">§ 38 až § 58) </w:t>
      </w:r>
      <w:r>
        <w:rPr>
          <w:rFonts w:ascii="Times New Roman" w:hAnsi="Times New Roman" w:cs="Times New Roman"/>
          <w:b w:val="0"/>
          <w:bCs w:val="0"/>
        </w:rPr>
        <w:t xml:space="preserve">zákona o platobnom styku. </w:t>
      </w:r>
    </w:p>
    <w:p w:rsidR="00C17F7B">
      <w:pPr>
        <w:tabs>
          <w:tab w:val="left" w:pos="709"/>
        </w:tabs>
        <w:rPr>
          <w:rFonts w:ascii="Times New Roman" w:hAnsi="Times New Roman" w:cs="Times New Roman"/>
        </w:rPr>
      </w:pPr>
    </w:p>
    <w:p w:rsidR="00C17F7B">
      <w:pPr>
        <w:pStyle w:val="BodyText"/>
        <w:spacing w:after="60"/>
        <w:jc w:val="both"/>
        <w:rPr>
          <w:rFonts w:ascii="Times New Roman" w:hAnsi="Times New Roman" w:cs="Times New Roman"/>
          <w:b w:val="0"/>
          <w:bCs w:val="0"/>
          <w:u w:val="single"/>
        </w:rPr>
      </w:pPr>
      <w:r>
        <w:rPr>
          <w:rFonts w:ascii="Times New Roman" w:hAnsi="Times New Roman" w:cs="Times New Roman"/>
          <w:b w:val="0"/>
          <w:bCs w:val="0"/>
          <w:u w:val="single"/>
        </w:rPr>
        <w:t>K bodu 18</w:t>
      </w:r>
    </w:p>
    <w:p w:rsidR="00C17F7B">
      <w:pPr>
        <w:jc w:val="both"/>
        <w:rPr>
          <w:rFonts w:ascii="Times New Roman" w:hAnsi="Times New Roman" w:cs="Times New Roman"/>
        </w:rPr>
      </w:pPr>
      <w:r>
        <w:rPr>
          <w:rFonts w:ascii="Times New Roman" w:hAnsi="Times New Roman" w:cs="Times New Roman"/>
        </w:rPr>
        <w:t xml:space="preserve">Navrhovaná úprava </w:t>
      </w:r>
      <w:r>
        <w:rPr>
          <w:rFonts w:ascii="Times New Roman" w:hAnsi="Times New Roman" w:cs="Times New Roman"/>
          <w:color w:val="000000"/>
        </w:rPr>
        <w:t>§</w:t>
      </w:r>
      <w:r>
        <w:rPr>
          <w:rFonts w:ascii="Times New Roman" w:hAnsi="Times New Roman" w:cs="Times New Roman"/>
          <w:b/>
          <w:bCs/>
          <w:color w:val="000000"/>
        </w:rPr>
        <w:t> </w:t>
      </w:r>
      <w:r>
        <w:rPr>
          <w:rFonts w:ascii="Times New Roman" w:hAnsi="Times New Roman" w:cs="Times New Roman"/>
          <w:color w:val="000000"/>
        </w:rPr>
        <w:t>32 ods.</w:t>
      </w:r>
      <w:r>
        <w:rPr>
          <w:rFonts w:ascii="Times New Roman" w:hAnsi="Times New Roman" w:cs="Times New Roman"/>
          <w:b/>
          <w:bCs/>
          <w:color w:val="000000"/>
        </w:rPr>
        <w:t> </w:t>
      </w:r>
      <w:r>
        <w:rPr>
          <w:rFonts w:ascii="Times New Roman" w:hAnsi="Times New Roman" w:cs="Times New Roman"/>
          <w:color w:val="000000"/>
        </w:rPr>
        <w:t>1 písm.</w:t>
      </w:r>
      <w:r>
        <w:rPr>
          <w:rFonts w:ascii="Times New Roman" w:hAnsi="Times New Roman" w:cs="Times New Roman"/>
          <w:b/>
          <w:bCs/>
          <w:color w:val="000000"/>
        </w:rPr>
        <w:t> </w:t>
      </w:r>
      <w:r>
        <w:rPr>
          <w:rFonts w:ascii="Times New Roman" w:hAnsi="Times New Roman" w:cs="Times New Roman"/>
          <w:color w:val="000000"/>
        </w:rPr>
        <w:t xml:space="preserve">f) </w:t>
      </w:r>
      <w:r>
        <w:rPr>
          <w:rFonts w:ascii="Times New Roman" w:hAnsi="Times New Roman" w:cs="Times New Roman"/>
        </w:rPr>
        <w:t>súvisí so skutočnosťou, že podniky pomocných bankových služieb vykonávajú len spracovanie dát pri prevodoch (teda nevykonávajú zúčtovanie).</w:t>
      </w:r>
    </w:p>
    <w:p w:rsidR="00C17F7B">
      <w:pPr>
        <w:jc w:val="both"/>
        <w:rPr>
          <w:rFonts w:ascii="Times New Roman" w:hAnsi="Times New Roman" w:cs="Times New Roman"/>
        </w:rPr>
      </w:pPr>
    </w:p>
    <w:p w:rsidR="00C17F7B">
      <w:pPr>
        <w:jc w:val="both"/>
        <w:rPr>
          <w:rFonts w:ascii="Times New Roman" w:hAnsi="Times New Roman" w:cs="Times New Roman"/>
          <w:u w:val="single"/>
        </w:rPr>
      </w:pPr>
      <w:r>
        <w:rPr>
          <w:rFonts w:ascii="Times New Roman" w:hAnsi="Times New Roman" w:cs="Times New Roman"/>
          <w:u w:val="single"/>
        </w:rPr>
        <w:t>K bodu 19</w:t>
      </w:r>
    </w:p>
    <w:p w:rsidR="00C17F7B">
      <w:pPr>
        <w:jc w:val="both"/>
        <w:rPr>
          <w:rFonts w:ascii="Times New Roman" w:hAnsi="Times New Roman" w:cs="Times New Roman"/>
        </w:rPr>
      </w:pPr>
      <w:r>
        <w:rPr>
          <w:rFonts w:ascii="Times New Roman" w:hAnsi="Times New Roman" w:cs="Times New Roman"/>
        </w:rPr>
        <w:t xml:space="preserve">Navrhovaná úprava </w:t>
      </w:r>
      <w:r>
        <w:rPr>
          <w:rFonts w:ascii="Times New Roman" w:hAnsi="Times New Roman" w:cs="Times New Roman"/>
          <w:color w:val="000000"/>
        </w:rPr>
        <w:t xml:space="preserve">§ 32 ods. 3 </w:t>
      </w:r>
      <w:r>
        <w:rPr>
          <w:rFonts w:ascii="Times New Roman" w:hAnsi="Times New Roman" w:cs="Times New Roman"/>
        </w:rPr>
        <w:t>súvisí s postavením zúčtovacieho agenta, ktorý nemusí byť účastníkom platobného systému.</w:t>
      </w:r>
    </w:p>
    <w:p w:rsidR="00C17F7B">
      <w:pPr>
        <w:pStyle w:val="a"/>
        <w:spacing w:before="0" w:after="0" w:line="240" w:lineRule="auto"/>
        <w:rPr>
          <w:rFonts w:ascii="Times New Roman" w:hAnsi="Times New Roman" w:cs="Times New Roman"/>
          <w:lang w:val="sk-SK"/>
        </w:rPr>
      </w:pPr>
    </w:p>
    <w:p w:rsidR="00C17F7B">
      <w:pPr>
        <w:jc w:val="both"/>
        <w:rPr>
          <w:rFonts w:ascii="Times New Roman" w:hAnsi="Times New Roman" w:cs="Times New Roman"/>
          <w:u w:val="single"/>
        </w:rPr>
      </w:pPr>
      <w:r>
        <w:rPr>
          <w:rFonts w:ascii="Times New Roman" w:hAnsi="Times New Roman" w:cs="Times New Roman"/>
          <w:u w:val="single"/>
        </w:rPr>
        <w:t>K bodu 20</w:t>
      </w:r>
    </w:p>
    <w:p w:rsidR="00C17F7B">
      <w:pPr>
        <w:jc w:val="both"/>
        <w:rPr>
          <w:rFonts w:ascii="Times New Roman" w:hAnsi="Times New Roman" w:cs="Times New Roman"/>
        </w:rPr>
      </w:pPr>
      <w:r>
        <w:rPr>
          <w:rFonts w:ascii="Times New Roman" w:hAnsi="Times New Roman" w:cs="Times New Roman"/>
        </w:rPr>
        <w:t xml:space="preserve">Navrhovaná úprava </w:t>
      </w:r>
      <w:r>
        <w:rPr>
          <w:rFonts w:ascii="Times New Roman" w:hAnsi="Times New Roman" w:cs="Times New Roman"/>
          <w:color w:val="000000"/>
        </w:rPr>
        <w:t xml:space="preserve">§ 32 ods. 4 </w:t>
      </w:r>
      <w:r>
        <w:rPr>
          <w:rFonts w:ascii="Times New Roman" w:hAnsi="Times New Roman" w:cs="Times New Roman"/>
        </w:rPr>
        <w:t>súvisí s tým, že klíringový ústav zodpovedá len za spracovanie príkazov účastníkov platobného systému.</w:t>
      </w:r>
    </w:p>
    <w:p w:rsidR="00C17F7B">
      <w:pPr>
        <w:tabs>
          <w:tab w:val="left" w:pos="709"/>
        </w:tabs>
        <w:rPr>
          <w:rFonts w:ascii="Times New Roman" w:hAnsi="Times New Roman" w:cs="Times New Roman"/>
        </w:rPr>
      </w:pPr>
    </w:p>
    <w:p w:rsidR="00C17F7B">
      <w:pPr>
        <w:jc w:val="both"/>
        <w:rPr>
          <w:rFonts w:ascii="Times New Roman" w:hAnsi="Times New Roman" w:cs="Times New Roman"/>
          <w:u w:val="single"/>
        </w:rPr>
      </w:pPr>
      <w:r>
        <w:rPr>
          <w:rFonts w:ascii="Times New Roman" w:hAnsi="Times New Roman" w:cs="Times New Roman"/>
          <w:u w:val="single"/>
        </w:rPr>
        <w:t xml:space="preserve">K bodu 21 </w:t>
      </w:r>
    </w:p>
    <w:p w:rsidR="00C17F7B">
      <w:pPr>
        <w:jc w:val="both"/>
        <w:rPr>
          <w:rFonts w:ascii="Times New Roman" w:hAnsi="Times New Roman" w:cs="Times New Roman"/>
        </w:rPr>
      </w:pPr>
      <w:r>
        <w:rPr>
          <w:rFonts w:ascii="Times New Roman" w:hAnsi="Times New Roman" w:cs="Times New Roman"/>
        </w:rPr>
        <w:t>Ide jednak o legislatívno-technickú úpravu § 32 ods. 5, ktorá súvisí s vložením nového odseku 2 do § 31 a s následným prečíslovaním ustanovení § 31 z doterajších odsekov 2 až 7 na odseky 3 až 8. Zároveň i</w:t>
      </w:r>
      <w:r>
        <w:rPr>
          <w:rFonts w:ascii="Times New Roman" w:hAnsi="Times New Roman" w:cs="Times New Roman"/>
          <w:szCs w:val="22"/>
        </w:rPr>
        <w:t xml:space="preserve">de o čiastočné spresnenie navrhnutej úpravy doterajšieho znenia </w:t>
      </w:r>
      <w:r>
        <w:rPr>
          <w:rFonts w:ascii="Times New Roman" w:hAnsi="Times New Roman" w:cs="Times New Roman"/>
        </w:rPr>
        <w:t xml:space="preserve">§ 32 ods. 5 </w:t>
      </w:r>
      <w:r>
        <w:rPr>
          <w:rFonts w:ascii="Times New Roman" w:hAnsi="Times New Roman" w:cs="Times New Roman"/>
          <w:color w:val="000000"/>
        </w:rPr>
        <w:t>zákona o platobnom styku tak, aby precíznejšie zohľadňoval prílohu č.</w:t>
      </w:r>
      <w:r>
        <w:rPr>
          <w:rFonts w:ascii="Times New Roman" w:hAnsi="Times New Roman" w:cs="Times New Roman"/>
        </w:rPr>
        <w:t> </w:t>
      </w:r>
      <w:r>
        <w:rPr>
          <w:rFonts w:ascii="Times New Roman" w:hAnsi="Times New Roman" w:cs="Times New Roman"/>
          <w:color w:val="000000"/>
        </w:rPr>
        <w:t>2 (čl.</w:t>
      </w:r>
      <w:r>
        <w:rPr>
          <w:rFonts w:ascii="Times New Roman" w:hAnsi="Times New Roman" w:cs="Times New Roman"/>
        </w:rPr>
        <w:t> 15</w:t>
      </w:r>
      <w:r>
        <w:rPr>
          <w:rFonts w:ascii="Times New Roman" w:hAnsi="Times New Roman" w:cs="Times New Roman"/>
          <w:color w:val="000000"/>
        </w:rPr>
        <w:t>) u</w:t>
      </w:r>
      <w:r>
        <w:rPr>
          <w:rFonts w:ascii="Times New Roman" w:hAnsi="Times New Roman" w:cs="Times New Roman"/>
        </w:rPr>
        <w:t>smernenia Európskej centrálnej banky z 26. apríla 2007 o Transeurópskom automatizovanom expresnom systéme hrubého zúčtovania platieb v reálnom čase (TARGET2) (ECB/2007/2) (2007/600/ES), podľa ktorej platobný systém prevádzkovaný na princípe zúčtovania jednotlivých položiek v reálnom čase pri súčasnej kontrole ich krytia má umožňovať zúčtovávanie príkazov pre platobný systém aj podľa priority týchto príkazov</w:t>
      </w:r>
      <w:r>
        <w:rPr>
          <w:rFonts w:ascii="Times New Roman" w:hAnsi="Times New Roman" w:cs="Times New Roman"/>
          <w:color w:val="000000"/>
        </w:rPr>
        <w:t>.</w:t>
      </w:r>
    </w:p>
    <w:p w:rsidR="00C17F7B">
      <w:pPr>
        <w:tabs>
          <w:tab w:val="left" w:pos="709"/>
        </w:tabs>
        <w:rPr>
          <w:rFonts w:ascii="Times New Roman" w:hAnsi="Times New Roman" w:cs="Times New Roman"/>
        </w:rPr>
      </w:pPr>
    </w:p>
    <w:p w:rsidR="00C17F7B">
      <w:pPr>
        <w:jc w:val="both"/>
        <w:rPr>
          <w:rFonts w:ascii="Times New Roman" w:hAnsi="Times New Roman" w:cs="Times New Roman"/>
          <w:u w:val="single"/>
        </w:rPr>
      </w:pPr>
      <w:r>
        <w:rPr>
          <w:rFonts w:ascii="Times New Roman" w:hAnsi="Times New Roman" w:cs="Times New Roman"/>
          <w:u w:val="single"/>
        </w:rPr>
        <w:t>K bodu 22</w:t>
      </w:r>
    </w:p>
    <w:p w:rsidR="00C17F7B">
      <w:pPr>
        <w:jc w:val="both"/>
        <w:rPr>
          <w:rFonts w:ascii="Times New Roman" w:hAnsi="Times New Roman" w:cs="Times New Roman"/>
        </w:rPr>
      </w:pPr>
      <w:r>
        <w:rPr>
          <w:rFonts w:ascii="Times New Roman" w:hAnsi="Times New Roman" w:cs="Times New Roman"/>
        </w:rPr>
        <w:t xml:space="preserve">Ide o legislatívno-technickú úpravu § 32 ods. 6, ktorá súvisí s vložením nového odseku 2 do § 31 a s následným prečíslovaním ustanovení § 31 z doterajších odsekov 2 až 7 na odseky 3 až 8. </w:t>
      </w:r>
    </w:p>
    <w:p w:rsidR="00C17F7B">
      <w:pPr>
        <w:tabs>
          <w:tab w:val="left" w:pos="709"/>
        </w:tabs>
        <w:rPr>
          <w:rFonts w:ascii="Times New Roman" w:hAnsi="Times New Roman" w:cs="Times New Roman"/>
        </w:rPr>
      </w:pPr>
    </w:p>
    <w:p w:rsidR="00C17F7B">
      <w:pPr>
        <w:pStyle w:val="BodyText"/>
        <w:spacing w:after="60"/>
        <w:jc w:val="both"/>
        <w:rPr>
          <w:rFonts w:ascii="Times New Roman" w:hAnsi="Times New Roman" w:cs="Times New Roman"/>
          <w:b w:val="0"/>
          <w:bCs w:val="0"/>
          <w:u w:val="single"/>
        </w:rPr>
      </w:pPr>
      <w:r>
        <w:rPr>
          <w:rFonts w:ascii="Times New Roman" w:hAnsi="Times New Roman" w:cs="Times New Roman"/>
          <w:b w:val="0"/>
          <w:bCs w:val="0"/>
          <w:u w:val="single"/>
        </w:rPr>
        <w:t>K bodu 23</w:t>
      </w:r>
    </w:p>
    <w:p w:rsidR="00C17F7B">
      <w:pPr>
        <w:pStyle w:val="BodyText"/>
        <w:spacing w:after="60"/>
        <w:jc w:val="both"/>
        <w:rPr>
          <w:rFonts w:ascii="Times New Roman" w:hAnsi="Times New Roman" w:cs="Times New Roman"/>
          <w:b w:val="0"/>
          <w:bCs w:val="0"/>
        </w:rPr>
      </w:pPr>
      <w:r>
        <w:rPr>
          <w:rFonts w:ascii="Times New Roman" w:hAnsi="Times New Roman" w:cs="Times New Roman"/>
          <w:b w:val="0"/>
          <w:bCs w:val="0"/>
        </w:rPr>
        <w:t xml:space="preserve">Do § 32 sa navrhuje sa doplniť nový odsek 10, ktoré upravuje vzťah medzi podnikom pomocných bankových služieb (napríklad spoločnosť First Data Slovakia, ktorá spracováva platobné transakcie pri použití platobných kariet) a medzi zúčtovacím agentom v európskom platobnom systéme (TARGET2–SK), a to za predpokladu, že podnik pomocných bankových služieb bude účastníkom tohto platobného systému. </w:t>
      </w:r>
    </w:p>
    <w:p w:rsidR="00C17F7B">
      <w:pPr>
        <w:tabs>
          <w:tab w:val="left" w:pos="709"/>
        </w:tabs>
        <w:rPr>
          <w:rFonts w:ascii="Times New Roman" w:hAnsi="Times New Roman" w:cs="Times New Roman"/>
        </w:rPr>
      </w:pPr>
    </w:p>
    <w:p w:rsidR="00C17F7B">
      <w:pPr>
        <w:pStyle w:val="BodyText"/>
        <w:spacing w:after="60"/>
        <w:jc w:val="both"/>
        <w:rPr>
          <w:rFonts w:ascii="Times New Roman" w:hAnsi="Times New Roman" w:cs="Times New Roman"/>
          <w:b w:val="0"/>
          <w:bCs w:val="0"/>
          <w:u w:val="single"/>
        </w:rPr>
      </w:pPr>
      <w:r>
        <w:rPr>
          <w:rFonts w:ascii="Times New Roman" w:hAnsi="Times New Roman" w:cs="Times New Roman"/>
          <w:b w:val="0"/>
          <w:bCs w:val="0"/>
          <w:u w:val="single"/>
        </w:rPr>
        <w:t>K bodom 24, 25 a 26</w:t>
      </w:r>
    </w:p>
    <w:p w:rsidR="00C17F7B">
      <w:pPr>
        <w:pStyle w:val="BodyText"/>
        <w:spacing w:after="60"/>
        <w:jc w:val="both"/>
        <w:rPr>
          <w:rFonts w:ascii="Times New Roman" w:hAnsi="Times New Roman" w:cs="Times New Roman"/>
          <w:b w:val="0"/>
          <w:bCs w:val="0"/>
        </w:rPr>
      </w:pPr>
      <w:r>
        <w:rPr>
          <w:rFonts w:ascii="Times New Roman" w:hAnsi="Times New Roman" w:cs="Times New Roman"/>
          <w:b w:val="0"/>
          <w:bCs w:val="0"/>
        </w:rPr>
        <w:t>Ide o čiastkové úpravy § 35 ods. 2, 3 a 5, ktoré zohľadňujú zavedenie inštitútu reštrukturalizácie zákonom č. 7/2005 Z.z. o konkurze a reštrukturalizácii a o zmene a doplnení niektorých zákonov v znení neskorších predpisov a súvzťažnosť inštitútu reštrukturalizácie k platobným systémom. Pritom v prípade vybraných dohliadaných subjektov finančného trhu (najmä slovenských finančných inštitúcií a pobočiek zahraničných finančných inštitúcií) ide o reštrukturalizáciu uskutočňovanú v rámci nútenej správy dohliadaných subjektov finančného trhu vykonávanej podľa osobitných predpisov v oblasti finančného trhu [</w:t>
      </w:r>
      <w:r>
        <w:rPr>
          <w:rFonts w:ascii="Times New Roman" w:hAnsi="Times New Roman" w:cs="Times New Roman"/>
          <w:b w:val="0"/>
          <w:bCs w:val="0"/>
          <w:i/>
          <w:iCs/>
        </w:rPr>
        <w:t>viď napríklad § 176 ods. 3 a 5 zákona č. 7/2005 Z.z. o konkurze a reštrukturalizácii v spojení s § 53 až § 62 zákona č. 483/2001 Z.z. o bankách a o zmene a doplnení niektorých zákonov v znení neskorších predpisov, § 147 až § 155 zákona č. 566/2001 Z.z. o cenných papieroch a investičných službách a o zmene a doplnení niektorých zákonov (zákon o cenných papieroch) v znení neskorších predpisov, § 21c ods. 6 zákona č. 510/2002 Z.z. o platobnom styku a o zmene a doplnení niektorých zákonov v znení neskorších predpisov, § 70 až § 78 zákona č. 8/2008 Z.z. o poisťovníctve a o zmene a doplnení niektorých zákonov v znení neskorších predpisov, § 109 a § 110 zákona č. 594/2003 Z.z. o kolektívnom investovaní a o zmene a doplnení niektorých zákonov v znení neskorších predpisov, § 118 zákona č. 43/2004 Z.z. o starobnom dôchodkovom sporení a o zmene a doplnení niektorých zákonov v znení neskorších predpisov a § 74 zákona č. 650/2004 Z.z. o doplnkovom dôchodkovom sporení a o zmene a doplnení niektorých zákonov v znení neskorších predpisov</w:t>
      </w:r>
      <w:r>
        <w:rPr>
          <w:rFonts w:ascii="Times New Roman" w:hAnsi="Times New Roman" w:cs="Times New Roman"/>
          <w:b w:val="0"/>
          <w:bCs w:val="0"/>
        </w:rPr>
        <w:t xml:space="preserve">]. </w:t>
      </w:r>
    </w:p>
    <w:p w:rsidR="00C17F7B">
      <w:pPr>
        <w:tabs>
          <w:tab w:val="left" w:pos="709"/>
        </w:tabs>
        <w:rPr>
          <w:rFonts w:ascii="Times New Roman" w:hAnsi="Times New Roman" w:cs="Times New Roman"/>
        </w:rPr>
      </w:pPr>
    </w:p>
    <w:p w:rsidR="00C17F7B">
      <w:pPr>
        <w:jc w:val="both"/>
        <w:rPr>
          <w:rFonts w:ascii="Times New Roman" w:hAnsi="Times New Roman" w:cs="Times New Roman"/>
          <w:u w:val="single"/>
        </w:rPr>
      </w:pPr>
      <w:r>
        <w:rPr>
          <w:rFonts w:ascii="Times New Roman" w:hAnsi="Times New Roman" w:cs="Times New Roman"/>
          <w:u w:val="single"/>
        </w:rPr>
        <w:t xml:space="preserve">K bodu 27 </w:t>
      </w:r>
    </w:p>
    <w:p w:rsidR="00C17F7B">
      <w:pPr>
        <w:jc w:val="both"/>
        <w:rPr>
          <w:rFonts w:ascii="Times New Roman" w:hAnsi="Times New Roman" w:cs="Times New Roman"/>
        </w:rPr>
      </w:pPr>
      <w:r>
        <w:rPr>
          <w:rFonts w:ascii="Times New Roman" w:hAnsi="Times New Roman" w:cs="Times New Roman"/>
        </w:rPr>
        <w:t xml:space="preserve">Ide o legislatívno-technickú úpravu § 36 ods. 7, ktorá súvisí s vložením nového odseku 2 do § 31 a s následným prečíslovaním ustanovení § 31 z doterajších odsekov 2 až 7 na odseky 3 až 8. </w:t>
      </w:r>
    </w:p>
    <w:p w:rsidR="00C17F7B">
      <w:pPr>
        <w:tabs>
          <w:tab w:val="left" w:pos="709"/>
        </w:tabs>
        <w:rPr>
          <w:rFonts w:ascii="Times New Roman" w:hAnsi="Times New Roman" w:cs="Times New Roman"/>
        </w:rPr>
      </w:pPr>
    </w:p>
    <w:p w:rsidR="00C17F7B">
      <w:pPr>
        <w:pStyle w:val="BodyText"/>
        <w:spacing w:after="60"/>
        <w:jc w:val="both"/>
        <w:rPr>
          <w:rFonts w:ascii="Times New Roman" w:hAnsi="Times New Roman" w:cs="Times New Roman"/>
          <w:b w:val="0"/>
          <w:bCs w:val="0"/>
          <w:u w:val="single"/>
        </w:rPr>
      </w:pPr>
      <w:r>
        <w:rPr>
          <w:rFonts w:ascii="Times New Roman" w:hAnsi="Times New Roman" w:cs="Times New Roman"/>
          <w:b w:val="0"/>
          <w:bCs w:val="0"/>
          <w:u w:val="single"/>
        </w:rPr>
        <w:t xml:space="preserve">K bodu 28 </w:t>
      </w:r>
    </w:p>
    <w:p w:rsidR="00C17F7B">
      <w:pPr>
        <w:pStyle w:val="BodyText"/>
        <w:spacing w:after="60"/>
        <w:jc w:val="both"/>
        <w:rPr>
          <w:rFonts w:ascii="Times New Roman" w:hAnsi="Times New Roman" w:cs="Times New Roman"/>
          <w:b w:val="0"/>
          <w:bCs w:val="0"/>
        </w:rPr>
      </w:pPr>
      <w:r>
        <w:rPr>
          <w:rFonts w:ascii="Times New Roman" w:hAnsi="Times New Roman" w:cs="Times New Roman"/>
          <w:b w:val="0"/>
          <w:bCs w:val="0"/>
        </w:rPr>
        <w:t xml:space="preserve">Navrhované znenie § 37 (jeho zmeny a doplnenia) súvisia s vypustením ustanovení § 38 až § 58 zákona o platobnom styku. Nové znenie § 37 odseku 1 upravuje povinnosť prevádzkovateľa platobného systému vydať pravidlá platobného systému a sprístupniť ich účastníkom platobného systému (a to v listinnej alebo elektronickej forme v štátnom jazyku), pričom </w:t>
      </w:r>
      <w:r>
        <w:rPr>
          <w:rFonts w:ascii="Times New Roman" w:hAnsi="Times New Roman" w:cs="Times New Roman"/>
          <w:b w:val="0"/>
          <w:bCs w:val="0"/>
          <w:color w:val="000000"/>
        </w:rPr>
        <w:t>pravidlá platobného systému sú záväzné pre účastníkov platobného systému</w:t>
      </w:r>
      <w:r>
        <w:rPr>
          <w:rFonts w:ascii="Times New Roman" w:hAnsi="Times New Roman" w:cs="Times New Roman"/>
          <w:b w:val="0"/>
          <w:bCs w:val="0"/>
        </w:rPr>
        <w:t xml:space="preserve">. Zároveň sa novým znením § 37 odseku 2 upravujú minimálne požadované náležitosti pravidiel </w:t>
      </w:r>
      <w:r>
        <w:rPr>
          <w:rFonts w:ascii="Times New Roman" w:hAnsi="Times New Roman" w:cs="Times New Roman"/>
          <w:b w:val="0"/>
          <w:bCs w:val="0"/>
          <w:color w:val="000000"/>
        </w:rPr>
        <w:t xml:space="preserve">platobného systému a súčasne sa tieto </w:t>
      </w:r>
      <w:r>
        <w:rPr>
          <w:rFonts w:ascii="Times New Roman" w:hAnsi="Times New Roman" w:cs="Times New Roman"/>
          <w:b w:val="0"/>
          <w:bCs w:val="0"/>
        </w:rPr>
        <w:t xml:space="preserve">náležitosti dopĺňajú o sadzobník poplatkov a o reklamačný poriadok (pričom nejde o taxatívny výpočet náležitosti pravidiel platobného systému). Prevádzkovateľ platobného systému môže okrem zákonom uvedených náležitostí doplniť pravidlá platobného systému aj o iné náležitosti. Navrhované znenie § 37 odseku 2 upravuje uzatvorenie rovnakej zmluvy medzi prevádzkovateľom platobného systému a účastníkmi tohto platobného systému. Pravidlá platobného systému budú obsiahnuté v prevádzkovom poriadku platobného systému (ktorý je inými obchodnými podmienkami v zmysle § 273 ods. 1 Obchodného zákonníka), pričom pravidlá platobného systému už nebudú musieť tvoriť neoddeliteľnú prílohu zmluvy o platobnom systéme, ale zmluva bude postačovať odkaz na ne v zmluve o platobnom systéme). Avšak účastník platobného systému musí dostať najneskôr pri uzavretí zmluvy o platobnom systéme pravidlá tohto systému, pričom pravidlá platobného systému môže prevádzkovateľ predložiť aj v elektronickej forme. Zároveň je prevádzkovateľ platobného systému povinný informovať účastníka platobného systému o zmenách pravidiel platobného systému, a to podľa podmienok, ktoré si zmluvné strany dohodnú v zmluve o platobnom systéme. V súvislosti s novým znením § 37 </w:t>
      </w:r>
      <w:r>
        <w:rPr>
          <w:rFonts w:ascii="Times New Roman" w:hAnsi="Times New Roman" w:cs="Times New Roman"/>
          <w:b w:val="0"/>
          <w:bCs w:val="0"/>
          <w:color w:val="000000"/>
        </w:rPr>
        <w:t>ods.</w:t>
      </w:r>
      <w:r>
        <w:rPr>
          <w:rFonts w:ascii="Times New Roman" w:hAnsi="Times New Roman" w:cs="Times New Roman"/>
          <w:b w:val="0"/>
          <w:bCs w:val="0"/>
          <w:color w:val="000000"/>
        </w:rPr>
        <w:t> </w:t>
      </w:r>
      <w:r>
        <w:rPr>
          <w:rFonts w:ascii="Times New Roman" w:hAnsi="Times New Roman" w:cs="Times New Roman"/>
          <w:b w:val="0"/>
          <w:bCs w:val="0"/>
          <w:color w:val="000000"/>
        </w:rPr>
        <w:t>2 písm.</w:t>
      </w:r>
      <w:r>
        <w:rPr>
          <w:rFonts w:ascii="Times New Roman" w:hAnsi="Times New Roman" w:cs="Times New Roman"/>
          <w:b w:val="0"/>
          <w:bCs w:val="0"/>
          <w:color w:val="000000"/>
        </w:rPr>
        <w:t> </w:t>
      </w:r>
      <w:r>
        <w:rPr>
          <w:rFonts w:ascii="Times New Roman" w:hAnsi="Times New Roman" w:cs="Times New Roman"/>
          <w:b w:val="0"/>
          <w:bCs w:val="0"/>
          <w:color w:val="000000"/>
        </w:rPr>
        <w:t xml:space="preserve">k) v spojení s platným </w:t>
      </w:r>
      <w:r>
        <w:rPr>
          <w:rFonts w:ascii="Times New Roman" w:hAnsi="Times New Roman" w:cs="Times New Roman"/>
          <w:b w:val="0"/>
          <w:bCs w:val="0"/>
        </w:rPr>
        <w:t xml:space="preserve">§ 35 </w:t>
      </w:r>
      <w:r>
        <w:rPr>
          <w:rFonts w:ascii="Times New Roman" w:hAnsi="Times New Roman" w:cs="Times New Roman"/>
          <w:b w:val="0"/>
          <w:bCs w:val="0"/>
          <w:color w:val="000000"/>
        </w:rPr>
        <w:t>ods.</w:t>
      </w:r>
      <w:r>
        <w:rPr>
          <w:rFonts w:ascii="Times New Roman" w:hAnsi="Times New Roman" w:cs="Times New Roman"/>
          <w:b w:val="0"/>
          <w:bCs w:val="0"/>
          <w:color w:val="000000"/>
        </w:rPr>
        <w:t> </w:t>
      </w:r>
      <w:r>
        <w:rPr>
          <w:rFonts w:ascii="Times New Roman" w:hAnsi="Times New Roman" w:cs="Times New Roman"/>
          <w:b w:val="0"/>
          <w:bCs w:val="0"/>
          <w:color w:val="000000"/>
        </w:rPr>
        <w:t xml:space="preserve">1 </w:t>
      </w:r>
      <w:r>
        <w:rPr>
          <w:rFonts w:ascii="Times New Roman" w:hAnsi="Times New Roman" w:cs="Times New Roman"/>
          <w:b w:val="0"/>
          <w:bCs w:val="0"/>
        </w:rPr>
        <w:t xml:space="preserve">zákona o platobnom styku možno zároveň konštatovať, že </w:t>
      </w:r>
      <w:r>
        <w:rPr>
          <w:rFonts w:ascii="Times New Roman" w:hAnsi="Times New Roman" w:cs="Times New Roman"/>
          <w:b w:val="0"/>
          <w:bCs w:val="0"/>
          <w:color w:val="000000"/>
        </w:rPr>
        <w:t>v slovenskom právnom poriadku a aj v praxi je dlhodobo zaužívaný právny pojem 'okamih prijatia príkazu platobným systémom', ktorý je ekvivalentom právneho pojmu 'okamih vstupu príkazu do platobného systému' podľa článku</w:t>
      </w:r>
      <w:r>
        <w:rPr>
          <w:rFonts w:ascii="Times New Roman" w:hAnsi="Times New Roman" w:cs="Times New Roman"/>
          <w:b w:val="0"/>
          <w:bCs w:val="0"/>
          <w:color w:val="000000"/>
        </w:rPr>
        <w:t> </w:t>
      </w:r>
      <w:r>
        <w:rPr>
          <w:rFonts w:ascii="Times New Roman" w:hAnsi="Times New Roman" w:cs="Times New Roman"/>
          <w:b w:val="0"/>
          <w:bCs w:val="0"/>
          <w:color w:val="000000"/>
        </w:rPr>
        <w:t>3 ods.</w:t>
      </w:r>
      <w:r>
        <w:rPr>
          <w:rFonts w:ascii="Times New Roman" w:hAnsi="Times New Roman" w:cs="Times New Roman"/>
          <w:b w:val="0"/>
          <w:bCs w:val="0"/>
          <w:color w:val="000000"/>
        </w:rPr>
        <w:t> </w:t>
      </w:r>
      <w:r>
        <w:rPr>
          <w:rFonts w:ascii="Times New Roman" w:hAnsi="Times New Roman" w:cs="Times New Roman"/>
          <w:b w:val="0"/>
          <w:bCs w:val="0"/>
          <w:color w:val="000000"/>
        </w:rPr>
        <w:t>3 a článku</w:t>
      </w:r>
      <w:r>
        <w:rPr>
          <w:rFonts w:ascii="Times New Roman" w:hAnsi="Times New Roman" w:cs="Times New Roman"/>
          <w:b w:val="0"/>
          <w:bCs w:val="0"/>
          <w:color w:val="000000"/>
        </w:rPr>
        <w:t> </w:t>
      </w:r>
      <w:r>
        <w:rPr>
          <w:rFonts w:ascii="Times New Roman" w:hAnsi="Times New Roman" w:cs="Times New Roman"/>
          <w:b w:val="0"/>
          <w:bCs w:val="0"/>
          <w:color w:val="000000"/>
        </w:rPr>
        <w:t xml:space="preserve">5 Smernice </w:t>
      </w:r>
      <w:r>
        <w:rPr>
          <w:rFonts w:ascii="Times New Roman" w:hAnsi="Times New Roman" w:cs="Times New Roman"/>
          <w:b w:val="0"/>
          <w:bCs w:val="0"/>
          <w:szCs w:val="19"/>
        </w:rPr>
        <w:t>Európskeho parlamentu a Rady 98/26/ES z 19.</w:t>
      </w:r>
      <w:r>
        <w:rPr>
          <w:rFonts w:ascii="Times New Roman" w:hAnsi="Times New Roman" w:cs="Times New Roman"/>
          <w:b w:val="0"/>
          <w:bCs w:val="0"/>
          <w:color w:val="000000"/>
        </w:rPr>
        <w:t> </w:t>
      </w:r>
      <w:r>
        <w:rPr>
          <w:rFonts w:ascii="Times New Roman" w:hAnsi="Times New Roman" w:cs="Times New Roman"/>
          <w:b w:val="0"/>
          <w:bCs w:val="0"/>
          <w:szCs w:val="19"/>
        </w:rPr>
        <w:t>mája 1998 o konečnom zúčtovaní v platobných systémoch a zúčtovacích systémoch cenných papierov</w:t>
      </w:r>
      <w:r>
        <w:rPr>
          <w:rFonts w:ascii="Times New Roman" w:hAnsi="Times New Roman" w:cs="Times New Roman"/>
          <w:b w:val="0"/>
          <w:bCs w:val="0"/>
          <w:color w:val="000000"/>
        </w:rPr>
        <w:t xml:space="preserve">, pričom 'okamih prijatia príkazu platobným systémom' je zároveň aj 'okamihom, kedy príkaz nesmie byť zrušený'. Takáto implementácia smernice </w:t>
      </w:r>
      <w:r>
        <w:rPr>
          <w:rFonts w:ascii="Times New Roman" w:hAnsi="Times New Roman" w:cs="Times New Roman"/>
          <w:b w:val="0"/>
          <w:bCs w:val="0"/>
          <w:szCs w:val="19"/>
        </w:rPr>
        <w:t>98/26/ES bola vykonaná</w:t>
      </w:r>
      <w:r>
        <w:rPr>
          <w:rFonts w:ascii="Times New Roman" w:hAnsi="Times New Roman" w:cs="Times New Roman"/>
          <w:b w:val="0"/>
          <w:bCs w:val="0"/>
          <w:color w:val="000000"/>
        </w:rPr>
        <w:t xml:space="preserve"> už v minulosti v súlade s pravidlami pre implementáciu práve ES/EÚ do právneho poriadku členských štátov EÚ. [</w:t>
      </w:r>
      <w:r>
        <w:rPr>
          <w:rFonts w:ascii="Times New Roman" w:hAnsi="Times New Roman" w:cs="Times New Roman"/>
          <w:b w:val="0"/>
          <w:bCs w:val="0"/>
          <w:i/>
          <w:iCs/>
          <w:color w:val="000000"/>
        </w:rPr>
        <w:t>Pokiaľ ide o pravidlá pre implementáciu práve ES/EÚ do právneho poriadku členských štátov EÚ viď</w:t>
      </w:r>
      <w:r>
        <w:rPr>
          <w:rFonts w:ascii="Times New Roman" w:hAnsi="Times New Roman" w:cs="Times New Roman"/>
          <w:b w:val="0"/>
          <w:bCs w:val="0"/>
          <w:i/>
          <w:iCs/>
          <w:noProof/>
        </w:rPr>
        <w:t xml:space="preserve"> článok</w:t>
      </w:r>
      <w:r>
        <w:rPr>
          <w:rFonts w:ascii="Times New Roman" w:hAnsi="Times New Roman" w:cs="Times New Roman"/>
          <w:b w:val="0"/>
          <w:bCs w:val="0"/>
          <w:i/>
          <w:iCs/>
          <w:color w:val="000000"/>
        </w:rPr>
        <w:t> </w:t>
      </w:r>
      <w:r>
        <w:rPr>
          <w:rFonts w:ascii="Times New Roman" w:hAnsi="Times New Roman" w:cs="Times New Roman"/>
          <w:b w:val="0"/>
          <w:bCs w:val="0"/>
          <w:i/>
          <w:iCs/>
          <w:noProof/>
        </w:rPr>
        <w:t>10 Zmluvy o založení Európskeho spoločenstva,</w:t>
      </w:r>
      <w:r>
        <w:rPr>
          <w:rFonts w:ascii="Times New Roman" w:hAnsi="Times New Roman" w:cs="Times New Roman"/>
          <w:b w:val="0"/>
          <w:bCs w:val="0"/>
          <w:i/>
          <w:iCs/>
        </w:rPr>
        <w:t xml:space="preserve"> body</w:t>
      </w:r>
      <w:r>
        <w:rPr>
          <w:rFonts w:ascii="Times New Roman" w:hAnsi="Times New Roman" w:cs="Times New Roman"/>
          <w:b w:val="0"/>
          <w:bCs w:val="0"/>
          <w:i/>
          <w:iCs/>
          <w:color w:val="000000"/>
        </w:rPr>
        <w:t> </w:t>
      </w:r>
      <w:r>
        <w:rPr>
          <w:rFonts w:ascii="Times New Roman" w:hAnsi="Times New Roman" w:cs="Times New Roman"/>
          <w:b w:val="0"/>
          <w:bCs w:val="0"/>
          <w:i/>
          <w:iCs/>
          <w:color w:val="000000"/>
        </w:rPr>
        <w:t>6, 7</w:t>
      </w:r>
      <w:r>
        <w:rPr>
          <w:rFonts w:ascii="Times New Roman" w:hAnsi="Times New Roman" w:cs="Times New Roman"/>
          <w:b w:val="0"/>
          <w:bCs w:val="0"/>
          <w:i/>
          <w:iCs/>
          <w:noProof/>
        </w:rPr>
        <w:t xml:space="preserve"> a</w:t>
      </w:r>
      <w:r>
        <w:rPr>
          <w:rFonts w:ascii="Times New Roman" w:hAnsi="Times New Roman" w:cs="Times New Roman"/>
          <w:b w:val="0"/>
          <w:bCs w:val="0"/>
          <w:i/>
          <w:iCs/>
          <w:color w:val="000000"/>
        </w:rPr>
        <w:t xml:space="preserve"> 8 </w:t>
      </w:r>
      <w:r>
        <w:rPr>
          <w:rFonts w:ascii="Times New Roman" w:hAnsi="Times New Roman" w:cs="Times New Roman"/>
          <w:b w:val="0"/>
          <w:bCs w:val="0"/>
          <w:i/>
          <w:iCs/>
        </w:rPr>
        <w:t>Protokolu o uplatňovaní zásad subsidiarity a proporcionality</w:t>
      </w:r>
      <w:r>
        <w:rPr>
          <w:rFonts w:ascii="Times New Roman" w:hAnsi="Times New Roman" w:cs="Times New Roman"/>
          <w:b w:val="0"/>
          <w:bCs w:val="0"/>
          <w:i/>
          <w:iCs/>
          <w:noProof/>
        </w:rPr>
        <w:t xml:space="preserve"> a Vyhlásenie o realizácii vykonávania práva spoločenstva</w:t>
      </w:r>
      <w:r>
        <w:rPr>
          <w:rFonts w:ascii="Times New Roman" w:hAnsi="Times New Roman" w:cs="Times New Roman"/>
          <w:b w:val="0"/>
          <w:bCs w:val="0"/>
          <w:i/>
          <w:iCs/>
        </w:rPr>
        <w:t xml:space="preserve"> pripojené k Zmluve o EÚ</w:t>
      </w:r>
      <w:r>
        <w:rPr>
          <w:rFonts w:ascii="Times New Roman" w:hAnsi="Times New Roman" w:cs="Times New Roman"/>
          <w:b w:val="0"/>
          <w:bCs w:val="0"/>
          <w:i/>
          <w:iCs/>
          <w:szCs w:val="20"/>
        </w:rPr>
        <w:t xml:space="preserve"> (</w:t>
      </w:r>
      <w:r>
        <w:rPr>
          <w:rFonts w:ascii="Times New Roman" w:hAnsi="Times New Roman" w:cs="Times New Roman"/>
          <w:b w:val="0"/>
          <w:bCs w:val="0"/>
          <w:i/>
          <w:iCs/>
          <w:szCs w:val="20"/>
          <w:lang w:val="en-GB"/>
        </w:rPr>
        <w:t>Article</w:t>
      </w:r>
      <w:r>
        <w:rPr>
          <w:rFonts w:ascii="Times New Roman" w:hAnsi="Times New Roman" w:cs="Times New Roman"/>
          <w:b w:val="0"/>
          <w:bCs w:val="0"/>
          <w:i/>
          <w:iCs/>
          <w:color w:val="000000"/>
          <w:lang w:val="en-GB"/>
        </w:rPr>
        <w:t> </w:t>
      </w:r>
      <w:r>
        <w:rPr>
          <w:rFonts w:ascii="Times New Roman" w:hAnsi="Times New Roman" w:cs="Times New Roman"/>
          <w:b w:val="0"/>
          <w:bCs w:val="0"/>
          <w:i/>
          <w:iCs/>
          <w:noProof/>
        </w:rPr>
        <w:t>10 of</w:t>
      </w:r>
      <w:r>
        <w:rPr>
          <w:rFonts w:ascii="Times New Roman" w:hAnsi="Times New Roman" w:cs="Times New Roman"/>
          <w:b w:val="0"/>
          <w:bCs w:val="0"/>
          <w:i/>
          <w:iCs/>
          <w:szCs w:val="20"/>
          <w:lang w:val="en-GB"/>
        </w:rPr>
        <w:t xml:space="preserve"> </w:t>
      </w:r>
      <w:r>
        <w:rPr>
          <w:rFonts w:ascii="Times New Roman" w:hAnsi="Times New Roman" w:cs="Times New Roman"/>
          <w:b w:val="0"/>
          <w:bCs w:val="0"/>
          <w:i/>
          <w:iCs/>
          <w:lang w:val="en-GB"/>
        </w:rPr>
        <w:t>the Treaty establishing the European Community,</w:t>
      </w:r>
      <w:r>
        <w:rPr>
          <w:rFonts w:ascii="Times New Roman" w:hAnsi="Times New Roman" w:cs="Times New Roman"/>
          <w:b w:val="0"/>
          <w:bCs w:val="0"/>
          <w:i/>
          <w:iCs/>
          <w:szCs w:val="20"/>
          <w:lang w:val="en-GB"/>
        </w:rPr>
        <w:t xml:space="preserve"> P</w:t>
      </w:r>
      <w:r>
        <w:rPr>
          <w:rFonts w:ascii="Times New Roman" w:hAnsi="Times New Roman" w:cs="Times New Roman"/>
          <w:b w:val="0"/>
          <w:bCs w:val="0"/>
          <w:i/>
          <w:iCs/>
          <w:lang w:val="en-GB"/>
        </w:rPr>
        <w:t>oint</w:t>
      </w:r>
      <w:r>
        <w:rPr>
          <w:rFonts w:ascii="Times New Roman" w:hAnsi="Times New Roman" w:cs="Times New Roman"/>
          <w:b w:val="0"/>
          <w:bCs w:val="0"/>
          <w:i/>
          <w:iCs/>
          <w:color w:val="000000"/>
          <w:lang w:val="en-GB"/>
        </w:rPr>
        <w:t> </w:t>
      </w:r>
      <w:r>
        <w:rPr>
          <w:rFonts w:ascii="Times New Roman" w:hAnsi="Times New Roman" w:cs="Times New Roman"/>
          <w:b w:val="0"/>
          <w:bCs w:val="0"/>
          <w:i/>
          <w:iCs/>
          <w:color w:val="000000"/>
          <w:lang w:val="en-GB"/>
        </w:rPr>
        <w:t>6, 7</w:t>
      </w:r>
      <w:r>
        <w:rPr>
          <w:rFonts w:ascii="Times New Roman" w:hAnsi="Times New Roman" w:cs="Times New Roman"/>
          <w:b w:val="0"/>
          <w:bCs w:val="0"/>
          <w:i/>
          <w:iCs/>
          <w:noProof/>
        </w:rPr>
        <w:t xml:space="preserve"> and</w:t>
      </w:r>
      <w:r>
        <w:rPr>
          <w:rFonts w:ascii="Times New Roman" w:hAnsi="Times New Roman" w:cs="Times New Roman"/>
          <w:b w:val="0"/>
          <w:bCs w:val="0"/>
          <w:i/>
          <w:iCs/>
          <w:color w:val="000000"/>
          <w:lang w:val="en-GB"/>
        </w:rPr>
        <w:t> </w:t>
      </w:r>
      <w:r>
        <w:rPr>
          <w:rFonts w:ascii="Times New Roman" w:hAnsi="Times New Roman" w:cs="Times New Roman"/>
          <w:b w:val="0"/>
          <w:bCs w:val="0"/>
          <w:i/>
          <w:iCs/>
          <w:noProof/>
        </w:rPr>
        <w:t>10 of</w:t>
      </w:r>
      <w:r>
        <w:rPr>
          <w:rFonts w:ascii="Times New Roman" w:hAnsi="Times New Roman" w:cs="Times New Roman"/>
          <w:b w:val="0"/>
          <w:bCs w:val="0"/>
          <w:i/>
          <w:iCs/>
          <w:szCs w:val="20"/>
          <w:lang w:val="en-GB"/>
        </w:rPr>
        <w:t xml:space="preserve"> the </w:t>
      </w:r>
      <w:r>
        <w:rPr>
          <w:rFonts w:ascii="Times New Roman" w:hAnsi="Times New Roman" w:cs="Times New Roman"/>
          <w:b w:val="0"/>
          <w:bCs w:val="0"/>
          <w:i/>
          <w:iCs/>
          <w:lang w:val="en-GB"/>
        </w:rPr>
        <w:t>Protocol (30) on the application of the principles of subsidiarity and proportionality</w:t>
      </w:r>
      <w:r>
        <w:rPr>
          <w:rFonts w:ascii="Times New Roman" w:hAnsi="Times New Roman" w:cs="Times New Roman"/>
          <w:b w:val="0"/>
          <w:bCs w:val="0"/>
          <w:i/>
          <w:iCs/>
          <w:szCs w:val="20"/>
          <w:lang w:val="en-GB"/>
        </w:rPr>
        <w:t xml:space="preserve"> </w:t>
      </w:r>
      <w:r>
        <w:rPr>
          <w:rFonts w:ascii="Times New Roman" w:hAnsi="Times New Roman" w:cs="Times New Roman"/>
          <w:b w:val="0"/>
          <w:bCs w:val="0"/>
          <w:i/>
          <w:iCs/>
          <w:lang w:val="en-GB"/>
        </w:rPr>
        <w:t xml:space="preserve">annexed to the Treaty establishing the European Community and </w:t>
      </w:r>
      <w:r>
        <w:rPr>
          <w:rFonts w:ascii="Times New Roman" w:hAnsi="Times New Roman" w:cs="Times New Roman"/>
          <w:b w:val="0"/>
          <w:bCs w:val="0"/>
          <w:i/>
          <w:iCs/>
          <w:szCs w:val="20"/>
          <w:lang w:val="en-GB"/>
        </w:rPr>
        <w:t>Declaration on the implementation of Community law on the implementation of Community law</w:t>
      </w:r>
      <w:r>
        <w:rPr>
          <w:rFonts w:ascii="Times New Roman" w:hAnsi="Times New Roman" w:cs="Times New Roman"/>
          <w:b w:val="0"/>
          <w:bCs w:val="0"/>
          <w:i/>
          <w:iCs/>
          <w:lang w:val="en-GB"/>
        </w:rPr>
        <w:t xml:space="preserve"> annexed to the Treaty on European Union</w:t>
      </w:r>
      <w:r>
        <w:rPr>
          <w:rFonts w:ascii="Times New Roman" w:hAnsi="Times New Roman" w:cs="Times New Roman"/>
          <w:b w:val="0"/>
          <w:bCs w:val="0"/>
          <w:i/>
          <w:iCs/>
          <w:szCs w:val="20"/>
          <w:lang w:val="en-GB"/>
        </w:rPr>
        <w:t xml:space="preserve">) </w:t>
      </w:r>
      <w:r>
        <w:rPr>
          <w:rFonts w:ascii="Times New Roman" w:hAnsi="Times New Roman" w:cs="Times New Roman"/>
          <w:b w:val="0"/>
          <w:bCs w:val="0"/>
          <w:i/>
          <w:iCs/>
          <w:lang w:val="en-GB"/>
        </w:rPr>
        <w:t>– 92/C191/01</w:t>
      </w:r>
      <w:r>
        <w:rPr>
          <w:rFonts w:ascii="Times New Roman" w:hAnsi="Times New Roman" w:cs="Times New Roman"/>
          <w:b w:val="0"/>
          <w:bCs w:val="0"/>
          <w:szCs w:val="20"/>
        </w:rPr>
        <w:t>].</w:t>
      </w:r>
    </w:p>
    <w:p w:rsidR="00C17F7B">
      <w:pPr>
        <w:tabs>
          <w:tab w:val="left" w:pos="709"/>
        </w:tabs>
        <w:rPr>
          <w:rFonts w:ascii="Times New Roman" w:hAnsi="Times New Roman" w:cs="Times New Roman"/>
        </w:rPr>
      </w:pPr>
    </w:p>
    <w:p w:rsidR="00C17F7B">
      <w:pPr>
        <w:pStyle w:val="BodyText"/>
        <w:spacing w:after="60"/>
        <w:jc w:val="both"/>
        <w:rPr>
          <w:rFonts w:ascii="Times New Roman" w:hAnsi="Times New Roman" w:cs="Times New Roman"/>
          <w:b w:val="0"/>
          <w:bCs w:val="0"/>
          <w:u w:val="single"/>
        </w:rPr>
      </w:pPr>
      <w:r>
        <w:rPr>
          <w:rFonts w:ascii="Times New Roman" w:hAnsi="Times New Roman" w:cs="Times New Roman"/>
          <w:b w:val="0"/>
          <w:bCs w:val="0"/>
          <w:u w:val="single"/>
        </w:rPr>
        <w:t>K bodu 29</w:t>
      </w:r>
    </w:p>
    <w:p w:rsidR="00C17F7B">
      <w:pPr>
        <w:pStyle w:val="BodyText"/>
        <w:spacing w:after="60"/>
        <w:jc w:val="both"/>
        <w:rPr>
          <w:rFonts w:ascii="Times New Roman" w:hAnsi="Times New Roman" w:cs="Times New Roman"/>
          <w:b w:val="0"/>
          <w:bCs w:val="0"/>
        </w:rPr>
      </w:pPr>
      <w:r>
        <w:rPr>
          <w:rFonts w:ascii="Times New Roman" w:hAnsi="Times New Roman" w:cs="Times New Roman"/>
          <w:b w:val="0"/>
          <w:bCs w:val="0"/>
        </w:rPr>
        <w:t xml:space="preserve">Navrhuje sa vypustiť ustanovenia celej druhej a tretej hlavy štvrtej časti (teda ustanovenia </w:t>
      </w:r>
      <w:r>
        <w:rPr>
          <w:rFonts w:ascii="Times New Roman" w:hAnsi="Times New Roman" w:cs="Times New Roman"/>
          <w:b w:val="0"/>
          <w:bCs w:val="0"/>
          <w:color w:val="000000"/>
        </w:rPr>
        <w:t xml:space="preserve">§ 38 až § 58) </w:t>
      </w:r>
      <w:r>
        <w:rPr>
          <w:rFonts w:ascii="Times New Roman" w:hAnsi="Times New Roman" w:cs="Times New Roman"/>
          <w:b w:val="0"/>
          <w:bCs w:val="0"/>
        </w:rPr>
        <w:t xml:space="preserve">zákona o platobnom styku. Podstatou tejto úpravy je vypustenie osobitných pravidiel platobného systému zúčtovania v reálnom čase a osobitných pravidiel platobného systému s kombináciou základných princípov zúčtovania prevádzkovaného Národnou bankou Slovenska. Dôvodom tejto úpravy, že Národná banka Slovenska bude od 1. 1. 2009 prevádzkovať platobný systém TARGET2–SK podľa harmonizovaných podmienok pre účasť v TARGET2 (podľa usmernenia ECB/2007/2) a zároveň Národná banka Slovenska nebude od 1. 1. 2009 prevádzkovať platobný systém s kombináciou základných princípov zúčtovania. Súčasný platobný systém SIPS sa teda zmení na tzv. retailový platobný systém, pričom bude naďalej prevádzkovaný Národnou bankou Slovenska. S čiastkovou novelizáciou naďalej zostávajú zachované a platia všeobecné ustanovenia o platobných systémoch zakotvené v ustanoveniach </w:t>
      </w:r>
      <w:r>
        <w:rPr>
          <w:rFonts w:ascii="Times New Roman" w:hAnsi="Times New Roman" w:cs="Times New Roman"/>
          <w:b w:val="0"/>
          <w:bCs w:val="0"/>
          <w:color w:val="000000"/>
        </w:rPr>
        <w:t xml:space="preserve">§ 31 až § 38 </w:t>
      </w:r>
      <w:r>
        <w:rPr>
          <w:rFonts w:ascii="Times New Roman" w:hAnsi="Times New Roman" w:cs="Times New Roman"/>
          <w:b w:val="0"/>
          <w:bCs w:val="0"/>
        </w:rPr>
        <w:t xml:space="preserve">zákona o platobnom styku, a to vrátane ustanovení o pravidlách platobných systémov vymedzených v novelizovanom § 37 zákona o platobnom styku. </w:t>
      </w:r>
    </w:p>
    <w:p w:rsidR="00C17F7B">
      <w:pPr>
        <w:pStyle w:val="Footer"/>
        <w:tabs>
          <w:tab w:val="clear" w:pos="4536"/>
          <w:tab w:val="clear" w:pos="9072"/>
        </w:tabs>
        <w:rPr>
          <w:rFonts w:ascii="Times New Roman" w:hAnsi="Times New Roman" w:cs="Times New Roman"/>
        </w:rPr>
      </w:pPr>
    </w:p>
    <w:p w:rsidR="00C17F7B">
      <w:pPr>
        <w:jc w:val="both"/>
        <w:rPr>
          <w:rFonts w:ascii="Times New Roman" w:hAnsi="Times New Roman" w:cs="Times New Roman"/>
          <w:u w:val="single"/>
        </w:rPr>
      </w:pPr>
      <w:r>
        <w:rPr>
          <w:rFonts w:ascii="Times New Roman" w:hAnsi="Times New Roman" w:cs="Times New Roman"/>
          <w:u w:val="single"/>
        </w:rPr>
        <w:t xml:space="preserve">K bodu 30 </w:t>
      </w:r>
    </w:p>
    <w:p w:rsidR="00C17F7B">
      <w:pPr>
        <w:jc w:val="both"/>
        <w:rPr>
          <w:rFonts w:ascii="Times New Roman" w:hAnsi="Times New Roman" w:cs="Times New Roman"/>
        </w:rPr>
      </w:pPr>
      <w:r>
        <w:rPr>
          <w:rFonts w:ascii="Times New Roman" w:hAnsi="Times New Roman" w:cs="Times New Roman"/>
          <w:szCs w:val="22"/>
        </w:rPr>
        <w:t xml:space="preserve">Ide o legislatívno-technickú úpravu dikcie </w:t>
      </w:r>
      <w:r>
        <w:rPr>
          <w:rFonts w:ascii="Times New Roman" w:hAnsi="Times New Roman" w:cs="Times New Roman"/>
        </w:rPr>
        <w:t>§</w:t>
      </w:r>
      <w:r>
        <w:rPr>
          <w:rFonts w:ascii="Times New Roman" w:hAnsi="Times New Roman" w:cs="Times New Roman"/>
        </w:rPr>
        <w:t> </w:t>
      </w:r>
      <w:r>
        <w:rPr>
          <w:rFonts w:ascii="Times New Roman" w:hAnsi="Times New Roman" w:cs="Times New Roman"/>
        </w:rPr>
        <w:t>59 ods.</w:t>
      </w:r>
      <w:r>
        <w:rPr>
          <w:rFonts w:ascii="Times New Roman" w:hAnsi="Times New Roman" w:cs="Times New Roman"/>
        </w:rPr>
        <w:t> </w:t>
      </w:r>
      <w:r>
        <w:rPr>
          <w:rFonts w:ascii="Times New Roman" w:hAnsi="Times New Roman" w:cs="Times New Roman"/>
        </w:rPr>
        <w:t xml:space="preserve">2 zákona o platobnom styku tak, aby táto dikcia bola formulačne zhodná so znením ostatných súvisiacich a vecne analogických ustanovení v platných zákonoch z oblasti finančného trhu a finančných služieb, </w:t>
      </w:r>
      <w:r>
        <w:rPr>
          <w:rFonts w:ascii="Times New Roman" w:hAnsi="Times New Roman" w:cs="Times New Roman"/>
          <w:szCs w:val="22"/>
        </w:rPr>
        <w:t>napríklad so znením §</w:t>
      </w:r>
      <w:r>
        <w:rPr>
          <w:rFonts w:ascii="Times New Roman" w:hAnsi="Times New Roman" w:cs="Times New Roman"/>
        </w:rPr>
        <w:t> </w:t>
      </w:r>
      <w:r>
        <w:rPr>
          <w:rFonts w:ascii="Times New Roman" w:hAnsi="Times New Roman" w:cs="Times New Roman"/>
        </w:rPr>
        <w:t>2</w:t>
      </w:r>
      <w:r>
        <w:rPr>
          <w:rFonts w:ascii="Times New Roman" w:hAnsi="Times New Roman" w:cs="Times New Roman"/>
          <w:szCs w:val="22"/>
        </w:rPr>
        <w:t xml:space="preserve"> ods.</w:t>
      </w:r>
      <w:r>
        <w:rPr>
          <w:rFonts w:ascii="Times New Roman" w:hAnsi="Times New Roman" w:cs="Times New Roman"/>
        </w:rPr>
        <w:t> </w:t>
      </w:r>
      <w:r>
        <w:rPr>
          <w:rFonts w:ascii="Times New Roman" w:hAnsi="Times New Roman" w:cs="Times New Roman"/>
        </w:rPr>
        <w:t>3 zákona o dohľade nad finančným trhom</w:t>
      </w:r>
      <w:r>
        <w:rPr>
          <w:rFonts w:ascii="Times New Roman" w:hAnsi="Times New Roman" w:cs="Times New Roman"/>
          <w:szCs w:val="22"/>
        </w:rPr>
        <w:t>,</w:t>
      </w:r>
      <w:r>
        <w:rPr>
          <w:rFonts w:ascii="Times New Roman" w:hAnsi="Times New Roman" w:cs="Times New Roman"/>
        </w:rPr>
        <w:t xml:space="preserve"> </w:t>
      </w:r>
      <w:r>
        <w:rPr>
          <w:rFonts w:ascii="Times New Roman" w:hAnsi="Times New Roman" w:cs="Times New Roman"/>
          <w:szCs w:val="22"/>
        </w:rPr>
        <w:t>§</w:t>
      </w:r>
      <w:r>
        <w:rPr>
          <w:rFonts w:ascii="Times New Roman" w:hAnsi="Times New Roman" w:cs="Times New Roman"/>
        </w:rPr>
        <w:t> </w:t>
      </w:r>
      <w:r>
        <w:rPr>
          <w:rFonts w:ascii="Times New Roman" w:hAnsi="Times New Roman" w:cs="Times New Roman"/>
        </w:rPr>
        <w:t>6</w:t>
      </w:r>
      <w:r>
        <w:rPr>
          <w:rFonts w:ascii="Times New Roman" w:hAnsi="Times New Roman" w:cs="Times New Roman"/>
          <w:szCs w:val="22"/>
        </w:rPr>
        <w:t xml:space="preserve"> ods.</w:t>
      </w:r>
      <w:r>
        <w:rPr>
          <w:rFonts w:ascii="Times New Roman" w:hAnsi="Times New Roman" w:cs="Times New Roman"/>
        </w:rPr>
        <w:t> </w:t>
      </w:r>
      <w:r>
        <w:rPr>
          <w:rFonts w:ascii="Times New Roman" w:hAnsi="Times New Roman" w:cs="Times New Roman"/>
        </w:rPr>
        <w:t xml:space="preserve">3 zákona o bankách, </w:t>
      </w:r>
      <w:r>
        <w:rPr>
          <w:rFonts w:ascii="Times New Roman" w:hAnsi="Times New Roman" w:cs="Times New Roman"/>
          <w:szCs w:val="22"/>
        </w:rPr>
        <w:t>§</w:t>
      </w:r>
      <w:r>
        <w:rPr>
          <w:rFonts w:ascii="Times New Roman" w:hAnsi="Times New Roman" w:cs="Times New Roman"/>
        </w:rPr>
        <w:t> </w:t>
      </w:r>
      <w:r>
        <w:rPr>
          <w:rFonts w:ascii="Times New Roman" w:hAnsi="Times New Roman" w:cs="Times New Roman"/>
        </w:rPr>
        <w:t>136</w:t>
      </w:r>
      <w:r>
        <w:rPr>
          <w:rFonts w:ascii="Times New Roman" w:hAnsi="Times New Roman" w:cs="Times New Roman"/>
          <w:szCs w:val="22"/>
        </w:rPr>
        <w:t xml:space="preserve"> ods.</w:t>
      </w:r>
      <w:r>
        <w:rPr>
          <w:rFonts w:ascii="Times New Roman" w:hAnsi="Times New Roman" w:cs="Times New Roman"/>
        </w:rPr>
        <w:t> </w:t>
      </w:r>
      <w:r>
        <w:rPr>
          <w:rFonts w:ascii="Times New Roman" w:hAnsi="Times New Roman" w:cs="Times New Roman"/>
        </w:rPr>
        <w:t xml:space="preserve">1 zákona o cenných papieroch a investičných službách, </w:t>
      </w:r>
      <w:r>
        <w:rPr>
          <w:rFonts w:ascii="Times New Roman" w:hAnsi="Times New Roman" w:cs="Times New Roman"/>
          <w:szCs w:val="22"/>
        </w:rPr>
        <w:t>§</w:t>
      </w:r>
      <w:r>
        <w:rPr>
          <w:rFonts w:ascii="Times New Roman" w:hAnsi="Times New Roman" w:cs="Times New Roman"/>
        </w:rPr>
        <w:t> </w:t>
      </w:r>
      <w:r>
        <w:rPr>
          <w:rFonts w:ascii="Times New Roman" w:hAnsi="Times New Roman" w:cs="Times New Roman"/>
        </w:rPr>
        <w:t>99</w:t>
      </w:r>
      <w:r>
        <w:rPr>
          <w:rFonts w:ascii="Times New Roman" w:hAnsi="Times New Roman" w:cs="Times New Roman"/>
          <w:szCs w:val="22"/>
        </w:rPr>
        <w:t xml:space="preserve"> ods.</w:t>
      </w:r>
      <w:r>
        <w:rPr>
          <w:rFonts w:ascii="Times New Roman" w:hAnsi="Times New Roman" w:cs="Times New Roman"/>
        </w:rPr>
        <w:t> </w:t>
      </w:r>
      <w:r>
        <w:rPr>
          <w:rFonts w:ascii="Times New Roman" w:hAnsi="Times New Roman" w:cs="Times New Roman"/>
        </w:rPr>
        <w:t xml:space="preserve">3 zákona o kolektívnom investovaní, </w:t>
      </w:r>
      <w:r>
        <w:rPr>
          <w:rFonts w:ascii="Times New Roman" w:hAnsi="Times New Roman" w:cs="Times New Roman"/>
          <w:szCs w:val="22"/>
        </w:rPr>
        <w:t>§</w:t>
      </w:r>
      <w:r>
        <w:rPr>
          <w:rFonts w:ascii="Times New Roman" w:hAnsi="Times New Roman" w:cs="Times New Roman"/>
        </w:rPr>
        <w:t> </w:t>
      </w:r>
      <w:r>
        <w:rPr>
          <w:rFonts w:ascii="Times New Roman" w:hAnsi="Times New Roman" w:cs="Times New Roman"/>
        </w:rPr>
        <w:t>114</w:t>
      </w:r>
      <w:r>
        <w:rPr>
          <w:rFonts w:ascii="Times New Roman" w:hAnsi="Times New Roman" w:cs="Times New Roman"/>
          <w:szCs w:val="22"/>
        </w:rPr>
        <w:t xml:space="preserve"> ods.</w:t>
      </w:r>
      <w:r>
        <w:rPr>
          <w:rFonts w:ascii="Times New Roman" w:hAnsi="Times New Roman" w:cs="Times New Roman"/>
        </w:rPr>
        <w:t> </w:t>
      </w:r>
      <w:r>
        <w:rPr>
          <w:rFonts w:ascii="Times New Roman" w:hAnsi="Times New Roman" w:cs="Times New Roman"/>
        </w:rPr>
        <w:t>3 zákona o starobnom dôchodkovom sporení a </w:t>
      </w:r>
      <w:r>
        <w:rPr>
          <w:rFonts w:ascii="Times New Roman" w:hAnsi="Times New Roman" w:cs="Times New Roman"/>
          <w:szCs w:val="22"/>
        </w:rPr>
        <w:t>§</w:t>
      </w:r>
      <w:r>
        <w:rPr>
          <w:rFonts w:ascii="Times New Roman" w:hAnsi="Times New Roman" w:cs="Times New Roman"/>
        </w:rPr>
        <w:t> </w:t>
      </w:r>
      <w:r>
        <w:rPr>
          <w:rFonts w:ascii="Times New Roman" w:hAnsi="Times New Roman" w:cs="Times New Roman"/>
        </w:rPr>
        <w:t>70</w:t>
      </w:r>
      <w:r>
        <w:rPr>
          <w:rFonts w:ascii="Times New Roman" w:hAnsi="Times New Roman" w:cs="Times New Roman"/>
          <w:szCs w:val="22"/>
        </w:rPr>
        <w:t xml:space="preserve"> ods.</w:t>
      </w:r>
      <w:r>
        <w:rPr>
          <w:rFonts w:ascii="Times New Roman" w:hAnsi="Times New Roman" w:cs="Times New Roman"/>
        </w:rPr>
        <w:t> </w:t>
      </w:r>
      <w:r>
        <w:rPr>
          <w:rFonts w:ascii="Times New Roman" w:hAnsi="Times New Roman" w:cs="Times New Roman"/>
        </w:rPr>
        <w:t xml:space="preserve">3 zákona o doplnkovom dôchodkovom sporení. </w:t>
      </w:r>
    </w:p>
    <w:p w:rsidR="00C17F7B">
      <w:pPr>
        <w:pStyle w:val="Footer"/>
        <w:tabs>
          <w:tab w:val="clear" w:pos="4536"/>
          <w:tab w:val="clear" w:pos="9072"/>
        </w:tabs>
        <w:rPr>
          <w:rFonts w:ascii="Times New Roman" w:hAnsi="Times New Roman" w:cs="Times New Roman"/>
        </w:rPr>
      </w:pPr>
    </w:p>
    <w:p w:rsidR="00C17F7B">
      <w:pPr>
        <w:jc w:val="both"/>
        <w:rPr>
          <w:rFonts w:ascii="Times New Roman" w:hAnsi="Times New Roman" w:cs="Times New Roman"/>
          <w:u w:val="single"/>
        </w:rPr>
      </w:pPr>
      <w:r>
        <w:rPr>
          <w:rFonts w:ascii="Times New Roman" w:hAnsi="Times New Roman" w:cs="Times New Roman"/>
          <w:u w:val="single"/>
        </w:rPr>
        <w:t xml:space="preserve">K bodu 31 </w:t>
      </w:r>
    </w:p>
    <w:p w:rsidR="00C17F7B">
      <w:pPr>
        <w:jc w:val="both"/>
        <w:rPr>
          <w:rFonts w:ascii="Times New Roman" w:hAnsi="Times New Roman" w:cs="Times New Roman"/>
        </w:rPr>
      </w:pPr>
      <w:r>
        <w:rPr>
          <w:rFonts w:ascii="Times New Roman" w:hAnsi="Times New Roman" w:cs="Times New Roman"/>
        </w:rPr>
        <w:t xml:space="preserve">Ide o legislatívno-technickú úpravu § 61 ods. 2 písm. b), ktorá súvisí s vložením nového odseku 2 do § 31 a s následným prečíslovaním ustanovení § 31 z doterajších odsekov 2 až 7 na odseky 3 až 8. </w:t>
      </w:r>
    </w:p>
    <w:p w:rsidR="00C17F7B">
      <w:pPr>
        <w:tabs>
          <w:tab w:val="left" w:pos="709"/>
        </w:tabs>
        <w:rPr>
          <w:rFonts w:ascii="Times New Roman" w:hAnsi="Times New Roman" w:cs="Times New Roman"/>
        </w:rPr>
      </w:pPr>
    </w:p>
    <w:p w:rsidR="00C17F7B">
      <w:pPr>
        <w:pStyle w:val="BodyText"/>
        <w:jc w:val="both"/>
        <w:rPr>
          <w:rFonts w:ascii="Times New Roman" w:hAnsi="Times New Roman" w:cs="Times New Roman"/>
          <w:b w:val="0"/>
          <w:bCs w:val="0"/>
          <w:u w:val="single"/>
        </w:rPr>
      </w:pPr>
      <w:r>
        <w:rPr>
          <w:rFonts w:ascii="Times New Roman" w:hAnsi="Times New Roman" w:cs="Times New Roman"/>
          <w:b w:val="0"/>
          <w:bCs w:val="0"/>
          <w:u w:val="single"/>
        </w:rPr>
        <w:t xml:space="preserve">K bodom 32, 33 a 34 </w:t>
      </w:r>
    </w:p>
    <w:p w:rsidR="00C17F7B">
      <w:pPr>
        <w:pStyle w:val="BodyText"/>
        <w:spacing w:after="60"/>
        <w:jc w:val="both"/>
        <w:rPr>
          <w:rFonts w:ascii="Times New Roman" w:hAnsi="Times New Roman" w:cs="Times New Roman"/>
          <w:b w:val="0"/>
          <w:bCs w:val="0"/>
        </w:rPr>
      </w:pPr>
      <w:r>
        <w:rPr>
          <w:rFonts w:ascii="Times New Roman" w:hAnsi="Times New Roman" w:cs="Times New Roman"/>
          <w:b w:val="0"/>
          <w:bCs w:val="0"/>
        </w:rPr>
        <w:t xml:space="preserve">Ide o čiastkové úpravy </w:t>
      </w:r>
      <w:r>
        <w:rPr>
          <w:rFonts w:ascii="Times New Roman" w:hAnsi="Times New Roman" w:cs="Times New Roman"/>
          <w:b w:val="0"/>
          <w:bCs w:val="0"/>
          <w:szCs w:val="28"/>
        </w:rPr>
        <w:t>§ 65 ods. 4, 5 a 6 a § 76a ods. 1</w:t>
      </w:r>
      <w:r>
        <w:rPr>
          <w:rFonts w:ascii="Times New Roman" w:hAnsi="Times New Roman" w:cs="Times New Roman"/>
          <w:b w:val="0"/>
          <w:bCs w:val="0"/>
        </w:rPr>
        <w:t>, ktoré zohľadňujú zavedenie inštitútu reštrukturalizácie zákonom č. 7/2005 Z.z. o konkurze a reštrukturalizácii a o zmene a doplnení niektorých zákonov v znení neskorších predpisov a súvzťažnosť inštitútu reštrukturalizácie k platobným systémom.</w:t>
      </w:r>
    </w:p>
    <w:p w:rsidR="00C17F7B">
      <w:pPr>
        <w:tabs>
          <w:tab w:val="left" w:pos="709"/>
        </w:tabs>
        <w:rPr>
          <w:rFonts w:ascii="Times New Roman" w:hAnsi="Times New Roman" w:cs="Times New Roman"/>
        </w:rPr>
      </w:pPr>
    </w:p>
    <w:p w:rsidR="00C17F7B">
      <w:pPr>
        <w:tabs>
          <w:tab w:val="left" w:pos="709"/>
        </w:tabs>
        <w:rPr>
          <w:rFonts w:ascii="Times New Roman" w:hAnsi="Times New Roman" w:cs="Times New Roman"/>
        </w:rPr>
      </w:pPr>
    </w:p>
    <w:p w:rsidR="00C17F7B">
      <w:pPr>
        <w:pStyle w:val="BodyText"/>
        <w:spacing w:after="60"/>
        <w:jc w:val="both"/>
        <w:rPr>
          <w:rFonts w:ascii="Times New Roman" w:hAnsi="Times New Roman" w:cs="Times New Roman"/>
          <w:u w:val="single"/>
        </w:rPr>
      </w:pPr>
      <w:r>
        <w:rPr>
          <w:rFonts w:ascii="Times New Roman" w:hAnsi="Times New Roman" w:cs="Times New Roman"/>
          <w:u w:val="single"/>
        </w:rPr>
        <w:t>K čl. II</w:t>
      </w:r>
    </w:p>
    <w:p w:rsidR="00C17F7B">
      <w:pPr>
        <w:jc w:val="both"/>
        <w:rPr>
          <w:rFonts w:ascii="Times New Roman" w:hAnsi="Times New Roman" w:cs="Times New Roman"/>
        </w:rPr>
      </w:pPr>
      <w:r>
        <w:rPr>
          <w:rFonts w:ascii="Times New Roman" w:hAnsi="Times New Roman" w:cs="Times New Roman"/>
        </w:rPr>
        <w:t>V článku</w:t>
      </w:r>
      <w:r>
        <w:rPr>
          <w:rFonts w:ascii="Times New Roman" w:hAnsi="Times New Roman" w:cs="Times New Roman"/>
          <w:szCs w:val="28"/>
        </w:rPr>
        <w:t xml:space="preserve"> II sa navrhuje upraviť ustanovenia § 179 ods. 1, 2 a 3 </w:t>
      </w:r>
      <w:r>
        <w:rPr>
          <w:rFonts w:ascii="Times New Roman" w:hAnsi="Times New Roman" w:cs="Times New Roman"/>
        </w:rPr>
        <w:t xml:space="preserve">zákona č. 7/2005 Z.z. o konkurze a reštrukturalizácii a o zmene a doplnení niektorých zákonov v znení neskorších predpisov tak, aby bolo jednoznačne a prehľadne zrejmé, že rovnaké účinky ako pri vyhlásení konkurzu nastávajú aj pri povolení reštrukturalizácie na majetok prevádzkovateľa alebo iného účastníka platobného systému alebo systému zúčtovania a vyrovnania obchodov s finančnými nástrojmi, pokladničnými poukážkami alebo podielovými listami. Takáto úprava </w:t>
      </w:r>
      <w:r>
        <w:rPr>
          <w:rFonts w:ascii="Times New Roman" w:hAnsi="Times New Roman" w:cs="Times New Roman"/>
          <w:szCs w:val="28"/>
        </w:rPr>
        <w:t xml:space="preserve">§ 179 ods. 1, 2 a 3 </w:t>
      </w:r>
      <w:r>
        <w:rPr>
          <w:rFonts w:ascii="Times New Roman" w:hAnsi="Times New Roman" w:cs="Times New Roman"/>
        </w:rPr>
        <w:t xml:space="preserve">zákona o konkurze a reštrukturalizácii súvisí aj s usmernením Európskej centrálnej banky z 26. apríla 2007 o Transeurópskom automatizovanom expresnom systéme hrubého zúčtovania platieb v reálnom čase (TARGET2) (ECB/2007/2) (2007/600/ES) (Ú.v. EÚ L 237, 8. 9. 2007). </w:t>
      </w:r>
    </w:p>
    <w:p w:rsidR="00C17F7B">
      <w:pPr>
        <w:tabs>
          <w:tab w:val="left" w:pos="709"/>
        </w:tabs>
        <w:rPr>
          <w:rFonts w:ascii="Times New Roman" w:hAnsi="Times New Roman" w:cs="Times New Roman"/>
        </w:rPr>
      </w:pPr>
    </w:p>
    <w:p w:rsidR="00C17F7B">
      <w:pPr>
        <w:pStyle w:val="BodyText"/>
        <w:spacing w:after="60"/>
        <w:jc w:val="both"/>
        <w:rPr>
          <w:rFonts w:ascii="Times New Roman" w:hAnsi="Times New Roman" w:cs="Times New Roman"/>
          <w:u w:val="single"/>
        </w:rPr>
      </w:pPr>
      <w:r>
        <w:rPr>
          <w:rFonts w:ascii="Times New Roman" w:hAnsi="Times New Roman" w:cs="Times New Roman"/>
          <w:u w:val="single"/>
        </w:rPr>
        <w:t>K čl. III</w:t>
      </w:r>
    </w:p>
    <w:p w:rsidR="00C17F7B">
      <w:pPr>
        <w:jc w:val="both"/>
        <w:rPr>
          <w:rFonts w:ascii="Times New Roman" w:hAnsi="Times New Roman" w:cs="Times New Roman"/>
        </w:rPr>
      </w:pPr>
      <w:r>
        <w:rPr>
          <w:rFonts w:ascii="Times New Roman" w:hAnsi="Times New Roman" w:cs="Times New Roman"/>
        </w:rPr>
        <w:t xml:space="preserve">Účinnosť predloženého návrhu zákona sa navrhuje odo dňa zavedenia eura v Slovenskej republike. </w:t>
      </w:r>
    </w:p>
    <w:p w:rsidR="00C17F7B">
      <w:pPr>
        <w:pStyle w:val="a"/>
        <w:spacing w:before="0" w:after="0" w:line="240" w:lineRule="auto"/>
        <w:rPr>
          <w:rFonts w:ascii="Times New Roman" w:hAnsi="Times New Roman" w:cs="Times New Roman"/>
          <w:szCs w:val="28"/>
          <w:lang w:val="sk-SK"/>
        </w:rPr>
      </w:pPr>
      <w:r>
        <w:rPr>
          <w:rFonts w:ascii="Times New Roman" w:hAnsi="Times New Roman" w:cs="Times New Roman"/>
          <w:szCs w:val="28"/>
          <w:lang w:val="sk-SK"/>
        </w:rPr>
        <w:t>Ak by však legislatívny proces prerokúvania a schvaľovania predloženého návrhu zákona v Národnej rade SR bol skončený až po prijatí rozhodnutia Rady EÚ Rady EÚ (ECOFIN-u) o určení konkrétneho termínu na prijatie a zavedenia eura v Slovenskej republike (k</w:t>
      </w:r>
      <w:r>
        <w:rPr>
          <w:rFonts w:ascii="Times New Roman" w:hAnsi="Times New Roman" w:cs="Times New Roman"/>
          <w:lang w:val="sk-SK"/>
        </w:rPr>
        <w:t xml:space="preserve">torý je plánovaný na 1. január 2009), tak </w:t>
      </w:r>
      <w:r>
        <w:rPr>
          <w:rFonts w:ascii="Times New Roman" w:hAnsi="Times New Roman" w:cs="Times New Roman"/>
          <w:szCs w:val="28"/>
          <w:lang w:val="sk-SK"/>
        </w:rPr>
        <w:t>v záujme prehľadnosti bolo vhodné zmeniť navrhnuté znenie článku II tak, aby v ňom bol namiesto všeobecného vyjadrenia („</w:t>
      </w:r>
      <w:r>
        <w:rPr>
          <w:rFonts w:ascii="Times New Roman" w:hAnsi="Times New Roman" w:cs="Times New Roman"/>
          <w:lang w:val="sk-SK"/>
        </w:rPr>
        <w:t>dňom zavedenia eura v Slovenskej republike“</w:t>
      </w:r>
      <w:r>
        <w:rPr>
          <w:rFonts w:ascii="Times New Roman" w:hAnsi="Times New Roman" w:cs="Times New Roman"/>
          <w:szCs w:val="28"/>
          <w:lang w:val="sk-SK"/>
        </w:rPr>
        <w:t xml:space="preserve">) uvedený už konkrétny dátum nadobudnutia účinnosti zákona (teda 1. január 2009). </w:t>
      </w:r>
    </w:p>
    <w:p w:rsidR="00C17F7B">
      <w:pPr>
        <w:jc w:val="both"/>
        <w:rPr>
          <w:rFonts w:ascii="Times New Roman" w:hAnsi="Times New Roman" w:cs="Times New Roman"/>
          <w:color w:val="000000"/>
          <w:szCs w:val="16"/>
        </w:rPr>
      </w:pPr>
    </w:p>
    <w:p w:rsidR="00C17F7B">
      <w:pPr>
        <w:jc w:val="both"/>
        <w:rPr>
          <w:rFonts w:ascii="Times New Roman" w:hAnsi="Times New Roman" w:cs="Times New Roman"/>
          <w:color w:val="000000"/>
          <w:szCs w:val="16"/>
        </w:rPr>
      </w:pPr>
    </w:p>
    <w:p w:rsidR="00C17F7B">
      <w:pPr>
        <w:tabs>
          <w:tab w:val="left" w:pos="3588"/>
        </w:tabs>
        <w:ind w:firstLine="567"/>
        <w:rPr>
          <w:rFonts w:ascii="Times New Roman" w:hAnsi="Times New Roman" w:cs="Times New Roman"/>
        </w:rPr>
      </w:pPr>
      <w:r>
        <w:rPr>
          <w:rFonts w:ascii="Times New Roman" w:hAnsi="Times New Roman" w:cs="Times New Roman"/>
        </w:rPr>
        <w:t>V Bratislave 23</w:t>
      </w:r>
      <w:r>
        <w:rPr>
          <w:rFonts w:ascii="Times New Roman" w:hAnsi="Times New Roman" w:cs="Times New Roman"/>
          <w:color w:val="000000"/>
          <w:szCs w:val="16"/>
        </w:rPr>
        <w:t>.</w:t>
      </w:r>
      <w:r>
        <w:rPr>
          <w:rFonts w:ascii="Times New Roman" w:hAnsi="Times New Roman" w:cs="Times New Roman"/>
        </w:rPr>
        <w:t> </w:t>
      </w:r>
      <w:r>
        <w:rPr>
          <w:rFonts w:ascii="Times New Roman" w:hAnsi="Times New Roman" w:cs="Times New Roman"/>
        </w:rPr>
        <w:t xml:space="preserve">apríla 2008 </w:t>
      </w:r>
    </w:p>
    <w:p w:rsidR="00C17F7B">
      <w:pPr>
        <w:jc w:val="both"/>
        <w:rPr>
          <w:rFonts w:ascii="Times New Roman" w:hAnsi="Times New Roman" w:cs="Times New Roman"/>
        </w:rPr>
      </w:pPr>
    </w:p>
    <w:p w:rsidR="00C17F7B">
      <w:pPr>
        <w:jc w:val="both"/>
        <w:rPr>
          <w:rFonts w:ascii="Times New Roman" w:hAnsi="Times New Roman" w:cs="Times New Roman"/>
        </w:rPr>
      </w:pPr>
    </w:p>
    <w:p w:rsidR="00C17F7B">
      <w:pPr>
        <w:jc w:val="both"/>
        <w:rPr>
          <w:rFonts w:ascii="Times New Roman" w:hAnsi="Times New Roman" w:cs="Times New Roman"/>
        </w:rPr>
      </w:pPr>
    </w:p>
    <w:p w:rsidR="00C17F7B">
      <w:pPr>
        <w:jc w:val="both"/>
        <w:rPr>
          <w:rFonts w:ascii="Times New Roman" w:hAnsi="Times New Roman" w:cs="Times New Roman"/>
        </w:rPr>
      </w:pPr>
    </w:p>
    <w:p w:rsidR="00C17F7B">
      <w:pPr>
        <w:jc w:val="both"/>
        <w:rPr>
          <w:rFonts w:ascii="Times New Roman" w:hAnsi="Times New Roman" w:cs="Times New Roman"/>
        </w:rPr>
      </w:pPr>
    </w:p>
    <w:p w:rsidR="00C17F7B">
      <w:pPr>
        <w:jc w:val="center"/>
        <w:rPr>
          <w:rFonts w:ascii="Times New Roman" w:hAnsi="Times New Roman" w:cs="Times New Roman"/>
        </w:rPr>
      </w:pPr>
      <w:r>
        <w:rPr>
          <w:rFonts w:ascii="Times New Roman" w:hAnsi="Times New Roman" w:cs="Times New Roman"/>
          <w:b/>
          <w:bCs/>
        </w:rPr>
        <w:t>Robert  F i c o</w:t>
      </w:r>
      <w:r>
        <w:rPr>
          <w:rFonts w:ascii="Times New Roman" w:hAnsi="Times New Roman" w:cs="Times New Roman"/>
        </w:rPr>
        <w:t>, v. r.</w:t>
      </w:r>
    </w:p>
    <w:p w:rsidR="00C17F7B">
      <w:pPr>
        <w:jc w:val="center"/>
        <w:rPr>
          <w:rFonts w:ascii="Times New Roman" w:hAnsi="Times New Roman" w:cs="Times New Roman"/>
        </w:rPr>
      </w:pPr>
      <w:r>
        <w:rPr>
          <w:rFonts w:ascii="Times New Roman" w:hAnsi="Times New Roman" w:cs="Times New Roman"/>
        </w:rPr>
        <w:t>predseda vlády</w:t>
      </w:r>
    </w:p>
    <w:p w:rsidR="00C17F7B">
      <w:pPr>
        <w:jc w:val="center"/>
        <w:rPr>
          <w:rFonts w:ascii="Times New Roman" w:hAnsi="Times New Roman" w:cs="Times New Roman"/>
        </w:rPr>
      </w:pPr>
      <w:r>
        <w:rPr>
          <w:rFonts w:ascii="Times New Roman" w:hAnsi="Times New Roman" w:cs="Times New Roman"/>
        </w:rPr>
        <w:t>Slovenskej republiky</w:t>
      </w:r>
    </w:p>
    <w:p w:rsidR="00C17F7B">
      <w:pPr>
        <w:jc w:val="both"/>
        <w:rPr>
          <w:rFonts w:ascii="Times New Roman" w:hAnsi="Times New Roman" w:cs="Times New Roman"/>
        </w:rPr>
      </w:pPr>
    </w:p>
    <w:p w:rsidR="00C17F7B">
      <w:pPr>
        <w:jc w:val="both"/>
        <w:rPr>
          <w:rFonts w:ascii="Times New Roman" w:hAnsi="Times New Roman" w:cs="Times New Roman"/>
        </w:rPr>
      </w:pPr>
    </w:p>
    <w:p w:rsidR="00C17F7B">
      <w:pPr>
        <w:jc w:val="both"/>
        <w:rPr>
          <w:rFonts w:ascii="Times New Roman" w:hAnsi="Times New Roman" w:cs="Times New Roman"/>
        </w:rPr>
      </w:pPr>
    </w:p>
    <w:p w:rsidR="00C17F7B">
      <w:pPr>
        <w:jc w:val="both"/>
        <w:rPr>
          <w:rFonts w:ascii="Times New Roman" w:hAnsi="Times New Roman" w:cs="Times New Roman"/>
        </w:rPr>
      </w:pPr>
    </w:p>
    <w:p w:rsidR="00C17F7B">
      <w:pPr>
        <w:jc w:val="both"/>
        <w:rPr>
          <w:rFonts w:ascii="Times New Roman" w:hAnsi="Times New Roman" w:cs="Times New Roman"/>
        </w:rPr>
      </w:pPr>
    </w:p>
    <w:p w:rsidR="00C17F7B">
      <w:pPr>
        <w:jc w:val="center"/>
        <w:rPr>
          <w:rFonts w:ascii="Times New Roman" w:hAnsi="Times New Roman" w:cs="Times New Roman"/>
          <w:color w:val="000000"/>
        </w:rPr>
      </w:pPr>
      <w:r>
        <w:rPr>
          <w:rFonts w:ascii="Times New Roman" w:hAnsi="Times New Roman" w:cs="Times New Roman"/>
          <w:b/>
          <w:bCs/>
          <w:color w:val="000000"/>
        </w:rPr>
        <w:t>Ján  P o č i a t e k</w:t>
      </w:r>
      <w:r>
        <w:rPr>
          <w:rFonts w:ascii="Times New Roman" w:hAnsi="Times New Roman" w:cs="Times New Roman"/>
          <w:color w:val="000000"/>
        </w:rPr>
        <w:t>, v. r.</w:t>
      </w:r>
    </w:p>
    <w:p w:rsidR="00C17F7B">
      <w:pPr>
        <w:jc w:val="center"/>
        <w:rPr>
          <w:rFonts w:ascii="Times New Roman" w:hAnsi="Times New Roman" w:cs="Times New Roman"/>
          <w:color w:val="000000"/>
        </w:rPr>
      </w:pPr>
      <w:r>
        <w:rPr>
          <w:rFonts w:ascii="Times New Roman" w:hAnsi="Times New Roman" w:cs="Times New Roman"/>
          <w:color w:val="000000"/>
        </w:rPr>
        <w:t>minister financií</w:t>
      </w:r>
    </w:p>
    <w:p w:rsidR="00C17F7B">
      <w:pPr>
        <w:jc w:val="center"/>
        <w:rPr>
          <w:rFonts w:ascii="Times New Roman" w:hAnsi="Times New Roman" w:cs="Times New Roman"/>
          <w:color w:val="000000"/>
        </w:rPr>
      </w:pPr>
      <w:r>
        <w:rPr>
          <w:rFonts w:ascii="Times New Roman" w:hAnsi="Times New Roman" w:cs="Times New Roman"/>
          <w:color w:val="000000"/>
        </w:rPr>
        <w:t>Slovenskej republiky</w:t>
      </w:r>
    </w:p>
    <w:p w:rsidR="00C17F7B">
      <w:pPr>
        <w:jc w:val="both"/>
        <w:rPr>
          <w:rFonts w:ascii="Times New Roman" w:hAnsi="Times New Roman" w:cs="Times New Roman"/>
        </w:rPr>
      </w:pPr>
    </w:p>
    <w:p w:rsidR="00C17F7B">
      <w:pPr>
        <w:jc w:val="both"/>
        <w:rPr>
          <w:rFonts w:ascii="Times New Roman" w:hAnsi="Times New Roman" w:cs="Times New Roman"/>
        </w:rPr>
      </w:pPr>
    </w:p>
    <w:p w:rsidR="00C17F7B">
      <w:pPr>
        <w:jc w:val="both"/>
        <w:rPr>
          <w:rFonts w:ascii="Times New Roman" w:hAnsi="Times New Roman" w:cs="Times New Roman"/>
        </w:rPr>
      </w:pPr>
    </w:p>
    <w:p w:rsidR="00C17F7B">
      <w:pPr>
        <w:jc w:val="both"/>
        <w:rPr>
          <w:rFonts w:ascii="Times New Roman" w:hAnsi="Times New Roman" w:cs="Times New Roman"/>
        </w:rPr>
      </w:pPr>
    </w:p>
    <w:p w:rsidR="00C17F7B">
      <w:pPr>
        <w:jc w:val="both"/>
        <w:rPr>
          <w:rFonts w:ascii="Times New Roman" w:hAnsi="Times New Roman" w:cs="Times New Roman"/>
        </w:rPr>
      </w:pPr>
    </w:p>
    <w:p w:rsidR="00C17F7B">
      <w:pPr>
        <w:jc w:val="center"/>
        <w:rPr>
          <w:rFonts w:ascii="Times New Roman" w:hAnsi="Times New Roman" w:cs="Times New Roman"/>
          <w:color w:val="000000"/>
        </w:rPr>
      </w:pPr>
      <w:r>
        <w:rPr>
          <w:rFonts w:ascii="Times New Roman" w:hAnsi="Times New Roman" w:cs="Times New Roman"/>
          <w:b/>
          <w:bCs/>
          <w:color w:val="000000"/>
        </w:rPr>
        <w:t>Ivan  Š r a m k o</w:t>
      </w:r>
      <w:r>
        <w:rPr>
          <w:rFonts w:ascii="Times New Roman" w:hAnsi="Times New Roman" w:cs="Times New Roman"/>
          <w:color w:val="000000"/>
        </w:rPr>
        <w:t>, v. r.</w:t>
      </w:r>
    </w:p>
    <w:p w:rsidR="00C17F7B">
      <w:pPr>
        <w:jc w:val="center"/>
        <w:rPr>
          <w:rFonts w:ascii="Times New Roman" w:hAnsi="Times New Roman" w:cs="Times New Roman"/>
          <w:color w:val="000000"/>
        </w:rPr>
      </w:pPr>
      <w:r>
        <w:rPr>
          <w:rFonts w:ascii="Times New Roman" w:hAnsi="Times New Roman" w:cs="Times New Roman"/>
          <w:color w:val="000000"/>
        </w:rPr>
        <w:t>guvernér</w:t>
      </w:r>
    </w:p>
    <w:p w:rsidR="00C17F7B">
      <w:pPr>
        <w:jc w:val="center"/>
        <w:rPr>
          <w:rFonts w:ascii="Times New Roman" w:hAnsi="Times New Roman" w:cs="Times New Roman"/>
          <w:color w:val="000000"/>
        </w:rPr>
      </w:pPr>
      <w:r>
        <w:rPr>
          <w:rFonts w:ascii="Times New Roman" w:hAnsi="Times New Roman" w:cs="Times New Roman"/>
          <w:color w:val="000000"/>
        </w:rPr>
        <w:t>Národnej banky Slovenska</w:t>
      </w:r>
    </w:p>
    <w:p w:rsidR="00C17F7B">
      <w:pPr>
        <w:jc w:val="both"/>
        <w:rPr>
          <w:rFonts w:ascii="Times New Roman" w:hAnsi="Times New Roman" w:cs="Times New Roman"/>
        </w:rPr>
      </w:pPr>
    </w:p>
    <w:p w:rsidR="00C17F7B">
      <w:pPr>
        <w:jc w:val="both"/>
        <w:rPr>
          <w:rFonts w:ascii="Times New Roman" w:hAnsi="Times New Roman" w:cs="Times New Roman"/>
          <w:color w:val="000000"/>
          <w:szCs w:val="16"/>
        </w:rPr>
      </w:pPr>
    </w:p>
    <w:sectPr>
      <w:footerReference w:type="default" r:id="rId4"/>
      <w:pgSz w:w="11906" w:h="16838"/>
      <w:pgMar w:top="1361" w:right="1247" w:bottom="1134" w:left="1247" w:header="567" w:footer="567"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F7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78208D">
      <w:rPr>
        <w:rStyle w:val="PageNumber"/>
        <w:rFonts w:ascii="Times New Roman" w:hAnsi="Times New Roman" w:cs="Times New Roman"/>
        <w:noProof/>
      </w:rPr>
      <w:t>10</w:t>
    </w:r>
    <w:r>
      <w:rPr>
        <w:rStyle w:val="PageNumber"/>
        <w:rFonts w:ascii="Times New Roman" w:hAnsi="Times New Roman" w:cs="Times New Roman"/>
      </w:rPr>
      <w:fldChar w:fldCharType="end"/>
    </w:r>
  </w:p>
  <w:p w:rsidR="00C17F7B">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B0749"/>
    <w:multiLevelType w:val="hybridMultilevel"/>
    <w:tmpl w:val="236AF06C"/>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0420C69"/>
    <w:multiLevelType w:val="hybridMultilevel"/>
    <w:tmpl w:val="94DA0A70"/>
    <w:lvl w:ilvl="0">
      <w:start w:val="1"/>
      <w:numFmt w:val="bullet"/>
      <w:lvlText w:val=""/>
      <w:lvlJc w:val="left"/>
      <w:pPr>
        <w:tabs>
          <w:tab w:val="num" w:pos="1078"/>
        </w:tabs>
        <w:ind w:left="1078" w:hanging="538"/>
      </w:pPr>
      <w:rPr>
        <w:rFonts w:ascii="Wingdings" w:hAnsi="Wingdings" w:cs="Wingdings"/>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2">
    <w:nsid w:val="351641AC"/>
    <w:multiLevelType w:val="hybridMultilevel"/>
    <w:tmpl w:val="2A2890F8"/>
    <w:lvl w:ilvl="0">
      <w:start w:val="1"/>
      <w:numFmt w:val="bullet"/>
      <w:lvlText w:val=""/>
      <w:lvlJc w:val="left"/>
      <w:pPr>
        <w:tabs>
          <w:tab w:val="num" w:pos="1078"/>
        </w:tabs>
        <w:ind w:left="1078" w:hanging="538"/>
      </w:pPr>
      <w:rPr>
        <w:rFonts w:ascii="Wingdings" w:hAnsi="Wingdings" w:cs="Wingdings"/>
        <w:rtl w:val="0"/>
      </w:rPr>
    </w:lvl>
    <w:lvl w:ilvl="1">
      <w:start w:val="1"/>
      <w:numFmt w:val="bullet"/>
      <w:lvlText w:val="o"/>
      <w:lvlJc w:val="left"/>
      <w:pPr>
        <w:tabs>
          <w:tab w:val="num" w:pos="1620"/>
        </w:tabs>
        <w:ind w:left="1620" w:hanging="360"/>
      </w:pPr>
      <w:rPr>
        <w:rFonts w:ascii="Courier New" w:hAnsi="Courier New" w:cs="Courier New"/>
        <w:rtl w:val="0"/>
      </w:rPr>
    </w:lvl>
    <w:lvl w:ilvl="2">
      <w:start w:val="1"/>
      <w:numFmt w:val="bullet"/>
      <w:lvlText w:val=""/>
      <w:lvlJc w:val="left"/>
      <w:pPr>
        <w:tabs>
          <w:tab w:val="num" w:pos="2340"/>
        </w:tabs>
        <w:ind w:left="2340" w:hanging="360"/>
      </w:pPr>
      <w:rPr>
        <w:rFonts w:ascii="Wingdings" w:hAnsi="Wingdings" w:cs="Wingdings"/>
        <w:rtl w:val="0"/>
      </w:rPr>
    </w:lvl>
    <w:lvl w:ilvl="3">
      <w:start w:val="1"/>
      <w:numFmt w:val="bullet"/>
      <w:lvlText w:val=""/>
      <w:lvlJc w:val="left"/>
      <w:pPr>
        <w:tabs>
          <w:tab w:val="num" w:pos="3060"/>
        </w:tabs>
        <w:ind w:left="3060" w:hanging="360"/>
      </w:pPr>
      <w:rPr>
        <w:rFonts w:ascii="Symbol" w:hAnsi="Symbol" w:cs="Symbol"/>
        <w:rtl w:val="0"/>
      </w:rPr>
    </w:lvl>
    <w:lvl w:ilvl="4">
      <w:start w:val="1"/>
      <w:numFmt w:val="bullet"/>
      <w:lvlText w:val="o"/>
      <w:lvlJc w:val="left"/>
      <w:pPr>
        <w:tabs>
          <w:tab w:val="num" w:pos="3780"/>
        </w:tabs>
        <w:ind w:left="3780" w:hanging="360"/>
      </w:pPr>
      <w:rPr>
        <w:rFonts w:ascii="Courier New" w:hAnsi="Courier New" w:cs="Courier New"/>
        <w:rtl w:val="0"/>
      </w:rPr>
    </w:lvl>
    <w:lvl w:ilvl="5">
      <w:start w:val="1"/>
      <w:numFmt w:val="bullet"/>
      <w:lvlText w:val=""/>
      <w:lvlJc w:val="left"/>
      <w:pPr>
        <w:tabs>
          <w:tab w:val="num" w:pos="4500"/>
        </w:tabs>
        <w:ind w:left="4500" w:hanging="360"/>
      </w:pPr>
      <w:rPr>
        <w:rFonts w:ascii="Wingdings" w:hAnsi="Wingdings" w:cs="Wingdings"/>
        <w:rtl w:val="0"/>
      </w:rPr>
    </w:lvl>
    <w:lvl w:ilvl="6">
      <w:start w:val="1"/>
      <w:numFmt w:val="bullet"/>
      <w:lvlText w:val=""/>
      <w:lvlJc w:val="left"/>
      <w:pPr>
        <w:tabs>
          <w:tab w:val="num" w:pos="5220"/>
        </w:tabs>
        <w:ind w:left="5220" w:hanging="360"/>
      </w:pPr>
      <w:rPr>
        <w:rFonts w:ascii="Symbol" w:hAnsi="Symbol" w:cs="Symbol"/>
        <w:rtl w:val="0"/>
      </w:rPr>
    </w:lvl>
    <w:lvl w:ilvl="7">
      <w:start w:val="1"/>
      <w:numFmt w:val="bullet"/>
      <w:lvlText w:val="o"/>
      <w:lvlJc w:val="left"/>
      <w:pPr>
        <w:tabs>
          <w:tab w:val="num" w:pos="5940"/>
        </w:tabs>
        <w:ind w:left="5940" w:hanging="360"/>
      </w:pPr>
      <w:rPr>
        <w:rFonts w:ascii="Courier New" w:hAnsi="Courier New" w:cs="Courier New"/>
        <w:rtl w:val="0"/>
      </w:rPr>
    </w:lvl>
    <w:lvl w:ilvl="8">
      <w:start w:val="1"/>
      <w:numFmt w:val="bullet"/>
      <w:lvlText w:val=""/>
      <w:lvlJc w:val="left"/>
      <w:pPr>
        <w:tabs>
          <w:tab w:val="num" w:pos="6660"/>
        </w:tabs>
        <w:ind w:left="6660" w:hanging="360"/>
      </w:pPr>
      <w:rPr>
        <w:rFonts w:ascii="Wingdings" w:hAnsi="Wingdings" w:cs="Wingdings"/>
        <w:rtl w:val="0"/>
      </w:rPr>
    </w:lvl>
  </w:abstractNum>
  <w:abstractNum w:abstractNumId="3">
    <w:nsid w:val="4A875EAC"/>
    <w:multiLevelType w:val="hybridMultilevel"/>
    <w:tmpl w:val="5BBE2468"/>
    <w:lvl w:ilvl="0">
      <w:start w:val="1"/>
      <w:numFmt w:val="bullet"/>
      <w:lvlText w:val=""/>
      <w:lvlJc w:val="left"/>
      <w:pPr>
        <w:tabs>
          <w:tab w:val="num" w:pos="1078"/>
        </w:tabs>
        <w:ind w:left="1078" w:hanging="538"/>
      </w:pPr>
      <w:rPr>
        <w:rFonts w:ascii="Wingdings" w:hAnsi="Wingdings" w:cs="Wingdings"/>
        <w:rtl w:val="0"/>
      </w:rPr>
    </w:lvl>
    <w:lvl w:ilvl="1">
      <w:start w:val="1"/>
      <w:numFmt w:val="bullet"/>
      <w:lvlText w:val="o"/>
      <w:lvlJc w:val="left"/>
      <w:pPr>
        <w:tabs>
          <w:tab w:val="num" w:pos="1620"/>
        </w:tabs>
        <w:ind w:left="1620" w:hanging="360"/>
      </w:pPr>
      <w:rPr>
        <w:rFonts w:ascii="Courier New" w:hAnsi="Courier New" w:cs="Courier New"/>
        <w:rtl w:val="0"/>
      </w:rPr>
    </w:lvl>
    <w:lvl w:ilvl="2">
      <w:start w:val="1"/>
      <w:numFmt w:val="bullet"/>
      <w:lvlText w:val=""/>
      <w:lvlJc w:val="left"/>
      <w:pPr>
        <w:tabs>
          <w:tab w:val="num" w:pos="2340"/>
        </w:tabs>
        <w:ind w:left="2340" w:hanging="360"/>
      </w:pPr>
      <w:rPr>
        <w:rFonts w:ascii="Wingdings" w:hAnsi="Wingdings" w:cs="Wingdings"/>
        <w:rtl w:val="0"/>
      </w:rPr>
    </w:lvl>
    <w:lvl w:ilvl="3">
      <w:start w:val="1"/>
      <w:numFmt w:val="bullet"/>
      <w:lvlText w:val=""/>
      <w:lvlJc w:val="left"/>
      <w:pPr>
        <w:tabs>
          <w:tab w:val="num" w:pos="3060"/>
        </w:tabs>
        <w:ind w:left="3060" w:hanging="360"/>
      </w:pPr>
      <w:rPr>
        <w:rFonts w:ascii="Symbol" w:hAnsi="Symbol" w:cs="Symbol"/>
        <w:rtl w:val="0"/>
      </w:rPr>
    </w:lvl>
    <w:lvl w:ilvl="4">
      <w:start w:val="1"/>
      <w:numFmt w:val="bullet"/>
      <w:lvlText w:val="o"/>
      <w:lvlJc w:val="left"/>
      <w:pPr>
        <w:tabs>
          <w:tab w:val="num" w:pos="3780"/>
        </w:tabs>
        <w:ind w:left="3780" w:hanging="360"/>
      </w:pPr>
      <w:rPr>
        <w:rFonts w:ascii="Courier New" w:hAnsi="Courier New" w:cs="Courier New"/>
        <w:rtl w:val="0"/>
      </w:rPr>
    </w:lvl>
    <w:lvl w:ilvl="5">
      <w:start w:val="1"/>
      <w:numFmt w:val="bullet"/>
      <w:lvlText w:val=""/>
      <w:lvlJc w:val="left"/>
      <w:pPr>
        <w:tabs>
          <w:tab w:val="num" w:pos="4500"/>
        </w:tabs>
        <w:ind w:left="4500" w:hanging="360"/>
      </w:pPr>
      <w:rPr>
        <w:rFonts w:ascii="Wingdings" w:hAnsi="Wingdings" w:cs="Wingdings"/>
        <w:rtl w:val="0"/>
      </w:rPr>
    </w:lvl>
    <w:lvl w:ilvl="6">
      <w:start w:val="1"/>
      <w:numFmt w:val="bullet"/>
      <w:lvlText w:val=""/>
      <w:lvlJc w:val="left"/>
      <w:pPr>
        <w:tabs>
          <w:tab w:val="num" w:pos="5220"/>
        </w:tabs>
        <w:ind w:left="5220" w:hanging="360"/>
      </w:pPr>
      <w:rPr>
        <w:rFonts w:ascii="Symbol" w:hAnsi="Symbol" w:cs="Symbol"/>
        <w:rtl w:val="0"/>
      </w:rPr>
    </w:lvl>
    <w:lvl w:ilvl="7">
      <w:start w:val="1"/>
      <w:numFmt w:val="bullet"/>
      <w:lvlText w:val="o"/>
      <w:lvlJc w:val="left"/>
      <w:pPr>
        <w:tabs>
          <w:tab w:val="num" w:pos="5940"/>
        </w:tabs>
        <w:ind w:left="5940" w:hanging="360"/>
      </w:pPr>
      <w:rPr>
        <w:rFonts w:ascii="Courier New" w:hAnsi="Courier New" w:cs="Courier New"/>
        <w:rtl w:val="0"/>
      </w:rPr>
    </w:lvl>
    <w:lvl w:ilvl="8">
      <w:start w:val="1"/>
      <w:numFmt w:val="bullet"/>
      <w:lvlText w:val=""/>
      <w:lvlJc w:val="left"/>
      <w:pPr>
        <w:tabs>
          <w:tab w:val="num" w:pos="6660"/>
        </w:tabs>
        <w:ind w:left="6660" w:hanging="360"/>
      </w:pPr>
      <w:rPr>
        <w:rFonts w:ascii="Wingdings" w:hAnsi="Wingdings" w:cs="Wingdings"/>
        <w:rtl w:val="0"/>
      </w:rPr>
    </w:lvl>
  </w:abstractNum>
  <w:abstractNum w:abstractNumId="4">
    <w:nsid w:val="5C9B77D4"/>
    <w:multiLevelType w:val="multilevel"/>
    <w:tmpl w:val="31CA9A1E"/>
    <w:lvl w:ilvl="0">
      <w:start w:val="1"/>
      <w:numFmt w:val="decimal"/>
      <w:lvlText w:val="%1."/>
      <w:legacy w:legacy="1" w:legacySpace="0" w:legacyIndent="425"/>
      <w:lvlJc w:val="left"/>
      <w:pPr>
        <w:ind w:left="425" w:hanging="425"/>
      </w:pPr>
      <w:rPr>
        <w:b/>
        <w:bCs/>
        <w:rtl w:val="0"/>
      </w:rPr>
    </w:lvl>
    <w:lvl w:ilvl="1">
      <w:start w:val="1"/>
      <w:numFmt w:val="lowerLetter"/>
      <w:lvlText w:val="%2)"/>
      <w:legacy w:legacy="1" w:legacySpace="0" w:legacyIndent="425"/>
      <w:lvlJc w:val="left"/>
      <w:pPr>
        <w:ind w:left="850" w:hanging="425"/>
      </w:p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708"/>
      <w:lvlJc w:val="left"/>
      <w:pPr>
        <w:ind w:left="1983" w:hanging="708"/>
      </w:pPr>
    </w:lvl>
    <w:lvl w:ilvl="4">
      <w:start w:val="1"/>
      <w:numFmt w:val="decimal"/>
      <w:lvlText w:val="(%5)"/>
      <w:legacy w:legacy="1" w:legacySpace="0" w:legacyIndent="708"/>
      <w:lvlJc w:val="left"/>
      <w:pPr>
        <w:ind w:left="2691" w:hanging="708"/>
      </w:pPr>
    </w:lvl>
    <w:lvl w:ilvl="5">
      <w:start w:val="1"/>
      <w:numFmt w:val="lowerLetter"/>
      <w:lvlText w:val="(%6)"/>
      <w:legacy w:legacy="1" w:legacySpace="0" w:legacyIndent="708"/>
      <w:lvlJc w:val="left"/>
      <w:pPr>
        <w:ind w:left="3399" w:hanging="708"/>
      </w:pPr>
    </w:lvl>
    <w:lvl w:ilvl="6">
      <w:start w:val="1"/>
      <w:numFmt w:val="lowerRoman"/>
      <w:lvlText w:val="(%7)"/>
      <w:legacy w:legacy="1" w:legacySpace="0" w:legacyIndent="708"/>
      <w:lvlJc w:val="left"/>
      <w:pPr>
        <w:ind w:left="4107" w:hanging="708"/>
      </w:pPr>
    </w:lvl>
    <w:lvl w:ilvl="7">
      <w:start w:val="1"/>
      <w:numFmt w:val="lowerLetter"/>
      <w:lvlText w:val="(%8)"/>
      <w:legacy w:legacy="1" w:legacySpace="0" w:legacyIndent="708"/>
      <w:lvlJc w:val="left"/>
      <w:pPr>
        <w:ind w:left="4815" w:hanging="708"/>
      </w:pPr>
    </w:lvl>
    <w:lvl w:ilvl="8">
      <w:start w:val="1"/>
      <w:numFmt w:val="lowerRoman"/>
      <w:lvlText w:val="(%9)"/>
      <w:legacy w:legacy="1" w:legacySpace="0" w:legacyIndent="708"/>
      <w:lvlJc w:val="left"/>
      <w:pPr>
        <w:ind w:left="5523" w:hanging="708"/>
      </w:pPr>
    </w:lvl>
  </w:abstractNum>
  <w:abstractNum w:abstractNumId="5">
    <w:nsid w:val="624959D4"/>
    <w:multiLevelType w:val="hybridMultilevel"/>
    <w:tmpl w:val="CA50E84E"/>
    <w:lvl w:ilvl="0">
      <w:start w:val="1"/>
      <w:numFmt w:val="bullet"/>
      <w:lvlText w:val=""/>
      <w:lvlJc w:val="left"/>
      <w:pPr>
        <w:tabs>
          <w:tab w:val="num" w:pos="1078"/>
        </w:tabs>
        <w:ind w:left="1078" w:hanging="538"/>
      </w:pPr>
      <w:rPr>
        <w:rFonts w:ascii="Wingdings" w:hAnsi="Wingdings" w:cs="Wingdings"/>
        <w:rtl w:val="0"/>
      </w:rPr>
    </w:lvl>
    <w:lvl w:ilvl="1">
      <w:start w:val="1"/>
      <w:numFmt w:val="bullet"/>
      <w:lvlText w:val="o"/>
      <w:lvlJc w:val="left"/>
      <w:pPr>
        <w:tabs>
          <w:tab w:val="num" w:pos="1620"/>
        </w:tabs>
        <w:ind w:left="1620" w:hanging="360"/>
      </w:pPr>
      <w:rPr>
        <w:rFonts w:ascii="Courier New" w:hAnsi="Courier New" w:cs="Courier New"/>
        <w:rtl w:val="0"/>
      </w:rPr>
    </w:lvl>
    <w:lvl w:ilvl="2">
      <w:start w:val="1"/>
      <w:numFmt w:val="bullet"/>
      <w:lvlText w:val=""/>
      <w:lvlJc w:val="left"/>
      <w:pPr>
        <w:tabs>
          <w:tab w:val="num" w:pos="2340"/>
        </w:tabs>
        <w:ind w:left="2340" w:hanging="360"/>
      </w:pPr>
      <w:rPr>
        <w:rFonts w:ascii="Wingdings" w:hAnsi="Wingdings" w:cs="Wingdings"/>
        <w:rtl w:val="0"/>
      </w:rPr>
    </w:lvl>
    <w:lvl w:ilvl="3">
      <w:start w:val="1"/>
      <w:numFmt w:val="bullet"/>
      <w:lvlText w:val=""/>
      <w:lvlJc w:val="left"/>
      <w:pPr>
        <w:tabs>
          <w:tab w:val="num" w:pos="3060"/>
        </w:tabs>
        <w:ind w:left="3060" w:hanging="360"/>
      </w:pPr>
      <w:rPr>
        <w:rFonts w:ascii="Symbol" w:hAnsi="Symbol" w:cs="Symbol"/>
        <w:rtl w:val="0"/>
      </w:rPr>
    </w:lvl>
    <w:lvl w:ilvl="4">
      <w:start w:val="1"/>
      <w:numFmt w:val="bullet"/>
      <w:lvlText w:val="o"/>
      <w:lvlJc w:val="left"/>
      <w:pPr>
        <w:tabs>
          <w:tab w:val="num" w:pos="3780"/>
        </w:tabs>
        <w:ind w:left="3780" w:hanging="360"/>
      </w:pPr>
      <w:rPr>
        <w:rFonts w:ascii="Courier New" w:hAnsi="Courier New" w:cs="Courier New"/>
        <w:rtl w:val="0"/>
      </w:rPr>
    </w:lvl>
    <w:lvl w:ilvl="5">
      <w:start w:val="1"/>
      <w:numFmt w:val="bullet"/>
      <w:lvlText w:val=""/>
      <w:lvlJc w:val="left"/>
      <w:pPr>
        <w:tabs>
          <w:tab w:val="num" w:pos="4500"/>
        </w:tabs>
        <w:ind w:left="4500" w:hanging="360"/>
      </w:pPr>
      <w:rPr>
        <w:rFonts w:ascii="Wingdings" w:hAnsi="Wingdings" w:cs="Wingdings"/>
        <w:rtl w:val="0"/>
      </w:rPr>
    </w:lvl>
    <w:lvl w:ilvl="6">
      <w:start w:val="1"/>
      <w:numFmt w:val="bullet"/>
      <w:lvlText w:val=""/>
      <w:lvlJc w:val="left"/>
      <w:pPr>
        <w:tabs>
          <w:tab w:val="num" w:pos="5220"/>
        </w:tabs>
        <w:ind w:left="5220" w:hanging="360"/>
      </w:pPr>
      <w:rPr>
        <w:rFonts w:ascii="Symbol" w:hAnsi="Symbol" w:cs="Symbol"/>
        <w:rtl w:val="0"/>
      </w:rPr>
    </w:lvl>
    <w:lvl w:ilvl="7">
      <w:start w:val="1"/>
      <w:numFmt w:val="bullet"/>
      <w:lvlText w:val="o"/>
      <w:lvlJc w:val="left"/>
      <w:pPr>
        <w:tabs>
          <w:tab w:val="num" w:pos="5940"/>
        </w:tabs>
        <w:ind w:left="5940" w:hanging="360"/>
      </w:pPr>
      <w:rPr>
        <w:rFonts w:ascii="Courier New" w:hAnsi="Courier New" w:cs="Courier New"/>
        <w:rtl w:val="0"/>
      </w:rPr>
    </w:lvl>
    <w:lvl w:ilvl="8">
      <w:start w:val="1"/>
      <w:numFmt w:val="bullet"/>
      <w:lvlText w:val=""/>
      <w:lvlJc w:val="left"/>
      <w:pPr>
        <w:tabs>
          <w:tab w:val="num" w:pos="6660"/>
        </w:tabs>
        <w:ind w:left="6660" w:hanging="360"/>
      </w:pPr>
      <w:rPr>
        <w:rFonts w:ascii="Wingdings" w:hAnsi="Wingdings" w:cs="Wingdings"/>
        <w:rtl w:val="0"/>
      </w:rPr>
    </w:lvl>
  </w:abstractNum>
  <w:abstractNum w:abstractNumId="6">
    <w:nsid w:val="76AC04CB"/>
    <w:multiLevelType w:val="multilevel"/>
    <w:tmpl w:val="0FFA4AE2"/>
    <w:lvl w:ilvl="0">
      <w:start w:val="1"/>
      <w:numFmt w:val="bullet"/>
      <w:lvlText w:val=""/>
      <w:lvlJc w:val="left"/>
      <w:pPr>
        <w:tabs>
          <w:tab w:val="num" w:pos="1078"/>
        </w:tabs>
        <w:ind w:left="1078" w:hanging="538"/>
      </w:pPr>
      <w:rPr>
        <w:rFonts w:ascii="Wingdings" w:hAnsi="Wingdings" w:cs="Wingdings"/>
        <w:b/>
        <w:bCs/>
        <w:rtl w:val="0"/>
      </w:rPr>
    </w:lvl>
    <w:lvl w:ilvl="1">
      <w:start w:val="1"/>
      <w:numFmt w:val="lowerLetter"/>
      <w:lvlText w:val="%2)"/>
      <w:legacy w:legacy="1" w:legacySpace="0" w:legacyIndent="425"/>
      <w:lvlJc w:val="left"/>
      <w:pPr>
        <w:ind w:left="850" w:hanging="425"/>
      </w:p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708"/>
      <w:lvlJc w:val="left"/>
      <w:pPr>
        <w:ind w:left="1983" w:hanging="708"/>
      </w:pPr>
    </w:lvl>
    <w:lvl w:ilvl="4">
      <w:start w:val="1"/>
      <w:numFmt w:val="decimal"/>
      <w:lvlText w:val="(%5)"/>
      <w:legacy w:legacy="1" w:legacySpace="0" w:legacyIndent="708"/>
      <w:lvlJc w:val="left"/>
      <w:pPr>
        <w:ind w:left="2691" w:hanging="708"/>
      </w:pPr>
    </w:lvl>
    <w:lvl w:ilvl="5">
      <w:start w:val="1"/>
      <w:numFmt w:val="lowerLetter"/>
      <w:lvlText w:val="(%6)"/>
      <w:legacy w:legacy="1" w:legacySpace="0" w:legacyIndent="708"/>
      <w:lvlJc w:val="left"/>
      <w:pPr>
        <w:ind w:left="3399" w:hanging="708"/>
      </w:pPr>
    </w:lvl>
    <w:lvl w:ilvl="6">
      <w:start w:val="1"/>
      <w:numFmt w:val="lowerRoman"/>
      <w:lvlText w:val="(%7)"/>
      <w:legacy w:legacy="1" w:legacySpace="0" w:legacyIndent="708"/>
      <w:lvlJc w:val="left"/>
      <w:pPr>
        <w:ind w:left="4107" w:hanging="708"/>
      </w:pPr>
    </w:lvl>
    <w:lvl w:ilvl="7">
      <w:start w:val="1"/>
      <w:numFmt w:val="lowerLetter"/>
      <w:lvlText w:val="(%8)"/>
      <w:legacy w:legacy="1" w:legacySpace="0" w:legacyIndent="708"/>
      <w:lvlJc w:val="left"/>
      <w:pPr>
        <w:ind w:left="4815" w:hanging="708"/>
      </w:pPr>
    </w:lvl>
    <w:lvl w:ilvl="8">
      <w:start w:val="1"/>
      <w:numFmt w:val="lowerRoman"/>
      <w:lvlText w:val="(%9)"/>
      <w:legacy w:legacy="1" w:legacySpace="0" w:legacyIndent="708"/>
      <w:lvlJc w:val="left"/>
      <w:pPr>
        <w:ind w:left="5523" w:hanging="708"/>
      </w:pPr>
    </w:lvl>
  </w:abstractNum>
  <w:num w:numId="1">
    <w:abstractNumId w:val="4"/>
  </w:num>
  <w:num w:numId="2">
    <w:abstractNumId w:val="0"/>
  </w:num>
  <w:num w:numId="3">
    <w:abstractNumId w:val="1"/>
  </w:num>
  <w:num w:numId="4">
    <w:abstractNumId w:val="5"/>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78208D"/>
    <w:rsid w:val="00C17F7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tabs>
        <w:tab w:val="left" w:pos="709"/>
      </w:tabs>
      <w:jc w:val="left"/>
      <w:outlineLvl w:val="0"/>
    </w:pPr>
    <w:rPr>
      <w:b/>
      <w:bCs/>
      <w:u w:val="single"/>
    </w:rPr>
  </w:style>
  <w:style w:type="character" w:default="1" w:styleId="DefaultParagraphFont">
    <w:name w:val="Default Paragraph Font"/>
    <w:semiHidden/>
  </w:style>
  <w:style w:type="paragraph" w:styleId="BodyText">
    <w:name w:val="Body Text"/>
    <w:basedOn w:val="Normal"/>
    <w:pPr>
      <w:jc w:val="center"/>
    </w:pPr>
    <w:rPr>
      <w:b/>
      <w:bCs/>
    </w:rPr>
  </w:style>
  <w:style w:type="paragraph" w:customStyle="1" w:styleId="a">
    <w:name w:val="a)"/>
    <w:basedOn w:val="Normal"/>
    <w:pPr>
      <w:spacing w:before="120" w:after="120" w:line="360" w:lineRule="auto"/>
      <w:jc w:val="both"/>
    </w:pPr>
    <w:rPr>
      <w:lang w:val="cs-CZ"/>
    </w:rPr>
  </w:style>
  <w:style w:type="paragraph" w:styleId="BodyText2">
    <w:name w:val="Body Text 2"/>
    <w:basedOn w:val="Normal"/>
    <w:pPr>
      <w:spacing w:after="120"/>
      <w:ind w:left="283"/>
      <w:jc w:val="left"/>
    </w:pPr>
  </w:style>
  <w:style w:type="paragraph" w:styleId="Title">
    <w:name w:val="Title"/>
    <w:basedOn w:val="Normal"/>
    <w:uiPriority w:val="10"/>
    <w:qFormat/>
    <w:pPr>
      <w:jc w:val="center"/>
    </w:pPr>
    <w:rPr>
      <w:b/>
      <w:bCs/>
    </w:rPr>
  </w:style>
  <w:style w:type="character" w:styleId="Emphasis">
    <w:name w:val="Emphasis"/>
    <w:basedOn w:val="DefaultParagraphFont"/>
    <w:uiPriority w:val="20"/>
    <w:qFormat/>
    <w:rPr>
      <w:i/>
      <w:iCs/>
      <w:rtl w:val="0"/>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8"/>
      <w:jc w:val="both"/>
    </w:pPr>
  </w:style>
  <w:style w:type="paragraph" w:styleId="BalloonText">
    <w:name w:val="Balloon Text"/>
    <w:basedOn w:val="Normal"/>
    <w:semiHidden/>
    <w:rsid w:val="00CB633E"/>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10</Pages>
  <Words>3792</Words>
  <Characters>21617</Characters>
  <Application>Microsoft Office Word</Application>
  <DocSecurity>0</DocSecurity>
  <Lines>0</Lines>
  <Paragraphs>0</Paragraphs>
  <ScaleCrop>false</ScaleCrop>
  <Company>mfsr</Company>
  <LinksUpToDate>false</LinksUpToDate>
  <CharactersWithSpaces>25359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dc:creator>
  <cp:lastModifiedBy>Administrator</cp:lastModifiedBy>
  <cp:revision>2</cp:revision>
  <cp:lastPrinted>2008-04-23T12:28:00Z</cp:lastPrinted>
  <dcterms:created xsi:type="dcterms:W3CDTF">2008-04-24T11:09:00Z</dcterms:created>
  <dcterms:modified xsi:type="dcterms:W3CDTF">2008-04-24T11:09:00Z</dcterms:modified>
</cp:coreProperties>
</file>