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522960">
        <w:rPr>
          <w:rFonts w:cs="Times New Roman"/>
          <w:sz w:val="22"/>
        </w:rPr>
        <w:t>487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133D64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522960">
        <w:rPr>
          <w:rFonts w:cs="Times New Roman"/>
        </w:rPr>
        <w:t>790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E1BCA">
        <w:rPr>
          <w:rFonts w:cs="Arial"/>
          <w:sz w:val="22"/>
          <w:szCs w:val="22"/>
        </w:rPr>
        <w:t xml:space="preserve"> </w:t>
      </w:r>
      <w:r w:rsidR="00FF2CB6">
        <w:rPr>
          <w:rFonts w:cs="Arial"/>
          <w:sz w:val="22"/>
          <w:szCs w:val="22"/>
        </w:rPr>
        <w:t>2</w:t>
      </w:r>
      <w:r w:rsidR="00DB6041">
        <w:rPr>
          <w:rFonts w:cs="Arial"/>
          <w:sz w:val="22"/>
          <w:szCs w:val="22"/>
        </w:rPr>
        <w:t xml:space="preserve">. </w:t>
      </w:r>
      <w:r w:rsidR="000C399F">
        <w:rPr>
          <w:rFonts w:cs="Arial"/>
          <w:sz w:val="22"/>
          <w:szCs w:val="22"/>
        </w:rPr>
        <w:t>apríla</w:t>
      </w:r>
      <w:r>
        <w:rPr>
          <w:rFonts w:cs="Arial"/>
          <w:sz w:val="22"/>
          <w:szCs w:val="22"/>
        </w:rPr>
        <w:t xml:space="preserve"> 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5C11A2" w:rsidRPr="008F09F5" w:rsidP="005C11A2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v</w:t>
      </w:r>
      <w:r w:rsidRPr="008F09F5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8F09F5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8F09F5">
        <w:rPr>
          <w:rFonts w:cs="Times New Roman"/>
          <w:sz w:val="22"/>
          <w:szCs w:val="22"/>
        </w:rPr>
        <w:t xml:space="preserve"> zákona o výchove a vzdelávaní (školský zákon) a o zmene a doplnení niektorých zákonov (tlač 560) – prvé čítanie</w:t>
      </w:r>
    </w:p>
    <w:p w:rsidR="005C11A2" w:rsidP="005C11A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C11A2" w:rsidP="005C11A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C11A2" w:rsidP="005C11A2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5C11A2" w:rsidP="005C11A2">
      <w:pPr>
        <w:jc w:val="both"/>
        <w:rPr>
          <w:rFonts w:cs="Arial"/>
          <w:b/>
          <w:sz w:val="28"/>
          <w:szCs w:val="28"/>
        </w:rPr>
      </w:pPr>
    </w:p>
    <w:p w:rsidR="005C11A2" w:rsidP="005C11A2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5C11A2" w:rsidP="005C11A2">
      <w:pPr>
        <w:jc w:val="both"/>
        <w:rPr>
          <w:rFonts w:cs="Arial"/>
          <w:b/>
          <w:sz w:val="22"/>
          <w:szCs w:val="22"/>
        </w:rPr>
      </w:pPr>
    </w:p>
    <w:p w:rsidR="005C11A2" w:rsidP="005C11A2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5C11A2" w:rsidP="005C11A2">
      <w:pPr>
        <w:ind w:firstLine="708"/>
        <w:jc w:val="both"/>
        <w:rPr>
          <w:rFonts w:cs="Arial"/>
          <w:sz w:val="22"/>
          <w:szCs w:val="22"/>
        </w:rPr>
      </w:pPr>
    </w:p>
    <w:p w:rsidR="005C11A2" w:rsidP="005C11A2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E0131B" w:rsidP="00E0131B">
      <w:pPr>
        <w:rPr>
          <w:rFonts w:cs="Times New Roman"/>
        </w:rPr>
      </w:pPr>
    </w:p>
    <w:p w:rsidR="00E0131B" w:rsidRPr="00E0131B" w:rsidP="00E0131B">
      <w:pPr>
        <w:ind w:left="492" w:firstLine="708"/>
        <w:jc w:val="left"/>
        <w:rPr>
          <w:rFonts w:cs="Times New Roman"/>
          <w:sz w:val="22"/>
          <w:szCs w:val="22"/>
        </w:rPr>
      </w:pPr>
      <w:r w:rsidRPr="00E0131B">
        <w:rPr>
          <w:rFonts w:cs="Times New Roman"/>
          <w:sz w:val="22"/>
          <w:szCs w:val="22"/>
        </w:rPr>
        <w:t>tento vládny návrh zákona na prerokovanie</w:t>
      </w:r>
    </w:p>
    <w:p w:rsidR="005C11A2" w:rsidP="005C11A2">
      <w:pPr>
        <w:jc w:val="both"/>
        <w:rPr>
          <w:rFonts w:cs="Arial"/>
          <w:b/>
          <w:sz w:val="22"/>
          <w:szCs w:val="22"/>
        </w:rPr>
      </w:pPr>
    </w:p>
    <w:p w:rsidR="005C11A2" w:rsidRPr="00127099" w:rsidP="005C11A2">
      <w:pPr>
        <w:pStyle w:val="BodyText"/>
        <w:keepNext w:val="0"/>
        <w:keepLines w:val="0"/>
        <w:ind w:left="492" w:firstLine="708"/>
        <w:rPr>
          <w:rFonts w:cs="Arial"/>
          <w:b/>
          <w:sz w:val="22"/>
          <w:szCs w:val="22"/>
        </w:rPr>
      </w:pPr>
      <w:r w:rsidRPr="00127099" w:rsidR="00127099">
        <w:rPr>
          <w:rFonts w:cs="Arial"/>
          <w:b/>
          <w:sz w:val="22"/>
          <w:szCs w:val="22"/>
        </w:rPr>
        <w:t>všetkým výborom Národnej rady Slovenskej republiky</w:t>
      </w:r>
    </w:p>
    <w:p w:rsidR="005C11A2" w:rsidP="005C11A2">
      <w:pPr>
        <w:ind w:left="1200"/>
        <w:jc w:val="both"/>
        <w:rPr>
          <w:rFonts w:cs="Arial"/>
          <w:sz w:val="22"/>
          <w:szCs w:val="22"/>
        </w:rPr>
      </w:pPr>
    </w:p>
    <w:p w:rsidR="005C11A2" w:rsidP="005C11A2">
      <w:pPr>
        <w:ind w:left="1200"/>
        <w:jc w:val="both"/>
        <w:rPr>
          <w:rFonts w:cs="Arial"/>
          <w:sz w:val="22"/>
          <w:szCs w:val="22"/>
        </w:rPr>
      </w:pPr>
      <w:r w:rsidR="00127099">
        <w:rPr>
          <w:rFonts w:cs="Arial"/>
          <w:sz w:val="22"/>
          <w:szCs w:val="22"/>
        </w:rPr>
        <w:t>(ok</w:t>
      </w:r>
      <w:r w:rsidR="00127099">
        <w:rPr>
          <w:rFonts w:cs="Arial"/>
          <w:sz w:val="22"/>
          <w:szCs w:val="22"/>
        </w:rPr>
        <w:t xml:space="preserve">rem Mandátového a imunitného výboru </w:t>
      </w:r>
      <w:r>
        <w:rPr>
          <w:rFonts w:cs="Arial"/>
          <w:sz w:val="22"/>
          <w:szCs w:val="22"/>
        </w:rPr>
        <w:t>Národnej rady Slovenskej republiky</w:t>
      </w:r>
      <w:r w:rsidR="00127099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Výboru Národnej rady Slovenskej republiky pre </w:t>
      </w:r>
      <w:r w:rsidR="00127099">
        <w:rPr>
          <w:rFonts w:cs="Arial"/>
          <w:sz w:val="22"/>
          <w:szCs w:val="22"/>
        </w:rPr>
        <w:t xml:space="preserve">nezlučiteľnosť funkcií, </w:t>
      </w:r>
      <w:r>
        <w:rPr>
          <w:rFonts w:cs="Arial"/>
          <w:sz w:val="22"/>
          <w:szCs w:val="22"/>
        </w:rPr>
        <w:t xml:space="preserve">Výboru Národnej rady Slovenskej republiky pre </w:t>
      </w:r>
      <w:r w:rsidR="00127099">
        <w:rPr>
          <w:rFonts w:cs="Arial"/>
          <w:sz w:val="22"/>
          <w:szCs w:val="22"/>
        </w:rPr>
        <w:t xml:space="preserve">európske záležitosti, Zahraničného výboru </w:t>
      </w:r>
      <w:r>
        <w:rPr>
          <w:rFonts w:cs="Arial"/>
          <w:sz w:val="22"/>
          <w:szCs w:val="22"/>
        </w:rPr>
        <w:t>Národnej rady Slovenskej r</w:t>
      </w:r>
      <w:r>
        <w:rPr>
          <w:rFonts w:cs="Arial"/>
          <w:sz w:val="22"/>
          <w:szCs w:val="22"/>
        </w:rPr>
        <w:t>epublik</w:t>
      </w:r>
      <w:r w:rsidR="00127099">
        <w:rPr>
          <w:rFonts w:cs="Arial"/>
          <w:sz w:val="22"/>
          <w:szCs w:val="22"/>
        </w:rPr>
        <w:t xml:space="preserve">y, Osobitného kontrolného výboru Národnej rady Slovenskej republiky na kontrolu činnosti Slovenskej informačnej služby, Osobitného kontrolného výboru Národnej rady Slovenskej republiky na kontrolu činnosti Vojenského spravodajstva, </w:t>
      </w:r>
      <w:r w:rsidR="00E0131B">
        <w:rPr>
          <w:rFonts w:cs="Arial"/>
          <w:sz w:val="22"/>
          <w:szCs w:val="22"/>
        </w:rPr>
        <w:t>O</w:t>
      </w:r>
      <w:r w:rsidR="00127099">
        <w:rPr>
          <w:rFonts w:cs="Arial"/>
          <w:sz w:val="22"/>
          <w:szCs w:val="22"/>
        </w:rPr>
        <w:t>sobitného kontro</w:t>
      </w:r>
      <w:r w:rsidR="00127099">
        <w:rPr>
          <w:rFonts w:cs="Arial"/>
          <w:sz w:val="22"/>
          <w:szCs w:val="22"/>
        </w:rPr>
        <w:t>lného výboru Národnej rady Slovenskej republiky na kontrolu činnosti Národného bezpečnostného úradu a Výboru Národnej rady</w:t>
      </w:r>
      <w:r>
        <w:rPr>
          <w:rFonts w:cs="Arial"/>
          <w:sz w:val="22"/>
          <w:szCs w:val="22"/>
        </w:rPr>
        <w:t xml:space="preserve">  </w:t>
      </w:r>
      <w:r w:rsidR="00127099">
        <w:rPr>
          <w:rFonts w:cs="Arial"/>
          <w:sz w:val="22"/>
          <w:szCs w:val="22"/>
        </w:rPr>
        <w:t>Slovenskej republiky na preskúmavanie rozhodnutí Národného bezpečnostného úradu);</w:t>
      </w:r>
    </w:p>
    <w:p w:rsidR="005C11A2" w:rsidP="005C11A2">
      <w:pPr>
        <w:ind w:left="1200"/>
        <w:jc w:val="both"/>
        <w:rPr>
          <w:rFonts w:cs="Arial"/>
          <w:sz w:val="22"/>
          <w:szCs w:val="22"/>
        </w:rPr>
      </w:pPr>
    </w:p>
    <w:p w:rsidR="005C11A2" w:rsidP="005C11A2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5C11A2" w:rsidP="005C11A2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5C11A2" w:rsidP="005C11A2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127099">
        <w:rPr>
          <w:rFonts w:cs="Arial"/>
          <w:sz w:val="22"/>
          <w:szCs w:val="22"/>
        </w:rPr>
        <w:t>vzdelanie, mládež, vedu a šport</w:t>
      </w:r>
      <w:r>
        <w:rPr>
          <w:rFonts w:cs="Arial"/>
          <w:sz w:val="22"/>
          <w:szCs w:val="22"/>
        </w:rPr>
        <w:t xml:space="preserve"> a</w:t>
      </w:r>
      <w:r>
        <w:rPr>
          <w:rFonts w:cs="Times New Roman"/>
          <w:sz w:val="22"/>
          <w:szCs w:val="22"/>
        </w:rPr>
        <w:t xml:space="preserve"> lehotu na jeho prerokovanie v druhom čítaní vo výboroch do 6. mája 2008</w:t>
      </w:r>
      <w:r w:rsidR="00E0131B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>a v gestorskom výbore do 7. mája 2008.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33D64" w:rsidP="00133D6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C h r b e t   v. r.</w:t>
      </w:r>
    </w:p>
    <w:p w:rsidR="00133D64" w:rsidP="00133D6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G a b u r a   v. r.</w:t>
      </w:r>
    </w:p>
    <w:p w:rsidR="00133D64" w:rsidP="00133D6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794" w:right="1418" w:bottom="794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9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127099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9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E0131B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127099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0C399F"/>
    <w:rsid w:val="00127099"/>
    <w:rsid w:val="00130412"/>
    <w:rsid w:val="00133D64"/>
    <w:rsid w:val="00210FB7"/>
    <w:rsid w:val="002363C5"/>
    <w:rsid w:val="002620B4"/>
    <w:rsid w:val="00522960"/>
    <w:rsid w:val="00534367"/>
    <w:rsid w:val="005C11A2"/>
    <w:rsid w:val="005D67C2"/>
    <w:rsid w:val="007542C9"/>
    <w:rsid w:val="00765600"/>
    <w:rsid w:val="00814864"/>
    <w:rsid w:val="008E44F8"/>
    <w:rsid w:val="008F09F5"/>
    <w:rsid w:val="00A64BBE"/>
    <w:rsid w:val="00B74BC0"/>
    <w:rsid w:val="00BA441B"/>
    <w:rsid w:val="00DB6041"/>
    <w:rsid w:val="00E0131B"/>
    <w:rsid w:val="00E91884"/>
    <w:rsid w:val="00EE4D2A"/>
    <w:rsid w:val="00F94D92"/>
    <w:rsid w:val="00FE1BCA"/>
    <w:rsid w:val="00FF2CB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240</Words>
  <Characters>1372</Characters>
  <Application>Microsoft Office Word</Application>
  <DocSecurity>0</DocSecurity>
  <Lines>0</Lines>
  <Paragraphs>0</Paragraphs>
  <ScaleCrop>false</ScaleCrop>
  <Company>Kancelária NR SR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2008-04-10T12:43:00Z</cp:lastPrinted>
  <dcterms:created xsi:type="dcterms:W3CDTF">2008-04-08T07:36:00Z</dcterms:created>
  <dcterms:modified xsi:type="dcterms:W3CDTF">2008-04-10T12:43:00Z</dcterms:modified>
</cp:coreProperties>
</file>