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68CC" w:rsidP="00F26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F268CC" w:rsidP="00F268CC">
      <w:pPr>
        <w:jc w:val="center"/>
        <w:rPr>
          <w:b/>
          <w:szCs w:val="24"/>
        </w:rPr>
      </w:pPr>
      <w:r w:rsidRPr="00CE6851">
        <w:rPr>
          <w:b/>
          <w:szCs w:val="24"/>
        </w:rPr>
        <w:t>IV. volebné obdobie</w:t>
      </w:r>
    </w:p>
    <w:p w:rsidR="00F268CC" w:rsidRPr="00CE6851" w:rsidP="00F268CC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</w:t>
      </w:r>
    </w:p>
    <w:p w:rsidR="00F268CC" w:rsidP="00F268CC">
      <w:pPr>
        <w:jc w:val="center"/>
        <w:rPr>
          <w:b/>
          <w:sz w:val="28"/>
          <w:szCs w:val="28"/>
        </w:rPr>
      </w:pPr>
    </w:p>
    <w:p w:rsidR="00F268CC" w:rsidP="00F268CC">
      <w:pPr>
        <w:jc w:val="center"/>
        <w:rPr>
          <w:b/>
          <w:sz w:val="28"/>
          <w:szCs w:val="28"/>
        </w:rPr>
      </w:pPr>
    </w:p>
    <w:p w:rsidR="00F268CC" w:rsidRPr="00CE6851" w:rsidP="00F268CC">
      <w:pPr>
        <w:jc w:val="center"/>
        <w:rPr>
          <w:b/>
          <w:sz w:val="28"/>
          <w:szCs w:val="28"/>
        </w:rPr>
      </w:pPr>
      <w:r w:rsidRPr="00CE6851">
        <w:rPr>
          <w:b/>
          <w:sz w:val="28"/>
          <w:szCs w:val="28"/>
        </w:rPr>
        <w:t xml:space="preserve">Návrh </w:t>
      </w:r>
    </w:p>
    <w:p w:rsidR="00CE6851">
      <w:pPr>
        <w:jc w:val="center"/>
      </w:pPr>
    </w:p>
    <w:p w:rsidR="00905737" w:rsidRPr="00CE6851">
      <w:pPr>
        <w:jc w:val="center"/>
        <w:rPr>
          <w:b/>
          <w:sz w:val="28"/>
          <w:szCs w:val="28"/>
        </w:rPr>
      </w:pPr>
      <w:r w:rsidRPr="00CE6851">
        <w:rPr>
          <w:b/>
          <w:sz w:val="28"/>
          <w:szCs w:val="28"/>
        </w:rPr>
        <w:t>Zákon</w:t>
      </w:r>
    </w:p>
    <w:p w:rsidR="00905737">
      <w:pPr>
        <w:jc w:val="center"/>
      </w:pPr>
    </w:p>
    <w:p w:rsidR="00905737" w:rsidRPr="00CE6851">
      <w:pPr>
        <w:jc w:val="center"/>
        <w:rPr>
          <w:b/>
        </w:rPr>
      </w:pPr>
      <w:r w:rsidRPr="00CE6851">
        <w:rPr>
          <w:b/>
        </w:rPr>
        <w:t>z  …................... 2007,</w:t>
      </w:r>
    </w:p>
    <w:p w:rsidR="00905737" w:rsidRPr="00CE6851">
      <w:pPr>
        <w:rPr>
          <w:b/>
        </w:rPr>
      </w:pPr>
    </w:p>
    <w:p w:rsidR="00905737" w:rsidRPr="00CE6851">
      <w:pPr>
        <w:jc w:val="center"/>
        <w:rPr>
          <w:b/>
        </w:rPr>
      </w:pPr>
      <w:r w:rsidRPr="00CE6851">
        <w:rPr>
          <w:b/>
        </w:rPr>
        <w:t xml:space="preserve">ktorým sa mení a dopĺňa zákon č. 50/1976 Zb. o územnom plánovaní a stavebnom poriadku (stavebný zákon) v znení neskorších predpisov </w:t>
      </w:r>
    </w:p>
    <w:p w:rsidR="00905737">
      <w:pPr>
        <w:jc w:val="center"/>
      </w:pPr>
    </w:p>
    <w:p w:rsidR="00CE6851">
      <w:pPr>
        <w:jc w:val="center"/>
      </w:pPr>
    </w:p>
    <w:p w:rsidR="00CE6851">
      <w:pPr>
        <w:jc w:val="center"/>
      </w:pPr>
    </w:p>
    <w:p w:rsidR="00905737" w:rsidRPr="00CE6851">
      <w:pPr>
        <w:jc w:val="center"/>
        <w:rPr>
          <w:b/>
        </w:rPr>
      </w:pPr>
      <w:r w:rsidRPr="00CE6851">
        <w:rPr>
          <w:b/>
        </w:rPr>
        <w:t>Čl. I</w:t>
      </w:r>
    </w:p>
    <w:p w:rsidR="00905737">
      <w:pPr>
        <w:jc w:val="center"/>
      </w:pPr>
    </w:p>
    <w:p w:rsidR="00905737">
      <w:pPr>
        <w:jc w:val="both"/>
      </w:pPr>
      <w:r>
        <w:t>Zákon č. 50/1976 Zb. o územnom plánovaní a stavebnom poriadku (stavebný zákon) v znení  zákona č. 103/1990 Zb., zákona č. 262/1992 Zb., zákona č. 136/1995 Z.z., zákona č. 199/1995 Z.z., nálezu Ústavného súdu SR č. 286/1996 Z.z., zákona č. 229/1997 Z.z., zákona č. 175/1999 Z.z., zákona č. 237/2000 Z.z., zákona č. 416/2001 Z.z., zákona č. 553/2001 Z.z., nálezu Ústavného súdu SR č. 217/2002 Z.z.,  zákona č. 103/2003 Z.z., zákona č. 245/2003 Z.z., zákona č. 417/2003 Z.z., zákona č. 608/2003 Z.z., zákona č. 541/2004 Z.z., zákona č. 290/2005 Z.z., zákona 479/2005 Z.z., zákona 24/2006 Z.z. a zákona č. 218/2007 Z.z. sa mení a dopĺňa takto :</w:t>
      </w:r>
    </w:p>
    <w:p w:rsidR="00905737">
      <w:pPr>
        <w:jc w:val="both"/>
      </w:pPr>
    </w:p>
    <w:p w:rsidR="00905737" w:rsidRPr="00CE6851">
      <w:pPr>
        <w:jc w:val="both"/>
        <w:rPr>
          <w:b/>
        </w:rPr>
      </w:pPr>
      <w:r w:rsidRPr="00CE6851">
        <w:rPr>
          <w:b/>
        </w:rPr>
        <w:t>1. § 37 ods. 1 znie :</w:t>
      </w:r>
    </w:p>
    <w:p w:rsidR="00905737">
      <w:pPr>
        <w:jc w:val="both"/>
      </w:pPr>
    </w:p>
    <w:p w:rsidR="00905737">
      <w:pPr>
        <w:jc w:val="both"/>
      </w:pPr>
      <w:r w:rsidRPr="00CE6851">
        <w:rPr>
          <w:b/>
        </w:rPr>
        <w:t>(1)</w:t>
      </w:r>
      <w:r>
        <w:t xml:space="preserve"> Podkladom pre vydanie územného rozhodnutia sú územné plány obcí a zón platné v čase vydania rozhodnutia; ak to je pre navrhovateľa priaznivejšie podkladom pre vydanie územného rozhodnutia sú územné plány obcí a zón platné v čase podania návrhu na vydanie územného rozhodnutia. Ak pre územie nebol spracovaný územný plán obce alebo zóny, podkladom pre vydanie územného rozhodnutia sú spracované územnoplánovacie podklady podľa § 3 a ostatné existujúce podklady podľa §7a platné v čase vydania rozhodnutia; ak to je pre navrhovateľa priaznivejšie podkladom pre vydanie územného rozhodnutia sú spracované územnoplánovacie podklady podľa § 3 a ostatné existujúce podklady podľa §7a  platné v čase podania návrhu na vydanie územného rozhodnutia; inak stavebný úrad obstará v rozsahu nevyhnutnom na vydanie územného rozhodnutia iné podklady, najmä skutočnosti získané vlastným prieskumom alebo zistené pri miestnom zisťovaní.</w:t>
      </w:r>
    </w:p>
    <w:p w:rsidR="00905737">
      <w:pPr>
        <w:jc w:val="both"/>
      </w:pPr>
    </w:p>
    <w:p w:rsidR="00905737" w:rsidRPr="00CE6851">
      <w:pPr>
        <w:jc w:val="both"/>
        <w:rPr>
          <w:b/>
        </w:rPr>
      </w:pPr>
      <w:r w:rsidRPr="00CE6851">
        <w:rPr>
          <w:b/>
        </w:rPr>
        <w:t>2. § 141 sa dopĺňa  odsekom 12, ktorý znie :</w:t>
      </w:r>
    </w:p>
    <w:p w:rsidR="00905737">
      <w:pPr>
        <w:jc w:val="both"/>
      </w:pPr>
    </w:p>
    <w:p w:rsidR="00905737">
      <w:pPr>
        <w:jc w:val="both"/>
      </w:pPr>
      <w:r w:rsidRPr="00CE6851">
        <w:rPr>
          <w:b/>
        </w:rPr>
        <w:t>(12)</w:t>
      </w:r>
      <w:r>
        <w:t xml:space="preserve"> Podkladom pre vydanie územného rozhodnutia v územných konaniach začatých podľa tohto zákona pred 1. novembrom 2005 sú  územné plány obcí a zón platné v čase vydania rozhodnutia; ak to je pre navrhovateľa priaznivejšie podkladom pre vydanie územného rozhodnutia v územných konaniach začatých podľa tohto zákona pred 1. novembrom 2005 sú  územné plány obcí a zón platné v čase podania návrhu na vydanie územného rozhodnutia. Ak pre územie nebol spracovaný územný plán obce alebo zóny, podkladom pre vydanie územného rozhodnutia sú spracované územnoplánovacie podklady podľa § 3 a ostatné existujúce podklady podľa §7a platné v čase vydania rozhodnutia; ak to je pre navrhovateľa priaznivejšie podkladom pre vydanie územného rozhodnutia sú spracované územnoplánovacie podklady podľa § 3 a ostatné existujúce podklady podľa §7a  platné v čase podania návrhu na vydanie územného rozhodnutia; inak stavebný úrad obstará v rozsahu nevyhnutnom na vydanie územného rozhodnutia iné podklady, najmä skutočnosti získané vlastným prieskumom alebo zistené pri miestnom zisťovaní.   </w:t>
      </w:r>
    </w:p>
    <w:p w:rsidR="00905737"/>
    <w:p w:rsidR="00905737" w:rsidRPr="00CE6851">
      <w:pPr>
        <w:jc w:val="center"/>
        <w:rPr>
          <w:b/>
        </w:rPr>
      </w:pPr>
      <w:r w:rsidRPr="00CE6851">
        <w:rPr>
          <w:b/>
        </w:rPr>
        <w:t>Čl. II</w:t>
      </w:r>
    </w:p>
    <w:p w:rsidR="00905737">
      <w:pPr>
        <w:rPr>
          <w:b/>
          <w:bCs/>
          <w:i/>
          <w:iCs/>
          <w:u w:val="single"/>
        </w:rPr>
      </w:pPr>
    </w:p>
    <w:p w:rsidR="00905737">
      <w:pPr>
        <w:rPr>
          <w:i/>
          <w:iCs/>
        </w:rPr>
      </w:pPr>
      <w:r>
        <w:rPr>
          <w:i/>
          <w:iCs/>
        </w:rPr>
        <w:t>Tento zákon nadobúda účinnosť …................ .</w:t>
      </w:r>
    </w:p>
    <w:p w:rsidR="00905737">
      <w:pPr>
        <w:rPr>
          <w:b/>
          <w:bCs/>
          <w:i/>
          <w:iCs/>
          <w:u w:val="single"/>
        </w:rPr>
      </w:pPr>
    </w:p>
    <w:p w:rsidR="00905737">
      <w:pPr>
        <w:jc w:val="center"/>
        <w:rPr>
          <w:b/>
          <w:bCs/>
          <w:i/>
          <w:iCs/>
        </w:rPr>
      </w:pPr>
    </w:p>
    <w:p w:rsidR="00905737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905737">
      <w:pPr>
        <w:jc w:val="center"/>
        <w:rPr>
          <w:b/>
          <w:bCs/>
          <w:i/>
          <w:iCs/>
        </w:rPr>
      </w:pPr>
    </w:p>
    <w:p w:rsidR="00905737" w:rsidRPr="00CE6851">
      <w:pPr>
        <w:jc w:val="center"/>
        <w:rPr>
          <w:b/>
          <w:bCs/>
          <w:iCs/>
          <w:sz w:val="28"/>
          <w:szCs w:val="28"/>
        </w:rPr>
      </w:pPr>
      <w:r w:rsidRPr="00CE6851">
        <w:rPr>
          <w:b/>
          <w:bCs/>
          <w:iCs/>
          <w:sz w:val="28"/>
          <w:szCs w:val="28"/>
        </w:rPr>
        <w:t xml:space="preserve">Dôvodová správa </w:t>
      </w:r>
    </w:p>
    <w:p w:rsidR="00905737">
      <w:pPr>
        <w:jc w:val="center"/>
        <w:rPr>
          <w:b/>
          <w:bCs/>
          <w:i/>
          <w:iCs/>
        </w:rPr>
      </w:pPr>
    </w:p>
    <w:p w:rsidR="00CE6851">
      <w:pPr>
        <w:jc w:val="center"/>
        <w:rPr>
          <w:b/>
          <w:bCs/>
          <w:i/>
          <w:iCs/>
        </w:rPr>
      </w:pPr>
    </w:p>
    <w:p w:rsidR="00905737" w:rsidRPr="00CE6851" w:rsidP="00CE6851">
      <w:pPr>
        <w:jc w:val="center"/>
        <w:rPr>
          <w:b/>
          <w:bCs/>
          <w:iCs/>
          <w:sz w:val="28"/>
          <w:szCs w:val="28"/>
        </w:rPr>
      </w:pPr>
      <w:r w:rsidRPr="00CE6851">
        <w:rPr>
          <w:b/>
          <w:bCs/>
          <w:iCs/>
          <w:sz w:val="28"/>
          <w:szCs w:val="28"/>
        </w:rPr>
        <w:t>Všeobecná časť</w:t>
      </w:r>
    </w:p>
    <w:p w:rsidR="00905737"/>
    <w:p w:rsidR="00CE6851"/>
    <w:p w:rsidR="00905737">
      <w:pPr>
        <w:jc w:val="both"/>
      </w:pPr>
      <w:r>
        <w:tab/>
        <w:t xml:space="preserve">Predkladaný návrh zákona, ktorým sa mení a dopĺňa zákon č. 50/1976 Zb. o územnom plánovaní a stavebnom poriadku (stavebný zákon) v znení neskorších predpisov navrhuje doplniť ustanovenia upravujúce vydanie územného rozhodnutia, ktorého podkladom v územných konaniach sú územné plány obcí a zón, resp. spracované územnoplánovacie podklady podľa § 3 a ostatné existujúce podklady podľa § 7a. Uvedená potreba zmeny a doplnenia týchto ustanovení vyplynula z aplikačnej praxe, nakoľko sa v praxi vyskytlo množstvo nasledovných situácií : </w:t>
        <w:tab/>
      </w:r>
    </w:p>
    <w:p w:rsidR="00905737">
      <w:pPr>
        <w:jc w:val="both"/>
      </w:pPr>
    </w:p>
    <w:p w:rsidR="00905737">
      <w:pPr>
        <w:jc w:val="both"/>
      </w:pPr>
      <w:r>
        <w:t>1. Navrhovateľ žiadosti o územné rozhodnutie, v niektorých prípadoch podanej aj pred 1.11.2005, mal záujem umiestniť stavbu na pozemku, ktorý bol v čase podania žiadosti územným plánom určený na navrhované funkčné využitie. V priebehu územného konania však došlo k zmene územného plánu, prípadne k schváleniu nového územného plánu, ktorý už obsahuje iné funkčné vymedzenie daného územia. Navrhovateľ podal žiadosť o územné rozhodnutie v čase, keď bol dobromyseľný a do samotnej žiadosti, vypracovania PD, jej prerokovania s dotknutými orgánmi, do nadobudnutia práva k pozemku investoval nemalé finančné prostriedky, niekedy aj stovky miliónov korún. Tým, že územné konanie je obzvlášť právne zložité, správne konanie trvajúce v niektorých prípadoch do právoplatnosti rozhodnutia aj viac než 6 mesiacov, prípadne aj niekoľko rokov, zmenou územného plánu v priebehu konania je navrhovateľovi znemožnené stavbu umiestniť. Vo viacerých prípadoch ide o prieťahy v konaní spôsobené byrokraciou územného konania, napr. veľkým počtom účastníkov konania, doručovaním, opätovným napádaním záväzných stanovísk, prerušovaním konania z dôvodu občianskoprávnych námietok, vrátením odvolacím orgánom na nové prejednanie a rozhodnutie..., nie je možné zo strany navrhovateľa konanie urýchliť. Jeho návrh je zamietnutý z dôvodov, ktoré nemohol predvídať a ovplyvniť. Prieťahmi v konaní mu vzniká škoda, a to skutočná ško</w:t>
      </w:r>
      <w:r>
        <w:t xml:space="preserve">da v nákladoch, ktoré už vynaložil, a ušlý zisk, ktorý by inak dosiahol. V niektorých prípadoch ide o stovky miliónov korún. Je tu priama príčinná súvislosť medzi nevydaním rozhodnutia včas a medzi navrhovateľovi vzniknutou škodou za ktorú v zmysle zákona č. 514/2003 Z.z. o zodpovednosti za škodu spôsobenú pri výkone verejnej moci zodpovedá štát, uvedenú škodu by si mohol navrhovateľ úspešne uplatniť na súde v zmysle citovaného zákona, čím by štátu vznikla škoda v podobe povinnosti zaplatiť náhradu škody vo väčšine prípadoch pohybujúcej sa v miliónoch, resp. v desiatky miliónoch.  </w:t>
      </w:r>
    </w:p>
    <w:p w:rsidR="00905737">
      <w:pPr>
        <w:jc w:val="both"/>
      </w:pPr>
    </w:p>
    <w:p w:rsidR="00905737">
      <w:pPr>
        <w:jc w:val="both"/>
      </w:pPr>
      <w:r>
        <w:tab/>
        <w:t>2. Navrhovateľ podal žiadosť o územné rozhodnutie, vo väčšine prípadov ešte pred 1.11.2005, územné rozhodnutie bolo stavebným úradom vydané a aj nadobudlo právoplatnosť. Rozhodnutie bolo po právoplatnosti napadnuté niektorým účastníkom konania mimoriadnym opravným prostriedkom, napr. žalobou v správnom súdnictve a neskôr, aj po niekoľkých rokoch po prejednaní, zrušené z dôvodu iného než je súlad s územným plánom, napr. procesná vada, neúplnosť spisov, nedostatočne zistený okruh účastníkov konania... Územné rozhodnutie je zrušené a vrátené na nové konanie. Medzitým však po právoplatnosti rozhodnutia a pred jeho zrušením došlo k zmene územného plánu, podľa ktorého však v novom konaní už nie je možné rozhodnutie vydať a návrh je nutné zamietnuť. Je tu priama príčinná súvislosť medzi nezákonným rozhodnutím a vzniknutou škodou za ktorú v zmysle zákona č. 514/2003 Z.z. o zodpovednosti za škodu spôsobenú pri výkone verejnej moci zodpovedá štát, tak ako je uvedené vyššie.</w:t>
      </w:r>
    </w:p>
    <w:p w:rsidR="00905737">
      <w:pPr>
        <w:jc w:val="both"/>
      </w:pPr>
    </w:p>
    <w:p w:rsidR="00905737" w:rsidRPr="00CE6851" w:rsidP="00CE6851">
      <w:pPr>
        <w:jc w:val="center"/>
        <w:rPr>
          <w:b/>
          <w:bCs/>
          <w:iCs/>
          <w:sz w:val="28"/>
          <w:szCs w:val="28"/>
        </w:rPr>
      </w:pPr>
      <w:r w:rsidR="00CE6851">
        <w:rPr>
          <w:b/>
          <w:bCs/>
          <w:iCs/>
          <w:sz w:val="28"/>
          <w:szCs w:val="28"/>
        </w:rPr>
        <w:t>Súčasný stav</w:t>
      </w:r>
    </w:p>
    <w:p w:rsidR="00905737">
      <w:pPr>
        <w:jc w:val="both"/>
      </w:pPr>
    </w:p>
    <w:p w:rsidR="00CE6851" w:rsidP="00CE6851">
      <w:pPr>
        <w:jc w:val="both"/>
      </w:pPr>
      <w:r w:rsidR="00905737">
        <w:tab/>
        <w:t xml:space="preserve">Podľa § 46 správneho poriadku Rozhodnutie musí byť v súlade so zákonmi a ostatnými právnymi predpismi, musí ho vydať orgán na to príslušný, musí vychádzať zo spoľahlivo zisteného  </w:t>
      </w:r>
    </w:p>
    <w:p w:rsidR="00905737" w:rsidP="00CE6851">
      <w:pPr>
        <w:jc w:val="both"/>
      </w:pPr>
      <w:r>
        <w:t>stavu veci a musí obsahovať predpísané náležitosti.</w:t>
      </w:r>
    </w:p>
    <w:p w:rsidR="00905737">
      <w:pPr>
        <w:jc w:val="both"/>
      </w:pPr>
      <w:r>
        <w:tab/>
        <w:t>§ 140 stavebného zákona Ak nie je výslovne ustanovené inak, vzťahujú sa na konanie podľa tohto zákona všeobecné predpisy o správnom konaní.</w:t>
      </w:r>
    </w:p>
    <w:p w:rsidR="00905737">
      <w:pPr>
        <w:jc w:val="both"/>
      </w:pPr>
      <w:r>
        <w:tab/>
        <w:t>§ 141 ods. 11 SZ Správne konania začaté podľa tohto zákona pred 1. novembrom 2005 sa dokončia podľa predpisov účinných do 31.októbra 2005.</w:t>
      </w:r>
    </w:p>
    <w:p w:rsidR="00905737">
      <w:pPr>
        <w:jc w:val="both"/>
      </w:pPr>
      <w:r>
        <w:tab/>
        <w:t xml:space="preserve">§ 37 ods. 1 </w:t>
        <w:tab/>
        <w:t>(1) Podkladom pre vydanie územného rozhodnutia sú územné plány obcí a zón. Ak pre územie nebol spracovaný územný plán obce alebo zóny, podkladom na vydanie územného rozhodnutia sú spracované územnoplánovacie podklady podľa § 3 a ostatné existujúce podklady podľa § 7a; inak stavebný úrad obstará v rozsahu nevyhnutnom na vydanie územného rozhodnutia iné podklady, najmä skutočnosti získané vlastným prieskumom alebo zistené pri miestnom zisťovaní.</w:t>
      </w:r>
    </w:p>
    <w:p w:rsidR="00905737">
      <w:pPr>
        <w:jc w:val="both"/>
      </w:pPr>
    </w:p>
    <w:p w:rsidR="00905737">
      <w:pPr>
        <w:jc w:val="both"/>
      </w:pPr>
      <w:r>
        <w:tab/>
        <w:t>Z citovaných ustanovení vyplýva, že rozhodnutie musí byť v súlade s VZN, ktorým sa vyhlasuje záväzná časť územného plánu, platným v čase vydania rozhodnutia, nie v čase podania žiadosti. Správny poriadok sa pre konania podľa stavebného zákona použije len vtedy, ak stavebný zákon vyslovene neustanovuje inak. SZ v prípade posudzovania súladu s územným plánom neustanovuje inak. Konania začaté pred 1.11.2005 sa dokončia podľa predpisov účinných pred 1.11.2005, teda bez ohľadu na prípadnú novelizáciu stavebného zákona.</w:t>
      </w:r>
    </w:p>
    <w:p w:rsidR="00905737">
      <w:pPr>
        <w:jc w:val="both"/>
      </w:pPr>
    </w:p>
    <w:p w:rsidR="00905737" w:rsidRPr="00CE6851" w:rsidP="00CE6851">
      <w:pPr>
        <w:jc w:val="center"/>
        <w:rPr>
          <w:b/>
          <w:bCs/>
          <w:iCs/>
          <w:sz w:val="28"/>
          <w:szCs w:val="28"/>
        </w:rPr>
      </w:pPr>
      <w:r w:rsidRPr="00CE6851" w:rsidR="00CE6851">
        <w:rPr>
          <w:b/>
          <w:bCs/>
          <w:iCs/>
          <w:sz w:val="28"/>
          <w:szCs w:val="28"/>
        </w:rPr>
        <w:t>Navrhované riešenie</w:t>
      </w:r>
    </w:p>
    <w:p w:rsidR="00905737">
      <w:pPr>
        <w:jc w:val="both"/>
      </w:pPr>
    </w:p>
    <w:p w:rsidR="00905737">
      <w:pPr>
        <w:jc w:val="both"/>
      </w:pPr>
      <w:r>
        <w:tab/>
        <w:t xml:space="preserve">Doplniť SZ o ustanovenie, podľa ktorého, ak sa v správnom konaní podľa stavebného zákona vyžaduje preukázať súlad s územným plánom, a ak v čase od podania žiadosti dôjde k schváleniu nového územného plánu, prípadne k zmene alebo doplneniu územného </w:t>
      </w:r>
      <w:r w:rsidR="00CE6851">
        <w:t>plánu, podkladom pre správne ko</w:t>
      </w:r>
      <w:r>
        <w:t>nanie je ten územný plán, ktorý platil v čase podania žiadosti, ak je to pre navrhovateľa priaznivejšie.</w:t>
      </w:r>
    </w:p>
    <w:p w:rsidR="00905737">
      <w:pPr>
        <w:jc w:val="both"/>
      </w:pPr>
    </w:p>
    <w:p w:rsidR="00905737">
      <w:pPr>
        <w:jc w:val="both"/>
      </w:pPr>
      <w:r>
        <w:tab/>
        <w:t>Doplniť prechodné ustanovenie § 141 ods. 11 SZ „Správne konania začaté podľa tohto zákona pred 1. novembrom 2005 sa dokončia podľa predpisov účinných do 31. októbra 2005“ o výnimku k novele SZ podľa bodu 1 tak, aby sa aj tieto konania začaté pred 1.11.2005 posudzovali podľa toho územného plánu, ktorý platil v čase podania žiadosti, ak je to pre navrhovateľa priaznivejšie</w:t>
      </w:r>
    </w:p>
    <w:p w:rsidR="00905737">
      <w:pPr>
        <w:jc w:val="both"/>
      </w:pPr>
    </w:p>
    <w:p w:rsidR="00905737">
      <w:pPr>
        <w:jc w:val="both"/>
      </w:pPr>
      <w:r>
        <w:t>Návrh zákona je v súlade s Ústavou Slovenskej republiky a zákonmi Slovenskej republiky, ako aj medzinárodnými zmluvami, ktorými je Slovenská republika viazaná.</w:t>
      </w:r>
    </w:p>
    <w:p w:rsidR="00905737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344982">
      <w:pPr>
        <w:jc w:val="both"/>
      </w:pPr>
    </w:p>
    <w:p w:rsidR="00905737" w:rsidRPr="00344982" w:rsidP="00344982">
      <w:pPr>
        <w:jc w:val="center"/>
        <w:rPr>
          <w:b/>
          <w:bCs/>
          <w:iCs/>
          <w:sz w:val="28"/>
          <w:szCs w:val="28"/>
        </w:rPr>
      </w:pPr>
      <w:r w:rsidRPr="00344982" w:rsidR="00344982">
        <w:rPr>
          <w:b/>
          <w:bCs/>
          <w:iCs/>
          <w:sz w:val="28"/>
          <w:szCs w:val="28"/>
        </w:rPr>
        <w:t>Osobitná časť</w:t>
      </w:r>
    </w:p>
    <w:p w:rsidR="00905737">
      <w:pPr>
        <w:jc w:val="both"/>
        <w:rPr>
          <w:b/>
          <w:bCs/>
          <w:i/>
          <w:iCs/>
        </w:rPr>
      </w:pPr>
    </w:p>
    <w:p w:rsidR="0090573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K Čl. I</w:t>
      </w:r>
    </w:p>
    <w:p w:rsidR="00905737">
      <w:pPr>
        <w:jc w:val="both"/>
        <w:rPr>
          <w:b/>
          <w:bCs/>
          <w:i/>
          <w:iCs/>
        </w:rPr>
      </w:pPr>
    </w:p>
    <w:p w:rsidR="00905737">
      <w:pPr>
        <w:jc w:val="both"/>
        <w:rPr>
          <w:i/>
          <w:iCs/>
        </w:rPr>
      </w:pPr>
      <w:r>
        <w:rPr>
          <w:i/>
          <w:iCs/>
        </w:rPr>
        <w:tab/>
        <w:t>Navrhovaná úprava vyplynula z uplatňovania v praxi zákona č.  č. 50/1976 Zb. o územnom plánovaní a stavebnom poriadku (stavebný zákon) v znení neskorších predpisov. Táto úprava upresní, ktoré podklady; či podklady platné v čase vydania územného rozhodnutia, alebo podklady platné v čase podania návrhu na vydanie územného rozhodnutia sú relevantné pri rozhodovaní a takisto táto úprava zamedzí množstvu žalôb zo strany navrhovateľov voči štátu, ktorými by sa domáhali náhrady škody v zmysle zákona č. 514/2003 Z.z. o zodpovednosti za škodu spôsobenú pri výkone verejnej moci</w:t>
      </w:r>
      <w:r>
        <w:t xml:space="preserve">, </w:t>
      </w:r>
      <w:r>
        <w:rPr>
          <w:i/>
          <w:iCs/>
        </w:rPr>
        <w:t>pričom v prípade úspechu takýchto žalôb, by toto malo vplyv na štátny rozpočet, nakoľko túto náhradu škody by bol štát povinný zaplatiť.</w:t>
      </w:r>
    </w:p>
    <w:p w:rsidR="00905737">
      <w:pPr>
        <w:jc w:val="both"/>
        <w:rPr>
          <w:i/>
          <w:iCs/>
        </w:rPr>
      </w:pPr>
    </w:p>
    <w:p w:rsidR="0090573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K Čl. II</w:t>
      </w:r>
    </w:p>
    <w:p w:rsidR="00905737">
      <w:pPr>
        <w:jc w:val="both"/>
        <w:rPr>
          <w:i/>
          <w:iCs/>
        </w:rPr>
      </w:pPr>
      <w:r>
        <w:rPr>
          <w:i/>
          <w:iCs/>
        </w:rPr>
        <w:tab/>
      </w:r>
    </w:p>
    <w:p w:rsidR="00905737">
      <w:pPr>
        <w:jc w:val="both"/>
        <w:rPr>
          <w:i/>
          <w:iCs/>
        </w:rPr>
      </w:pPr>
      <w:r>
        <w:rPr>
          <w:i/>
          <w:iCs/>
        </w:rPr>
        <w:tab/>
        <w:t>V tomto článku sa navrhuje upraviť účinnosť tohto zákona od …................</w:t>
      </w:r>
    </w:p>
    <w:sectPr>
      <w:footnotePr>
        <w:pos w:val="beneathText"/>
      </w:footnotePr>
      <w:pgSz w:w="11905" w:h="16837"/>
      <w:pgMar w:top="1134" w:right="1134" w:bottom="1134" w:left="1134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isplayHorizontalDrawingGridEvery w:val="0"/>
  <w:noPunctuationKerning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44982"/>
    <w:rsid w:val="00905737"/>
    <w:rsid w:val="00CE6851"/>
    <w:rsid w:val="00F268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ahoma"/>
      <w:color w:val="auto"/>
      <w:sz w:val="24"/>
      <w:szCs w:val="20"/>
      <w:rtl w:val="0"/>
      <w:lang w:val="sk-SK"/>
    </w:rPr>
  </w:style>
  <w:style w:type="character" w:default="1" w:styleId="DefaultParagraphFont">
    <w:name w:val="Default Paragraph Fon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paragraph" w:styleId="BodyText">
    <w:name w:val="Body Text"/>
    <w:basedOn w:val="Normal"/>
    <w:pPr>
      <w:spacing w:before="0"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Obsah">
    <w:name w:val="Obsah"/>
    <w:basedOn w:val="Normal"/>
    <w:pPr>
      <w:suppressLineNumbers/>
      <w:jc w:val="left"/>
    </w:pPr>
  </w:style>
  <w:style w:type="paragraph" w:customStyle="1" w:styleId="WW-Popisok">
    <w:name w:val="WW-Popisok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WW-Obsah">
    <w:name w:val="WW-Obsah"/>
    <w:basedOn w:val="Normal"/>
    <w:pPr>
      <w:suppressLineNumbers/>
      <w:jc w:val="left"/>
    </w:pPr>
  </w:style>
  <w:style w:type="paragraph" w:customStyle="1" w:styleId="WW-Popisok1">
    <w:name w:val="WW-Popisok1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WW-Obsah1">
    <w:name w:val="WW-Obsah1"/>
    <w:basedOn w:val="Normal"/>
    <w:pPr>
      <w:suppressLineNumbers/>
      <w:jc w:val="left"/>
    </w:pPr>
  </w:style>
  <w:style w:type="paragraph" w:customStyle="1" w:styleId="WW-Popisok11">
    <w:name w:val="WW-Popisok11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WW-Obsah11">
    <w:name w:val="WW-Obsah11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1492</Words>
  <Characters>8506</Characters>
  <Application>Microsoft Office Word</Application>
  <DocSecurity>0</DocSecurity>
  <Lines>0</Lines>
  <Paragraphs>0</Paragraphs>
  <ScaleCrop>false</ScaleCrop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INTEL2600</dc:creator>
  <cp:lastModifiedBy>gaspjarm</cp:lastModifiedBy>
  <cp:revision>3</cp:revision>
  <cp:lastPrinted>2008-01-04T04:19:00Z</cp:lastPrinted>
  <dcterms:created xsi:type="dcterms:W3CDTF">2008-01-11T07:22:00Z</dcterms:created>
  <dcterms:modified xsi:type="dcterms:W3CDTF">2008-01-11T12:14:00Z</dcterms:modified>
</cp:coreProperties>
</file>