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rFonts w:ascii="Times New Roman" w:hAnsi="Times New Roman" w:cs="Times New Roman"/>
          <w:szCs w:val="24"/>
        </w:rPr>
      </w:pPr>
      <w:r w:rsidRPr="009027A0" w:rsidR="00902673">
        <w:rPr>
          <w:rFonts w:ascii="Times New Roman" w:hAnsi="Times New Roman" w:cs="Times New Roman"/>
          <w:szCs w:val="24"/>
        </w:rPr>
        <w:t xml:space="preserve">  </w:t>
      </w:r>
      <w:r w:rsidRPr="009027A0">
        <w:rPr>
          <w:rFonts w:ascii="Times New Roman" w:hAnsi="Times New Roman" w:cs="Times New Roman"/>
          <w:szCs w:val="24"/>
        </w:rPr>
        <w:t>ÚSTAVNOPRÁVNY VÝBOR</w:t>
        <w:tab/>
      </w:r>
    </w:p>
    <w:p w:rsidR="0047287F" w:rsidP="0047287F">
      <w:pPr>
        <w:spacing w:before="120"/>
        <w:rPr>
          <w:rFonts w:ascii="Times New Roman" w:hAnsi="Times New Roman" w:cs="Times New Roman"/>
        </w:rPr>
      </w:pPr>
      <w:r w:rsidRPr="009027A0">
        <w:rPr>
          <w:rFonts w:ascii="Times New Roman" w:hAnsi="Times New Roman" w:cs="Times New Roman"/>
          <w:b/>
        </w:rPr>
        <w:t>NÁRODNEJ RADY SLOVENSKEJ REPUBLIKY</w:t>
      </w:r>
      <w:r w:rsidRPr="009027A0">
        <w:rPr>
          <w:rFonts w:ascii="Times New Roman" w:hAnsi="Times New Roman" w:cs="Times New Roman"/>
        </w:rPr>
        <w:tab/>
      </w:r>
    </w:p>
    <w:p w:rsidR="0047287F" w:rsidRPr="009027A0" w:rsidP="0047287F">
      <w:pPr>
        <w:spacing w:before="120"/>
        <w:ind w:left="1416" w:firstLine="708"/>
        <w:rPr>
          <w:rFonts w:ascii="Times New Roman" w:hAnsi="Times New Roman" w:cs="Times New Roman"/>
          <w:lang w:eastAsia="en-US"/>
        </w:rPr>
      </w:pPr>
      <w:r w:rsidRPr="009027A0" w:rsidR="00902673">
        <w:rPr>
          <w:rFonts w:ascii="Times New Roman" w:hAnsi="Times New Roman" w:cs="Times New Roman"/>
        </w:rPr>
        <w:tab/>
      </w:r>
      <w:r w:rsidRPr="009027A0">
        <w:rPr>
          <w:rFonts w:ascii="Times New Roman" w:hAnsi="Times New Roman" w:cs="Times New Roman"/>
        </w:rPr>
        <w:tab/>
        <w:tab/>
        <w:tab/>
        <w:tab/>
        <w:t xml:space="preserve"> </w:t>
        <w:tab/>
        <w:tab/>
      </w:r>
      <w:r w:rsidR="00662264">
        <w:rPr>
          <w:rFonts w:ascii="Times New Roman" w:hAnsi="Times New Roman" w:cs="Times New Roman"/>
        </w:rPr>
        <w:t>3</w:t>
      </w:r>
      <w:r w:rsidR="007066A9">
        <w:rPr>
          <w:rFonts w:ascii="Times New Roman" w:hAnsi="Times New Roman" w:cs="Times New Roman"/>
        </w:rPr>
        <w:t>1</w:t>
      </w:r>
      <w:r w:rsidRPr="009027A0">
        <w:rPr>
          <w:rFonts w:ascii="Times New Roman" w:hAnsi="Times New Roman" w:cs="Times New Roman"/>
        </w:rPr>
        <w:t>. schôdza</w:t>
      </w:r>
    </w:p>
    <w:p w:rsidR="0047287F" w:rsidP="0047287F">
      <w:pPr>
        <w:spacing w:before="120"/>
        <w:jc w:val="center"/>
        <w:rPr>
          <w:rFonts w:ascii="Times New Roman" w:hAnsi="Times New Roman" w:cs="Times New Roman"/>
          <w:b/>
          <w:i/>
          <w:lang w:eastAsia="en-US"/>
        </w:rPr>
      </w:pPr>
    </w:p>
    <w:p w:rsidR="0047287F" w:rsidRPr="00EB740B" w:rsidP="0047287F">
      <w:pPr>
        <w:spacing w:before="120"/>
        <w:jc w:val="center"/>
        <w:rPr>
          <w:rFonts w:ascii="Times New Roman" w:hAnsi="Times New Roman" w:cs="Times New Roman"/>
          <w:sz w:val="32"/>
          <w:szCs w:val="32"/>
          <w:lang w:eastAsia="en-US"/>
        </w:rPr>
      </w:pPr>
      <w:r w:rsidR="003868E3">
        <w:rPr>
          <w:rFonts w:ascii="Times New Roman" w:hAnsi="Times New Roman" w:cs="Times New Roman"/>
          <w:sz w:val="32"/>
          <w:szCs w:val="32"/>
          <w:lang w:eastAsia="en-US"/>
        </w:rPr>
        <w:t>270</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U z n e s e n i e</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rPr>
        <w:t xml:space="preserve"> </w:t>
      </w:r>
      <w:r w:rsidRPr="009027A0">
        <w:rPr>
          <w:rFonts w:ascii="Times New Roman" w:hAnsi="Times New Roman" w:cs="Times New Roman"/>
          <w:b/>
        </w:rPr>
        <w:t>Ústavnoprávneho výboru Národnej rady Slovenskej republiky</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 xml:space="preserve"> </w:t>
      </w:r>
      <w:r w:rsidR="00F707AB">
        <w:rPr>
          <w:rFonts w:ascii="Times New Roman" w:hAnsi="Times New Roman" w:cs="Times New Roman"/>
          <w:b/>
        </w:rPr>
        <w:t xml:space="preserve">z </w:t>
      </w:r>
      <w:r w:rsidR="00AE2922">
        <w:rPr>
          <w:rFonts w:ascii="Times New Roman" w:hAnsi="Times New Roman" w:cs="Times New Roman"/>
          <w:b/>
        </w:rPr>
        <w:t>13</w:t>
      </w:r>
      <w:r w:rsidR="00C3241B">
        <w:rPr>
          <w:rFonts w:ascii="Times New Roman" w:hAnsi="Times New Roman" w:cs="Times New Roman"/>
          <w:b/>
        </w:rPr>
        <w:t>.</w:t>
      </w:r>
      <w:r w:rsidR="00A06E61">
        <w:rPr>
          <w:rFonts w:ascii="Times New Roman" w:hAnsi="Times New Roman" w:cs="Times New Roman"/>
          <w:b/>
        </w:rPr>
        <w:t xml:space="preserve"> </w:t>
      </w:r>
      <w:r w:rsidR="00662264">
        <w:rPr>
          <w:rFonts w:ascii="Times New Roman" w:hAnsi="Times New Roman" w:cs="Times New Roman"/>
          <w:b/>
        </w:rPr>
        <w:t>novembra</w:t>
      </w:r>
      <w:r w:rsidRPr="009027A0">
        <w:rPr>
          <w:rFonts w:ascii="Times New Roman" w:hAnsi="Times New Roman" w:cs="Times New Roman"/>
          <w:b/>
        </w:rPr>
        <w:t xml:space="preserve"> 200</w:t>
      </w:r>
      <w:r w:rsidRPr="009027A0" w:rsidR="00AE611A">
        <w:rPr>
          <w:rFonts w:ascii="Times New Roman" w:hAnsi="Times New Roman" w:cs="Times New Roman"/>
          <w:b/>
        </w:rPr>
        <w:t>7</w:t>
      </w:r>
    </w:p>
    <w:p w:rsidR="0047287F" w:rsidRPr="009027A0" w:rsidP="0047287F">
      <w:pPr>
        <w:spacing w:before="120"/>
        <w:rPr>
          <w:rFonts w:ascii="Times New Roman" w:hAnsi="Times New Roman" w:cs="Times New Roman"/>
        </w:rPr>
      </w:pPr>
    </w:p>
    <w:p w:rsidR="0047287F" w:rsidRPr="009027A0" w:rsidP="0047287F">
      <w:pPr>
        <w:spacing w:before="120"/>
        <w:rPr>
          <w:rFonts w:ascii="Times New Roman" w:hAnsi="Times New Roman" w:cs="Times New Roman"/>
          <w:b/>
          <w:lang w:eastAsia="en-US"/>
        </w:rPr>
      </w:pPr>
      <w:r w:rsidRPr="009027A0">
        <w:rPr>
          <w:rFonts w:ascii="Times New Roman" w:hAnsi="Times New Roman" w:cs="Times New Roman"/>
        </w:rPr>
        <w:tab/>
      </w:r>
      <w:r w:rsidRPr="009027A0">
        <w:rPr>
          <w:rFonts w:ascii="Times New Roman" w:hAnsi="Times New Roman" w:cs="Times New Roman"/>
          <w:b/>
        </w:rPr>
        <w:t>Ústavnoprávny výbor Národnej rady Slovenskej republiky</w:t>
      </w:r>
    </w:p>
    <w:p w:rsidR="00B02AE3" w:rsidRPr="00BB427B" w:rsidP="00BB427B">
      <w:pPr>
        <w:pStyle w:val="TxBrp1"/>
        <w:tabs>
          <w:tab w:val="left" w:pos="720"/>
          <w:tab w:val="clear" w:pos="1020"/>
        </w:tabs>
        <w:spacing w:line="240" w:lineRule="auto"/>
        <w:ind w:left="0"/>
        <w:rPr>
          <w:rFonts w:ascii="Times New Roman" w:hAnsi="Times New Roman" w:cs="Times New Roman"/>
          <w:sz w:val="24"/>
          <w:lang w:val="sk-SK"/>
        </w:rPr>
      </w:pPr>
    </w:p>
    <w:p w:rsidR="009164D9" w:rsidRPr="009164D9" w:rsidP="009164D9">
      <w:pPr>
        <w:pStyle w:val="TxBrp9"/>
        <w:spacing w:line="240" w:lineRule="auto"/>
        <w:rPr>
          <w:rFonts w:ascii="Times New Roman" w:hAnsi="Times New Roman" w:cs="Times New Roman"/>
          <w:sz w:val="24"/>
          <w:lang w:val="sk-SK"/>
        </w:rPr>
      </w:pPr>
      <w:r w:rsidRPr="009164D9" w:rsidR="0047287F">
        <w:rPr>
          <w:rFonts w:ascii="Times New Roman" w:hAnsi="Times New Roman" w:cs="Times New Roman"/>
          <w:sz w:val="24"/>
        </w:rPr>
        <w:t xml:space="preserve">     </w:t>
        <w:tab/>
        <w:t>prerokoval</w:t>
      </w:r>
      <w:r w:rsidRPr="009164D9" w:rsidR="009317D1">
        <w:rPr>
          <w:rFonts w:ascii="Times New Roman" w:hAnsi="Times New Roman" w:cs="Times New Roman"/>
          <w:sz w:val="24"/>
        </w:rPr>
        <w:t xml:space="preserve"> </w:t>
      </w:r>
      <w:r w:rsidRPr="009164D9" w:rsidR="006A0BAB">
        <w:rPr>
          <w:rFonts w:ascii="Times New Roman" w:hAnsi="Times New Roman" w:cs="Times New Roman"/>
          <w:sz w:val="24"/>
        </w:rPr>
        <w:t>v</w:t>
      </w:r>
      <w:r w:rsidRPr="009164D9" w:rsidR="006A0BAB">
        <w:rPr>
          <w:rFonts w:ascii="Times New Roman" w:hAnsi="Times New Roman" w:cs="Times New Roman"/>
          <w:sz w:val="24"/>
          <w:lang w:val="sk-SK"/>
        </w:rPr>
        <w:t xml:space="preserve">ládny </w:t>
      </w:r>
      <w:r w:rsidRPr="009164D9" w:rsidR="002A3371">
        <w:rPr>
          <w:rFonts w:ascii="Times New Roman" w:hAnsi="Times New Roman" w:cs="Times New Roman"/>
          <w:sz w:val="24"/>
        </w:rPr>
        <w:t xml:space="preserve">návrh </w:t>
      </w:r>
      <w:r w:rsidRPr="009164D9" w:rsidR="005254EB">
        <w:rPr>
          <w:rFonts w:ascii="Times New Roman" w:hAnsi="Times New Roman" w:cs="Times New Roman"/>
          <w:sz w:val="24"/>
          <w:lang w:val="sk-SK"/>
        </w:rPr>
        <w:t xml:space="preserve">zákona, </w:t>
      </w:r>
      <w:r w:rsidRPr="009164D9">
        <w:rPr>
          <w:rFonts w:ascii="Times New Roman" w:hAnsi="Times New Roman" w:cs="Times New Roman"/>
          <w:sz w:val="24"/>
          <w:lang w:val="sk-SK"/>
        </w:rPr>
        <w:t>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 (tlač 416)</w:t>
      </w:r>
      <w:r>
        <w:rPr>
          <w:rFonts w:ascii="Times New Roman" w:hAnsi="Times New Roman" w:cs="Times New Roman"/>
          <w:sz w:val="24"/>
          <w:lang w:val="sk-SK"/>
        </w:rPr>
        <w:t xml:space="preserve"> a</w:t>
      </w:r>
    </w:p>
    <w:p w:rsidR="00925618" w:rsidRPr="009E77FC" w:rsidP="00AC5CAA">
      <w:pPr>
        <w:pStyle w:val="TxBrp9"/>
        <w:spacing w:line="240" w:lineRule="auto"/>
        <w:rPr>
          <w:rFonts w:ascii="Times New Roman" w:hAnsi="Times New Roman" w:cs="Arial"/>
          <w:noProof/>
          <w:sz w:val="24"/>
        </w:rPr>
      </w:pPr>
    </w:p>
    <w:p w:rsidR="0047287F" w:rsidRPr="009027A0" w:rsidP="0047287F">
      <w:pPr>
        <w:tabs>
          <w:tab w:val="left" w:pos="993"/>
        </w:tabs>
        <w:jc w:val="both"/>
        <w:rPr>
          <w:rFonts w:ascii="Times New Roman" w:hAnsi="Times New Roman" w:cs="Times New Roman"/>
          <w:lang w:eastAsia="en-US"/>
        </w:rPr>
      </w:pPr>
      <w:r w:rsidRPr="009027A0">
        <w:rPr>
          <w:rFonts w:ascii="Times New Roman" w:hAnsi="Times New Roman" w:cs="Times New Roman"/>
          <w:b/>
        </w:rPr>
        <w:tab/>
        <w:t>A.   s ú h l a s í</w:t>
      </w:r>
      <w:r w:rsidRPr="009027A0">
        <w:rPr>
          <w:rFonts w:ascii="Times New Roman" w:hAnsi="Times New Roman" w:cs="Times New Roman"/>
        </w:rPr>
        <w:t xml:space="preserve"> </w:t>
      </w:r>
    </w:p>
    <w:p w:rsidR="0047287F" w:rsidRPr="00825E3A" w:rsidP="0047287F">
      <w:pPr>
        <w:pStyle w:val="BodyTextIndent2"/>
        <w:tabs>
          <w:tab w:val="clear" w:pos="284"/>
          <w:tab w:val="left" w:pos="708"/>
        </w:tabs>
        <w:ind w:left="708" w:firstLine="708"/>
        <w:rPr>
          <w:rFonts w:ascii="Times New Roman" w:hAnsi="Times New Roman" w:cs="Times New Roman"/>
          <w:szCs w:val="24"/>
          <w:lang w:eastAsia="sk-SK"/>
        </w:rPr>
      </w:pPr>
    </w:p>
    <w:p w:rsidR="00040FBB" w:rsidP="00F56969">
      <w:pPr>
        <w:pStyle w:val="TxBrp9"/>
        <w:spacing w:line="240" w:lineRule="auto"/>
        <w:rPr>
          <w:rFonts w:ascii="Times New Roman" w:hAnsi="Times New Roman" w:cs="Times New Roman"/>
          <w:sz w:val="24"/>
          <w:lang w:val="sk-SK"/>
        </w:rPr>
      </w:pPr>
      <w:r w:rsidRPr="00825E3A" w:rsidR="0047287F">
        <w:rPr>
          <w:rFonts w:ascii="Times New Roman" w:hAnsi="Times New Roman" w:cs="Times New Roman"/>
          <w:sz w:val="24"/>
        </w:rPr>
        <w:tab/>
        <w:tab/>
      </w:r>
      <w:r w:rsidRPr="00825E3A" w:rsidR="008072BB">
        <w:rPr>
          <w:rFonts w:ascii="Times New Roman" w:hAnsi="Times New Roman" w:cs="Times New Roman"/>
          <w:sz w:val="24"/>
        </w:rPr>
        <w:tab/>
      </w:r>
      <w:r w:rsidRPr="00825E3A" w:rsidR="0047287F">
        <w:rPr>
          <w:rFonts w:ascii="Times New Roman" w:hAnsi="Times New Roman" w:cs="Times New Roman"/>
          <w:sz w:val="24"/>
        </w:rPr>
        <w:t>s</w:t>
      </w:r>
      <w:r w:rsidRPr="00825E3A" w:rsidR="007E2BB0">
        <w:rPr>
          <w:rFonts w:ascii="Times New Roman" w:hAnsi="Times New Roman" w:cs="Times New Roman"/>
          <w:sz w:val="24"/>
        </w:rPr>
        <w:t> </w:t>
      </w:r>
      <w:r w:rsidRPr="00B53182" w:rsidR="00196563">
        <w:rPr>
          <w:rFonts w:ascii="Times New Roman" w:hAnsi="Times New Roman" w:cs="Times New Roman"/>
          <w:sz w:val="24"/>
        </w:rPr>
        <w:t>v</w:t>
      </w:r>
      <w:r w:rsidRPr="00B53182" w:rsidR="00196563">
        <w:rPr>
          <w:rFonts w:ascii="Times New Roman" w:hAnsi="Times New Roman" w:cs="Times New Roman"/>
          <w:sz w:val="24"/>
          <w:lang w:val="sk-SK"/>
        </w:rPr>
        <w:t>ládny</w:t>
      </w:r>
      <w:r w:rsidR="00196563">
        <w:rPr>
          <w:rFonts w:ascii="Times New Roman" w:hAnsi="Times New Roman" w:cs="Times New Roman"/>
          <w:sz w:val="24"/>
          <w:lang w:val="sk-SK"/>
        </w:rPr>
        <w:t>m</w:t>
      </w:r>
      <w:r w:rsidRPr="00B53182" w:rsidR="00196563">
        <w:rPr>
          <w:rFonts w:ascii="Times New Roman" w:hAnsi="Times New Roman" w:cs="Times New Roman"/>
          <w:sz w:val="24"/>
          <w:lang w:val="sk-SK"/>
        </w:rPr>
        <w:t xml:space="preserve"> </w:t>
      </w:r>
      <w:r w:rsidRPr="009E77FC" w:rsidR="00DD68E0">
        <w:rPr>
          <w:rFonts w:ascii="Times New Roman" w:hAnsi="Times New Roman" w:cs="Times New Roman"/>
          <w:sz w:val="24"/>
          <w:lang w:val="sk-SK"/>
        </w:rPr>
        <w:t>návrh</w:t>
      </w:r>
      <w:r w:rsidR="004E11D7">
        <w:rPr>
          <w:rFonts w:ascii="Times New Roman" w:hAnsi="Times New Roman" w:cs="Times New Roman"/>
          <w:sz w:val="24"/>
          <w:lang w:val="sk-SK"/>
        </w:rPr>
        <w:t>om</w:t>
      </w:r>
      <w:r w:rsidRPr="009E77FC" w:rsidR="00DD68E0">
        <w:rPr>
          <w:rFonts w:ascii="Times New Roman" w:hAnsi="Times New Roman" w:cs="Times New Roman"/>
          <w:sz w:val="24"/>
          <w:lang w:val="sk-SK"/>
        </w:rPr>
        <w:t xml:space="preserve"> </w:t>
      </w:r>
      <w:r w:rsidRPr="002A3371" w:rsidR="002A3371">
        <w:rPr>
          <w:rFonts w:ascii="Times New Roman" w:hAnsi="Times New Roman" w:cs="Times New Roman"/>
          <w:sz w:val="24"/>
        </w:rPr>
        <w:t xml:space="preserve">zákona, </w:t>
      </w:r>
      <w:r w:rsidRPr="009164D9" w:rsidR="00A461DE">
        <w:rPr>
          <w:rFonts w:ascii="Times New Roman" w:hAnsi="Times New Roman" w:cs="Times New Roman"/>
          <w:sz w:val="24"/>
          <w:lang w:val="sk-SK"/>
        </w:rPr>
        <w:t>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 (tlač 416)</w:t>
      </w:r>
      <w:r w:rsidR="00A461DE">
        <w:rPr>
          <w:rFonts w:ascii="Times New Roman" w:hAnsi="Times New Roman" w:cs="Times New Roman"/>
          <w:sz w:val="24"/>
          <w:lang w:val="sk-SK"/>
        </w:rPr>
        <w:t xml:space="preserve">; </w:t>
      </w:r>
    </w:p>
    <w:p w:rsidR="004E11D7" w:rsidRPr="00825E3A" w:rsidP="00F56969">
      <w:pPr>
        <w:pStyle w:val="TxBrp9"/>
        <w:spacing w:line="240" w:lineRule="auto"/>
        <w:rPr>
          <w:rFonts w:ascii="Times New Roman" w:hAnsi="Times New Roman" w:cs="Times New Roman"/>
          <w:sz w:val="24"/>
        </w:rPr>
      </w:pPr>
      <w:r w:rsidRPr="00DB7412" w:rsidR="009F7FAA">
        <w:rPr>
          <w:rFonts w:ascii="Times New Roman" w:hAnsi="Times New Roman" w:cs="Times New Roman"/>
          <w:sz w:val="24"/>
          <w:lang w:val="sk-SK"/>
        </w:rPr>
        <w:t xml:space="preserve"> </w:t>
      </w:r>
    </w:p>
    <w:p w:rsidR="0047287F" w:rsidRPr="009027A0" w:rsidP="0047287F">
      <w:pPr>
        <w:pStyle w:val="Heading1"/>
        <w:spacing w:before="0"/>
        <w:ind w:left="992"/>
        <w:rPr>
          <w:rFonts w:ascii="Times New Roman" w:hAnsi="Times New Roman" w:cs="Times New Roman"/>
          <w:szCs w:val="24"/>
        </w:rPr>
      </w:pPr>
      <w:r w:rsidRPr="009027A0">
        <w:rPr>
          <w:rFonts w:ascii="Times New Roman" w:hAnsi="Times New Roman" w:cs="Times New Roman"/>
          <w:szCs w:val="24"/>
        </w:rPr>
        <w:t>B.   o d p o r ú č a</w:t>
      </w:r>
    </w:p>
    <w:p w:rsidR="0047287F" w:rsidRPr="009027A0" w:rsidP="0047287F">
      <w:pPr>
        <w:tabs>
          <w:tab w:val="left" w:pos="1021"/>
        </w:tabs>
        <w:jc w:val="both"/>
        <w:rPr>
          <w:rFonts w:ascii="Times New Roman" w:hAnsi="Times New Roman" w:cs="Times New Roman"/>
          <w:lang w:eastAsia="en-US"/>
        </w:rPr>
      </w:pPr>
    </w:p>
    <w:p w:rsidR="0047287F" w:rsidRPr="009027A0" w:rsidP="0047287F">
      <w:pPr>
        <w:tabs>
          <w:tab w:val="left" w:pos="1021"/>
        </w:tabs>
        <w:jc w:val="both"/>
        <w:rPr>
          <w:rFonts w:ascii="Times New Roman" w:hAnsi="Times New Roman" w:cs="Times New Roman"/>
          <w:lang w:eastAsia="sk-SK"/>
        </w:rPr>
      </w:pPr>
      <w:r w:rsidRPr="009027A0">
        <w:rPr>
          <w:rFonts w:ascii="Times New Roman" w:hAnsi="Times New Roman" w:cs="Times New Roman"/>
          <w:lang w:eastAsia="sk-SK"/>
        </w:rPr>
        <w:tab/>
        <w:tab/>
        <w:t>Národnej rade Slovenskej republiky</w:t>
      </w:r>
    </w:p>
    <w:p w:rsidR="0047287F" w:rsidRPr="00825E3A" w:rsidP="0047287F">
      <w:pPr>
        <w:tabs>
          <w:tab w:val="left" w:pos="1021"/>
        </w:tabs>
        <w:jc w:val="both"/>
        <w:rPr>
          <w:rFonts w:ascii="Times New Roman" w:hAnsi="Times New Roman" w:cs="Times New Roman"/>
          <w:lang w:eastAsia="sk-SK"/>
        </w:rPr>
      </w:pPr>
    </w:p>
    <w:p w:rsidR="0047287F" w:rsidRPr="00A36635" w:rsidP="00132AA7">
      <w:pPr>
        <w:pStyle w:val="TxBrp1"/>
        <w:tabs>
          <w:tab w:val="left" w:pos="720"/>
          <w:tab w:val="clear" w:pos="1020"/>
        </w:tabs>
        <w:spacing w:line="240" w:lineRule="auto"/>
        <w:ind w:left="0"/>
        <w:rPr>
          <w:rFonts w:ascii="Times New Roman" w:hAnsi="Times New Roman" w:cs="Times New Roman"/>
          <w:sz w:val="24"/>
        </w:rPr>
      </w:pPr>
      <w:r w:rsidRPr="00825E3A" w:rsidR="008072BB">
        <w:rPr>
          <w:rFonts w:ascii="Times New Roman" w:hAnsi="Times New Roman" w:cs="Times New Roman"/>
          <w:sz w:val="24"/>
          <w:lang w:val="sk-SK"/>
        </w:rPr>
        <w:tab/>
        <w:tab/>
      </w:r>
      <w:r w:rsidRPr="00DB7412" w:rsidR="00A461DE">
        <w:rPr>
          <w:rFonts w:ascii="Times New Roman" w:hAnsi="Times New Roman" w:cs="Times New Roman"/>
          <w:sz w:val="24"/>
        </w:rPr>
        <w:t>v</w:t>
      </w:r>
      <w:r w:rsidRPr="00DB7412" w:rsidR="00A461DE">
        <w:rPr>
          <w:rFonts w:ascii="Times New Roman" w:hAnsi="Times New Roman" w:cs="Times New Roman"/>
          <w:sz w:val="24"/>
          <w:lang w:val="sk-SK"/>
        </w:rPr>
        <w:t xml:space="preserve">ládny </w:t>
      </w:r>
      <w:r w:rsidRPr="00DB7412" w:rsidR="00A461DE">
        <w:rPr>
          <w:rFonts w:ascii="Times New Roman" w:hAnsi="Times New Roman" w:cs="Times New Roman"/>
          <w:sz w:val="24"/>
        </w:rPr>
        <w:t xml:space="preserve">návrh </w:t>
      </w:r>
      <w:r w:rsidRPr="00DB7412" w:rsidR="00A461DE">
        <w:rPr>
          <w:rFonts w:ascii="Times New Roman" w:hAnsi="Times New Roman" w:cs="Times New Roman"/>
          <w:sz w:val="24"/>
          <w:lang w:val="sk-SK"/>
        </w:rPr>
        <w:t>zákona</w:t>
      </w:r>
      <w:r w:rsidRPr="009164D9" w:rsidR="00A461DE">
        <w:rPr>
          <w:rFonts w:ascii="Times New Roman" w:hAnsi="Times New Roman" w:cs="Times New Roman"/>
          <w:sz w:val="24"/>
          <w:lang w:val="sk-SK"/>
        </w:rPr>
        <w:t>, 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 (tlač 416)</w:t>
      </w:r>
      <w:r w:rsidR="00A461DE">
        <w:rPr>
          <w:rFonts w:ascii="Times New Roman" w:hAnsi="Times New Roman" w:cs="Times New Roman"/>
          <w:sz w:val="24"/>
          <w:lang w:val="sk-SK"/>
        </w:rPr>
        <w:t xml:space="preserve"> </w:t>
      </w:r>
      <w:r w:rsidRPr="009027A0">
        <w:rPr>
          <w:rFonts w:ascii="Times New Roman" w:hAnsi="Times New Roman" w:cs="Times New Roman"/>
          <w:b/>
          <w:bCs/>
          <w:sz w:val="24"/>
          <w:lang w:val="sk-SK"/>
        </w:rPr>
        <w:t>schváliť</w:t>
      </w:r>
      <w:r w:rsidRPr="009027A0" w:rsidR="00875C1B">
        <w:rPr>
          <w:rFonts w:ascii="Times New Roman" w:hAnsi="Times New Roman" w:cs="Times New Roman"/>
          <w:b/>
          <w:bCs/>
          <w:sz w:val="24"/>
          <w:lang w:val="sk-SK"/>
        </w:rPr>
        <w:t xml:space="preserve"> </w:t>
      </w:r>
      <w:r w:rsidRPr="009027A0" w:rsidR="00DB7B31">
        <w:rPr>
          <w:rFonts w:ascii="Times New Roman" w:hAnsi="Times New Roman" w:cs="Times New Roman"/>
          <w:bCs/>
          <w:sz w:val="24"/>
          <w:lang w:val="sk-SK"/>
        </w:rPr>
        <w:t>so </w:t>
      </w:r>
      <w:r w:rsidRPr="009027A0" w:rsidR="00875C1B">
        <w:rPr>
          <w:rFonts w:ascii="Times New Roman" w:hAnsi="Times New Roman" w:cs="Times New Roman"/>
          <w:bCs/>
          <w:sz w:val="24"/>
          <w:lang w:val="sk-SK"/>
        </w:rPr>
        <w:t>zmenami a doplnkami uvedenými v prílohe tohto uznesenia</w:t>
      </w:r>
      <w:r w:rsidRPr="009027A0" w:rsidR="00B17646">
        <w:rPr>
          <w:rFonts w:ascii="Times New Roman" w:hAnsi="Times New Roman" w:cs="Times New Roman"/>
          <w:bCs/>
          <w:sz w:val="24"/>
          <w:lang w:val="sk-SK"/>
        </w:rPr>
        <w:t>;</w:t>
      </w:r>
      <w:r w:rsidRPr="009027A0">
        <w:rPr>
          <w:rFonts w:ascii="Times New Roman" w:hAnsi="Times New Roman" w:cs="Times New Roman"/>
          <w:bCs/>
          <w:sz w:val="24"/>
          <w:lang w:val="sk-SK"/>
        </w:rPr>
        <w:t xml:space="preserve"> </w:t>
      </w:r>
    </w:p>
    <w:p w:rsidR="00A903CB" w:rsidRPr="009027A0" w:rsidP="0047287F">
      <w:pPr>
        <w:jc w:val="both"/>
        <w:rPr>
          <w:rFonts w:ascii="Times New Roman" w:hAnsi="Times New Roman" w:cs="Times New Roman"/>
          <w:b/>
        </w:rPr>
      </w:pPr>
    </w:p>
    <w:p w:rsidR="0047287F" w:rsidRPr="009027A0" w:rsidP="0047287F">
      <w:pPr>
        <w:pStyle w:val="Heading4"/>
        <w:rPr>
          <w:rFonts w:ascii="Times New Roman" w:hAnsi="Times New Roman" w:cs="Times New Roman"/>
          <w:lang w:eastAsia="en-US"/>
        </w:rPr>
      </w:pPr>
      <w:r w:rsidRPr="009027A0">
        <w:rPr>
          <w:rFonts w:ascii="Times New Roman" w:hAnsi="Times New Roman" w:cs="Times New Roman"/>
        </w:rPr>
        <w:tab/>
        <w:t>C.  u k l a d á</w:t>
      </w:r>
    </w:p>
    <w:p w:rsidR="0047287F" w:rsidRPr="009027A0" w:rsidP="0047287F">
      <w:pPr>
        <w:tabs>
          <w:tab w:val="left" w:pos="1021"/>
        </w:tabs>
        <w:jc w:val="both"/>
        <w:rPr>
          <w:rFonts w:ascii="Times New Roman" w:hAnsi="Times New Roman" w:cs="Times New Roman"/>
          <w:lang w:eastAsia="en-US"/>
        </w:rPr>
      </w:pPr>
    </w:p>
    <w:p w:rsidR="0047287F" w:rsidRPr="009027A0" w:rsidP="0047287F">
      <w:pPr>
        <w:tabs>
          <w:tab w:val="left" w:pos="1021"/>
        </w:tabs>
        <w:jc w:val="both"/>
        <w:rPr>
          <w:rFonts w:ascii="Times New Roman" w:hAnsi="Times New Roman" w:cs="Times New Roman"/>
        </w:rPr>
      </w:pPr>
      <w:r w:rsidRPr="009027A0">
        <w:rPr>
          <w:rFonts w:ascii="Times New Roman" w:hAnsi="Times New Roman" w:cs="Times New Roman"/>
        </w:rPr>
        <w:tab/>
        <w:tab/>
        <w:t>predsedovi výboru</w:t>
      </w:r>
    </w:p>
    <w:p w:rsidR="0047287F" w:rsidRPr="009027A0" w:rsidP="0047287F">
      <w:pPr>
        <w:tabs>
          <w:tab w:val="left" w:pos="1021"/>
        </w:tabs>
        <w:jc w:val="both"/>
        <w:rPr>
          <w:rFonts w:ascii="Times New Roman" w:hAnsi="Times New Roman" w:cs="Times New Roman"/>
          <w:b/>
          <w:iCs/>
        </w:rPr>
      </w:pPr>
    </w:p>
    <w:p w:rsidR="003D3A9D" w:rsidP="00405643">
      <w:pPr>
        <w:tabs>
          <w:tab w:val="left" w:pos="1080"/>
        </w:tabs>
        <w:jc w:val="both"/>
        <w:rPr>
          <w:rFonts w:ascii="Times New Roman" w:hAnsi="Times New Roman" w:cs="Times New Roman"/>
        </w:rPr>
      </w:pPr>
      <w:r w:rsidRPr="009027A0" w:rsidR="0047287F">
        <w:rPr>
          <w:rFonts w:ascii="Times New Roman" w:hAnsi="Times New Roman" w:cs="Times New Roman"/>
        </w:rPr>
        <w:tab/>
      </w:r>
      <w:r w:rsidRPr="009027A0" w:rsidR="004A0B93">
        <w:rPr>
          <w:rFonts w:ascii="Times New Roman" w:hAnsi="Times New Roman" w:cs="Times New Roman"/>
        </w:rPr>
        <w:t xml:space="preserve">      </w:t>
      </w:r>
      <w:r w:rsidRPr="009027A0" w:rsidR="0047287F">
        <w:rPr>
          <w:rFonts w:ascii="Times New Roman" w:hAnsi="Times New Roman" w:cs="Times New Roman"/>
        </w:rPr>
        <w:t xml:space="preserve">predložiť stanovisko výboru k uvedenému návrhu zákona predsedovi </w:t>
      </w:r>
      <w:r w:rsidRPr="00405643" w:rsidR="0047287F">
        <w:rPr>
          <w:rFonts w:ascii="Times New Roman" w:hAnsi="Times New Roman" w:cs="Times New Roman"/>
        </w:rPr>
        <w:t xml:space="preserve">gestorského výboru - Výboru Národnej rady Slovenskej republiky </w:t>
      </w:r>
      <w:r w:rsidRPr="00405643" w:rsidR="00405643">
        <w:rPr>
          <w:rFonts w:ascii="Times New Roman" w:hAnsi="Times New Roman" w:cs="Times New Roman"/>
        </w:rPr>
        <w:t xml:space="preserve">pre </w:t>
      </w:r>
      <w:r w:rsidR="000673B1">
        <w:rPr>
          <w:rFonts w:ascii="Times New Roman" w:hAnsi="Times New Roman" w:cs="Times New Roman"/>
        </w:rPr>
        <w:t>zdravotníctvo.</w:t>
      </w:r>
      <w:r>
        <w:rPr>
          <w:rFonts w:ascii="Times New Roman" w:hAnsi="Times New Roman" w:cs="Times New Roman"/>
        </w:rPr>
        <w:t xml:space="preserve"> </w:t>
      </w:r>
    </w:p>
    <w:p w:rsidR="003404AF" w:rsidP="003404AF">
      <w:pPr>
        <w:tabs>
          <w:tab w:val="left" w:pos="1080"/>
        </w:tabs>
        <w:jc w:val="both"/>
        <w:rPr>
          <w:rFonts w:ascii="Times New Roman" w:hAnsi="Times New Roman" w:cs="Times New Roman"/>
          <w:lang w:eastAsia="en-US"/>
        </w:rPr>
      </w:pPr>
    </w:p>
    <w:p w:rsidR="003E509A" w:rsidP="003404AF">
      <w:pPr>
        <w:rPr>
          <w:rFonts w:ascii="Times New Roman" w:hAnsi="Times New Roman" w:cs="Times New Roman"/>
        </w:rPr>
      </w:pPr>
    </w:p>
    <w:p w:rsidR="003404AF" w:rsidRPr="009027A0" w:rsidP="003404AF">
      <w:pPr>
        <w:rPr>
          <w:rFonts w:ascii="Times New Roman" w:hAnsi="Times New Roman" w:cs="Times New Roman"/>
        </w:rPr>
      </w:pPr>
      <w:r w:rsidRPr="009027A0">
        <w:rPr>
          <w:rFonts w:ascii="Times New Roman" w:hAnsi="Times New Roman" w:cs="Times New Roman"/>
        </w:rPr>
        <w:tab/>
        <w:t xml:space="preserve"> </w:t>
        <w:tab/>
        <w:tab/>
        <w:tab/>
        <w:tab/>
        <w:tab/>
        <w:tab/>
        <w:tab/>
        <w:t xml:space="preserve">    </w:t>
      </w:r>
      <w:r w:rsidR="0059425A">
        <w:rPr>
          <w:rFonts w:ascii="Times New Roman" w:hAnsi="Times New Roman" w:cs="Times New Roman"/>
        </w:rPr>
        <w:t xml:space="preserve">          </w:t>
      </w:r>
      <w:r w:rsidRPr="009027A0" w:rsidR="00424AD3">
        <w:rPr>
          <w:rFonts w:ascii="Times New Roman" w:hAnsi="Times New Roman" w:cs="Times New Roman"/>
        </w:rPr>
        <w:t>Mojmír Mamojka</w:t>
      </w:r>
      <w:r w:rsidRPr="009027A0">
        <w:rPr>
          <w:rFonts w:ascii="Times New Roman" w:hAnsi="Times New Roman" w:cs="Times New Roman"/>
        </w:rPr>
        <w:t xml:space="preserve"> </w:t>
        <w:tab/>
        <w:t xml:space="preserve">  </w:t>
        <w:tab/>
        <w:tab/>
        <w:tab/>
        <w:tab/>
        <w:tab/>
        <w:tab/>
        <w:t xml:space="preserve"> </w:t>
        <w:tab/>
        <w:t xml:space="preserve">               </w:t>
      </w:r>
      <w:r w:rsidRPr="009027A0" w:rsidR="00424AD3">
        <w:rPr>
          <w:rFonts w:ascii="Times New Roman" w:hAnsi="Times New Roman" w:cs="Times New Roman"/>
        </w:rPr>
        <w:t xml:space="preserve">    </w:t>
      </w:r>
      <w:r w:rsidR="003E509A">
        <w:rPr>
          <w:rFonts w:ascii="Times New Roman" w:hAnsi="Times New Roman" w:cs="Times New Roman"/>
        </w:rPr>
        <w:t xml:space="preserve">        </w:t>
      </w:r>
      <w:r w:rsidRPr="009027A0">
        <w:rPr>
          <w:rFonts w:ascii="Times New Roman" w:hAnsi="Times New Roman" w:cs="Times New Roman"/>
        </w:rPr>
        <w:t>predseda výboru</w:t>
      </w:r>
    </w:p>
    <w:p w:rsidR="001B5C69" w:rsidP="00C3241B">
      <w:pPr>
        <w:rPr>
          <w:rFonts w:ascii="Times New Roman" w:hAnsi="Times New Roman" w:cs="Times New Roman"/>
        </w:rPr>
      </w:pPr>
      <w:r>
        <w:rPr>
          <w:rFonts w:ascii="Times New Roman" w:hAnsi="Times New Roman" w:cs="Times New Roman"/>
        </w:rPr>
        <w:t>Jana Laššáková</w:t>
      </w:r>
      <w:r w:rsidR="003E509A">
        <w:rPr>
          <w:rFonts w:ascii="Times New Roman" w:hAnsi="Times New Roman" w:cs="Times New Roman"/>
        </w:rPr>
        <w:t xml:space="preserve"> </w:t>
      </w:r>
    </w:p>
    <w:p w:rsidR="00BD192F" w:rsidP="00C3241B">
      <w:pPr>
        <w:rPr>
          <w:rFonts w:ascii="Times New Roman" w:hAnsi="Times New Roman" w:cs="Times New Roman"/>
        </w:rPr>
      </w:pPr>
      <w:r w:rsidR="001B5C69">
        <w:rPr>
          <w:rFonts w:ascii="Times New Roman" w:hAnsi="Times New Roman" w:cs="Times New Roman"/>
        </w:rPr>
        <w:t xml:space="preserve">  </w:t>
      </w:r>
      <w:r w:rsidRPr="009027A0" w:rsidR="003404AF">
        <w:rPr>
          <w:rFonts w:ascii="Times New Roman" w:hAnsi="Times New Roman" w:cs="Times New Roman"/>
        </w:rPr>
        <w:t>overovateľ</w:t>
      </w:r>
      <w:r w:rsidR="001B5C69">
        <w:rPr>
          <w:rFonts w:ascii="Times New Roman" w:hAnsi="Times New Roman" w:cs="Times New Roman"/>
        </w:rPr>
        <w:t>ka</w:t>
      </w:r>
    </w:p>
    <w:p w:rsidR="00BD1C1E" w:rsidP="00C3241B">
      <w:pPr>
        <w:rPr>
          <w:rFonts w:ascii="Times New Roman" w:hAnsi="Times New Roman" w:cs="Times New Roman"/>
        </w:rPr>
      </w:pPr>
    </w:p>
    <w:p w:rsidR="00BD1C1E" w:rsidP="00C3241B">
      <w:pPr>
        <w:rPr>
          <w:rFonts w:ascii="Times New Roman" w:hAnsi="Times New Roman" w:cs="Times New Roman"/>
        </w:rPr>
      </w:pPr>
    </w:p>
    <w:p w:rsidR="00BD1C1E" w:rsidRPr="009027A0" w:rsidP="00C3241B">
      <w:pPr>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4B44ED" w:rsidRPr="009027A0" w:rsidP="004B44ED">
      <w:pPr>
        <w:pStyle w:val="Heading2"/>
        <w:rPr>
          <w:rFonts w:ascii="Times New Roman" w:hAnsi="Times New Roman" w:cs="Times New Roman"/>
        </w:rPr>
      </w:pPr>
      <w:r w:rsidRPr="009027A0">
        <w:rPr>
          <w:rFonts w:ascii="Times New Roman" w:hAnsi="Times New Roman" w:cs="Times New Roman"/>
        </w:rPr>
        <w:t>P r í l o h a</w:t>
      </w:r>
    </w:p>
    <w:p w:rsidR="004B44ED" w:rsidRPr="009027A0" w:rsidP="004B44ED">
      <w:pPr>
        <w:ind w:left="4253" w:firstLine="708"/>
        <w:jc w:val="both"/>
        <w:rPr>
          <w:rFonts w:ascii="Times New Roman" w:hAnsi="Times New Roman" w:cs="Times New Roman"/>
          <w:b/>
          <w:bCs/>
        </w:rPr>
      </w:pPr>
      <w:r w:rsidRPr="009027A0">
        <w:rPr>
          <w:rFonts w:ascii="Times New Roman" w:hAnsi="Times New Roman" w:cs="Times New Roman"/>
          <w:b/>
          <w:bCs/>
        </w:rPr>
        <w:t xml:space="preserve">k uzneseniu Ústavnoprávneho </w:t>
      </w:r>
    </w:p>
    <w:p w:rsidR="004B44ED" w:rsidRPr="009027A0" w:rsidP="004B44ED">
      <w:pPr>
        <w:ind w:left="4253" w:firstLine="708"/>
        <w:jc w:val="both"/>
        <w:rPr>
          <w:rFonts w:ascii="Times New Roman" w:hAnsi="Times New Roman" w:cs="Times New Roman"/>
          <w:b/>
        </w:rPr>
      </w:pPr>
      <w:r w:rsidRPr="009027A0">
        <w:rPr>
          <w:rFonts w:ascii="Times New Roman" w:hAnsi="Times New Roman" w:cs="Times New Roman"/>
          <w:b/>
        </w:rPr>
        <w:t xml:space="preserve">výboru Národnej rady SR č. </w:t>
      </w:r>
      <w:r w:rsidR="00F846A9">
        <w:rPr>
          <w:rFonts w:ascii="Times New Roman" w:hAnsi="Times New Roman" w:cs="Times New Roman"/>
          <w:b/>
        </w:rPr>
        <w:t>270</w:t>
      </w:r>
    </w:p>
    <w:p w:rsidR="004B44ED" w:rsidRPr="009027A0" w:rsidP="004B44ED">
      <w:pPr>
        <w:ind w:left="4253" w:firstLine="708"/>
        <w:jc w:val="both"/>
        <w:rPr>
          <w:rFonts w:ascii="Times New Roman" w:hAnsi="Times New Roman" w:cs="Times New Roman"/>
          <w:b/>
        </w:rPr>
      </w:pPr>
      <w:r w:rsidRPr="009027A0">
        <w:rPr>
          <w:rFonts w:ascii="Times New Roman" w:hAnsi="Times New Roman" w:cs="Times New Roman"/>
          <w:b/>
        </w:rPr>
        <w:t>z</w:t>
      </w:r>
      <w:r w:rsidR="007E6DE7">
        <w:rPr>
          <w:rFonts w:ascii="Times New Roman" w:hAnsi="Times New Roman" w:cs="Times New Roman"/>
          <w:b/>
        </w:rPr>
        <w:t> 13.</w:t>
      </w:r>
      <w:r w:rsidR="00825E3A">
        <w:rPr>
          <w:rFonts w:ascii="Times New Roman" w:hAnsi="Times New Roman" w:cs="Times New Roman"/>
          <w:b/>
        </w:rPr>
        <w:t xml:space="preserve"> novembra </w:t>
      </w:r>
      <w:r w:rsidRPr="009027A0">
        <w:rPr>
          <w:rFonts w:ascii="Times New Roman" w:hAnsi="Times New Roman" w:cs="Times New Roman"/>
          <w:b/>
        </w:rPr>
        <w:t>200</w:t>
      </w:r>
      <w:r w:rsidRPr="009027A0" w:rsidR="00654A23">
        <w:rPr>
          <w:rFonts w:ascii="Times New Roman" w:hAnsi="Times New Roman" w:cs="Times New Roman"/>
          <w:b/>
        </w:rPr>
        <w:t>7</w:t>
      </w:r>
    </w:p>
    <w:p w:rsidR="004B44ED" w:rsidRPr="009027A0" w:rsidP="004B44ED">
      <w:pPr>
        <w:ind w:left="4253" w:firstLine="703"/>
        <w:jc w:val="both"/>
        <w:rPr>
          <w:rFonts w:ascii="Times New Roman" w:hAnsi="Times New Roman" w:cs="Times New Roman"/>
          <w:b/>
          <w:bCs/>
          <w:lang w:eastAsia="en-US"/>
        </w:rPr>
      </w:pPr>
      <w:r w:rsidRPr="009027A0">
        <w:rPr>
          <w:rFonts w:ascii="Times New Roman" w:hAnsi="Times New Roman" w:cs="Times New Roman"/>
          <w:b/>
          <w:bCs/>
        </w:rPr>
        <w:t>____________________________</w:t>
      </w:r>
    </w:p>
    <w:p w:rsidR="004B44ED" w:rsidRPr="009027A0" w:rsidP="004B44ED">
      <w:pPr>
        <w:jc w:val="center"/>
        <w:rPr>
          <w:rFonts w:ascii="Times New Roman" w:hAnsi="Times New Roman" w:cs="Times New Roman"/>
          <w:lang w:eastAsia="en-US"/>
        </w:rPr>
      </w:pPr>
    </w:p>
    <w:p w:rsidR="00B1322B" w:rsidP="004B44ED">
      <w:pPr>
        <w:jc w:val="center"/>
        <w:rPr>
          <w:rFonts w:ascii="Times New Roman" w:hAnsi="Times New Roman" w:cs="Times New Roman"/>
          <w:lang w:eastAsia="en-US"/>
        </w:rPr>
      </w:pPr>
    </w:p>
    <w:p w:rsidR="000D3FA2" w:rsidP="004B44ED">
      <w:pPr>
        <w:jc w:val="center"/>
        <w:rPr>
          <w:rFonts w:ascii="Times New Roman" w:hAnsi="Times New Roman" w:cs="Times New Roman"/>
          <w:lang w:eastAsia="en-US"/>
        </w:rPr>
      </w:pPr>
    </w:p>
    <w:p w:rsidR="000D3FA2" w:rsidP="004B44ED">
      <w:pPr>
        <w:jc w:val="center"/>
        <w:rPr>
          <w:rFonts w:ascii="Times New Roman" w:hAnsi="Times New Roman" w:cs="Times New Roman"/>
          <w:lang w:eastAsia="en-US"/>
        </w:rPr>
      </w:pPr>
    </w:p>
    <w:p w:rsidR="004B44ED" w:rsidRPr="009027A0" w:rsidP="004B44ED">
      <w:pPr>
        <w:rPr>
          <w:rFonts w:ascii="Times New Roman" w:hAnsi="Times New Roman" w:cs="Times New Roman"/>
          <w:lang w:eastAsia="en-US"/>
        </w:rPr>
      </w:pPr>
    </w:p>
    <w:p w:rsidR="004B44ED" w:rsidRPr="009027A0" w:rsidP="004B44ED">
      <w:pPr>
        <w:pStyle w:val="Heading2"/>
        <w:ind w:left="0" w:firstLine="0"/>
        <w:jc w:val="center"/>
        <w:rPr>
          <w:rFonts w:ascii="Times New Roman" w:hAnsi="Times New Roman" w:cs="Times New Roman"/>
        </w:rPr>
      </w:pPr>
      <w:r w:rsidRPr="009027A0">
        <w:rPr>
          <w:rFonts w:ascii="Times New Roman" w:hAnsi="Times New Roman" w:cs="Times New Roman"/>
        </w:rPr>
        <w:t>Pozmeňujúce návrhy</w:t>
      </w:r>
    </w:p>
    <w:p w:rsidR="004B44ED" w:rsidRPr="002871F0" w:rsidP="002871F0">
      <w:pPr>
        <w:pStyle w:val="Heading2"/>
        <w:rPr>
          <w:rFonts w:ascii="Times New Roman" w:hAnsi="Times New Roman" w:cs="Times New Roman"/>
        </w:rPr>
      </w:pPr>
    </w:p>
    <w:p w:rsidR="00BD79A5" w:rsidRPr="009A56F6" w:rsidP="002871F0">
      <w:pPr>
        <w:pStyle w:val="TxBrp9"/>
        <w:spacing w:line="240" w:lineRule="auto"/>
        <w:rPr>
          <w:rFonts w:ascii="Times New Roman" w:hAnsi="Times New Roman" w:cs="Times New Roman"/>
          <w:b/>
          <w:sz w:val="24"/>
          <w:lang w:val="sk-SK"/>
        </w:rPr>
      </w:pPr>
      <w:r w:rsidRPr="009A56F6" w:rsidR="00044D3E">
        <w:rPr>
          <w:rFonts w:ascii="Times New Roman" w:hAnsi="Times New Roman" w:cs="Times New Roman"/>
          <w:b/>
          <w:sz w:val="24"/>
        </w:rPr>
        <w:t xml:space="preserve">k </w:t>
      </w:r>
      <w:r w:rsidRPr="009A56F6" w:rsidR="009A56F6">
        <w:rPr>
          <w:rFonts w:ascii="Times New Roman" w:hAnsi="Times New Roman" w:cs="Times New Roman"/>
          <w:b/>
          <w:sz w:val="24"/>
        </w:rPr>
        <w:t>v</w:t>
      </w:r>
      <w:r w:rsidRPr="009A56F6" w:rsidR="009A56F6">
        <w:rPr>
          <w:rFonts w:ascii="Times New Roman" w:hAnsi="Times New Roman" w:cs="Times New Roman"/>
          <w:b/>
          <w:sz w:val="24"/>
          <w:lang w:val="sk-SK"/>
        </w:rPr>
        <w:t xml:space="preserve">ládnemu návrhu zákona, 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 (tlač 416) </w:t>
      </w:r>
    </w:p>
    <w:p w:rsidR="000B382C" w:rsidP="007119B5">
      <w:pPr>
        <w:jc w:val="center"/>
        <w:rPr>
          <w:rFonts w:ascii="Times New Roman" w:hAnsi="Times New Roman" w:cs="Times New Roman"/>
          <w:b/>
        </w:rPr>
      </w:pPr>
      <w:r w:rsidRPr="002871F0">
        <w:rPr>
          <w:rFonts w:ascii="Times New Roman" w:hAnsi="Times New Roman" w:cs="Times New Roman"/>
          <w:b/>
        </w:rPr>
        <w:t>_________________________________________</w:t>
      </w:r>
      <w:r w:rsidRPr="002871F0" w:rsidR="007119B5">
        <w:rPr>
          <w:rFonts w:ascii="Times New Roman" w:hAnsi="Times New Roman" w:cs="Times New Roman"/>
          <w:b/>
        </w:rPr>
        <w:t>________</w:t>
      </w:r>
      <w:r w:rsidRPr="002871F0" w:rsidR="002871F0">
        <w:rPr>
          <w:rFonts w:ascii="Times New Roman" w:hAnsi="Times New Roman" w:cs="Times New Roman"/>
          <w:b/>
        </w:rPr>
        <w:t>__________________________</w:t>
      </w:r>
    </w:p>
    <w:p w:rsidR="0018329E" w:rsidP="007119B5">
      <w:pPr>
        <w:jc w:val="center"/>
        <w:rPr>
          <w:rFonts w:ascii="Times New Roman" w:hAnsi="Times New Roman" w:cs="Times New Roman"/>
          <w:b/>
        </w:rPr>
      </w:pPr>
    </w:p>
    <w:p w:rsidR="0018329E" w:rsidP="007119B5">
      <w:pPr>
        <w:jc w:val="center"/>
        <w:rPr>
          <w:rFonts w:ascii="Times New Roman" w:hAnsi="Times New Roman" w:cs="Times New Roman"/>
          <w:b/>
        </w:rPr>
      </w:pPr>
    </w:p>
    <w:p w:rsidR="0018329E" w:rsidP="0018329E">
      <w:pPr>
        <w:spacing w:line="360" w:lineRule="auto"/>
        <w:jc w:val="both"/>
        <w:rPr>
          <w:rFonts w:ascii="Times New Roman" w:hAnsi="Times New Roman" w:cs="Times New Roman"/>
          <w:b/>
        </w:rPr>
      </w:pPr>
      <w:r w:rsidR="00663434">
        <w:rPr>
          <w:rFonts w:ascii="Times New Roman" w:hAnsi="Times New Roman" w:cs="Times New Roman"/>
          <w:b/>
        </w:rPr>
        <w:t>K čl. I</w:t>
      </w: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1. bod</w:t>
      </w:r>
      <w:r w:rsidR="00663434">
        <w:rPr>
          <w:rFonts w:ascii="Times New Roman" w:hAnsi="Times New Roman" w:cs="Times New Roman"/>
        </w:rPr>
        <w:t>e</w:t>
      </w:r>
      <w:r>
        <w:rPr>
          <w:rFonts w:ascii="Times New Roman" w:hAnsi="Times New Roman" w:cs="Times New Roman"/>
        </w:rPr>
        <w:t xml:space="preserve"> v § 2 ods. 1 písm. d) </w:t>
      </w:r>
      <w:r w:rsidR="00663434">
        <w:rPr>
          <w:rFonts w:ascii="Times New Roman" w:hAnsi="Times New Roman" w:cs="Times New Roman"/>
        </w:rPr>
        <w:t xml:space="preserve">sa </w:t>
      </w:r>
      <w:r>
        <w:rPr>
          <w:rFonts w:ascii="Times New Roman" w:hAnsi="Times New Roman" w:cs="Times New Roman"/>
        </w:rPr>
        <w:t>spojka „a“ nahrádza spojkou „alebo“.</w:t>
      </w:r>
    </w:p>
    <w:p w:rsidR="0018329E" w:rsidP="0018329E">
      <w:pPr>
        <w:ind w:left="3540"/>
        <w:jc w:val="both"/>
        <w:rPr>
          <w:rFonts w:ascii="Times New Roman" w:hAnsi="Times New Roman" w:cs="Times New Roman"/>
        </w:rPr>
      </w:pPr>
    </w:p>
    <w:p w:rsidR="0018329E" w:rsidRPr="00AA5217" w:rsidP="0018329E">
      <w:pPr>
        <w:ind w:left="3540"/>
        <w:jc w:val="both"/>
        <w:rPr>
          <w:rFonts w:ascii="Times New Roman" w:hAnsi="Times New Roman" w:cs="Times New Roman"/>
          <w:color w:val="000000"/>
        </w:rPr>
      </w:pPr>
      <w:r>
        <w:rPr>
          <w:rFonts w:ascii="Times New Roman" w:hAnsi="Times New Roman" w:cs="Times New Roman"/>
        </w:rPr>
        <w:t>Upresnenie u</w:t>
      </w:r>
      <w:r>
        <w:rPr>
          <w:rFonts w:ascii="Times New Roman" w:hAnsi="Times New Roman" w:cs="Times New Roman"/>
        </w:rPr>
        <w:t>stanovenia</w:t>
      </w:r>
      <w:r w:rsidRPr="00AA5217">
        <w:rPr>
          <w:rFonts w:ascii="Times New Roman" w:hAnsi="Times New Roman" w:cs="Times New Roman"/>
          <w:color w:val="000000"/>
        </w:rPr>
        <w:t>.</w:t>
      </w:r>
    </w:p>
    <w:p w:rsidR="0018329E" w:rsidP="0018329E">
      <w:pPr>
        <w:jc w:val="both"/>
        <w:rPr>
          <w:rFonts w:ascii="Times New Roman" w:hAnsi="Times New Roman" w:cs="Times New Roman"/>
          <w:color w:val="000000"/>
        </w:rPr>
      </w:pPr>
    </w:p>
    <w:p w:rsidR="0018329E" w:rsidRPr="00AA5217" w:rsidP="0018329E">
      <w:pPr>
        <w:jc w:val="both"/>
        <w:rPr>
          <w:rFonts w:ascii="Times New Roman" w:hAnsi="Times New Roman" w:cs="Times New Roman"/>
          <w:color w:val="000000"/>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1. bod</w:t>
      </w:r>
      <w:r w:rsidR="00147B40">
        <w:rPr>
          <w:rFonts w:ascii="Times New Roman" w:hAnsi="Times New Roman" w:cs="Times New Roman"/>
        </w:rPr>
        <w:t>e</w:t>
      </w:r>
      <w:r>
        <w:rPr>
          <w:rFonts w:ascii="Times New Roman" w:hAnsi="Times New Roman" w:cs="Times New Roman"/>
        </w:rPr>
        <w:t xml:space="preserve"> v § 2 ods. 1 písm. l) </w:t>
      </w:r>
      <w:r w:rsidR="00147B40">
        <w:rPr>
          <w:rFonts w:ascii="Times New Roman" w:hAnsi="Times New Roman" w:cs="Times New Roman"/>
        </w:rPr>
        <w:t xml:space="preserve"> sa </w:t>
      </w:r>
      <w:r>
        <w:rPr>
          <w:rFonts w:ascii="Times New Roman" w:hAnsi="Times New Roman" w:cs="Times New Roman"/>
        </w:rPr>
        <w:t>slová „orgánmi verejného zdravotníctva</w:t>
      </w:r>
      <w:r>
        <w:rPr>
          <w:rFonts w:ascii="Times New Roman" w:hAnsi="Times New Roman" w:cs="Times New Roman"/>
          <w:vertAlign w:val="superscript"/>
        </w:rPr>
        <w:t>6a)</w:t>
      </w:r>
      <w:r>
        <w:rPr>
          <w:rFonts w:ascii="Times New Roman" w:hAnsi="Times New Roman" w:cs="Times New Roman"/>
        </w:rPr>
        <w:t xml:space="preserve"> na ochranu zdravia“</w:t>
      </w:r>
      <w:r w:rsidR="008D4EE3">
        <w:rPr>
          <w:rFonts w:ascii="Times New Roman" w:hAnsi="Times New Roman" w:cs="Times New Roman"/>
        </w:rPr>
        <w:t xml:space="preserve"> </w:t>
      </w:r>
      <w:r>
        <w:rPr>
          <w:rFonts w:ascii="Times New Roman" w:hAnsi="Times New Roman" w:cs="Times New Roman"/>
        </w:rPr>
        <w:t>nahrádzajú slovami „orgánmi štátnej správy na úseku verejného zdravotníctva</w:t>
      </w:r>
      <w:r>
        <w:rPr>
          <w:rFonts w:ascii="Times New Roman" w:hAnsi="Times New Roman" w:cs="Times New Roman"/>
          <w:vertAlign w:val="superscript"/>
        </w:rPr>
        <w:t>6a</w:t>
      </w:r>
      <w:r>
        <w:rPr>
          <w:rFonts w:ascii="Times New Roman" w:hAnsi="Times New Roman" w:cs="Times New Roman"/>
        </w:rPr>
        <w:t>)“.</w:t>
      </w:r>
    </w:p>
    <w:p w:rsidR="0018329E" w:rsidP="0018329E">
      <w:pPr>
        <w:ind w:left="3540"/>
        <w:jc w:val="both"/>
        <w:rPr>
          <w:rFonts w:ascii="Times New Roman" w:hAnsi="Times New Roman" w:cs="Times New Roman"/>
        </w:rPr>
      </w:pPr>
      <w:r>
        <w:rPr>
          <w:rFonts w:ascii="Times New Roman" w:hAnsi="Times New Roman" w:cs="Times New Roman"/>
        </w:rPr>
        <w:t>Legislatívno-technická úprava; zjednotenie terminológie so záko</w:t>
      </w:r>
      <w:r>
        <w:rPr>
          <w:rFonts w:ascii="Times New Roman" w:hAnsi="Times New Roman" w:cs="Times New Roman"/>
        </w:rPr>
        <w:t xml:space="preserve">nom č. 355/2007 Z. z. o ochrane, podpore a rozvoji verejného zdravia a o zmene a doplnení niektorých zákonov. </w:t>
      </w:r>
    </w:p>
    <w:p w:rsidR="0018329E" w:rsidP="0018329E">
      <w:pPr>
        <w:ind w:left="3540"/>
        <w:jc w:val="both"/>
        <w:rPr>
          <w:rFonts w:ascii="Times New Roman" w:hAnsi="Times New Roman" w:cs="Times New Roman"/>
        </w:rPr>
      </w:pPr>
    </w:p>
    <w:p w:rsidR="0018329E" w:rsidP="0018329E">
      <w:pPr>
        <w:ind w:left="3540"/>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4. bode úvodná veta znie: „V § 3 odsek 7 znie:“ a súčasne sa slová „povinné očkovanie a potrebná kontrola zdravotného stavu poistenca pred po</w:t>
      </w:r>
      <w:r>
        <w:rPr>
          <w:rFonts w:ascii="Times New Roman" w:hAnsi="Times New Roman" w:cs="Times New Roman"/>
        </w:rPr>
        <w:t>daní</w:t>
      </w:r>
      <w:r w:rsidR="006366D9">
        <w:rPr>
          <w:rFonts w:ascii="Times New Roman" w:hAnsi="Times New Roman" w:cs="Times New Roman"/>
        </w:rPr>
        <w:t>m</w:t>
      </w:r>
      <w:r>
        <w:rPr>
          <w:rFonts w:ascii="Times New Roman" w:hAnsi="Times New Roman" w:cs="Times New Roman"/>
        </w:rPr>
        <w:t xml:space="preserve"> očkovacej látky v rozsahu určenom osobitným predpisom</w:t>
      </w:r>
      <w:r>
        <w:rPr>
          <w:rFonts w:ascii="Times New Roman" w:hAnsi="Times New Roman" w:cs="Times New Roman"/>
          <w:vertAlign w:val="superscript"/>
        </w:rPr>
        <w:t xml:space="preserve">7)“ </w:t>
      </w:r>
      <w:r>
        <w:rPr>
          <w:rFonts w:ascii="Times New Roman" w:hAnsi="Times New Roman" w:cs="Times New Roman"/>
        </w:rPr>
        <w:t>nahrádzajú slovami „povinné očkovanie v rozsahu určenom osobitným predpisom</w:t>
      </w:r>
      <w:r>
        <w:rPr>
          <w:rFonts w:ascii="Times New Roman" w:hAnsi="Times New Roman" w:cs="Times New Roman"/>
          <w:vertAlign w:val="superscript"/>
        </w:rPr>
        <w:t>7</w:t>
      </w:r>
      <w:r>
        <w:rPr>
          <w:rFonts w:ascii="Times New Roman" w:hAnsi="Times New Roman" w:cs="Times New Roman"/>
        </w:rPr>
        <w:t>) a potrebná kontrola zdravotného stavu poistenca pred podaním očkovacej látky“.</w:t>
      </w:r>
    </w:p>
    <w:p w:rsidR="0018329E" w:rsidP="0018329E">
      <w:pPr>
        <w:ind w:left="3540"/>
        <w:jc w:val="both"/>
        <w:rPr>
          <w:rFonts w:ascii="Times New Roman" w:hAnsi="Times New Roman" w:cs="Times New Roman"/>
        </w:rPr>
      </w:pPr>
      <w:r>
        <w:rPr>
          <w:rFonts w:ascii="Times New Roman" w:hAnsi="Times New Roman" w:cs="Times New Roman"/>
        </w:rPr>
        <w:t xml:space="preserve">Upresnenie ustanovenia; zákon č. 355/2007 Z. z. určuje rozsah povinných očkovaní a nie rozsah kontroly zdravotného stavu pred podaním očkovacej látky. </w:t>
      </w:r>
    </w:p>
    <w:p w:rsidR="0018329E" w:rsidP="0018329E">
      <w:pPr>
        <w:jc w:val="both"/>
        <w:rPr>
          <w:rFonts w:ascii="Times New Roman" w:hAnsi="Times New Roman" w:cs="Times New Roman"/>
        </w:rPr>
      </w:pPr>
    </w:p>
    <w:p w:rsidR="00B35C22"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9. bode poznámka pod čiarou k odkazu 17a znie:</w:t>
      </w:r>
    </w:p>
    <w:p w:rsidR="0018329E" w:rsidP="008E132F">
      <w:pPr>
        <w:overflowPunct w:val="0"/>
        <w:autoSpaceDE/>
        <w:autoSpaceDN/>
        <w:spacing w:line="360" w:lineRule="auto"/>
        <w:ind w:left="360"/>
        <w:jc w:val="both"/>
        <w:rPr>
          <w:rFonts w:ascii="Times New Roman" w:hAnsi="Times New Roman" w:cs="Times New Roman"/>
          <w:szCs w:val="20"/>
        </w:rPr>
      </w:pPr>
      <w:r>
        <w:rPr>
          <w:rFonts w:ascii="Times New Roman" w:hAnsi="Times New Roman" w:cs="Times New Roman"/>
        </w:rPr>
        <w:t>„</w:t>
      </w:r>
      <w:r w:rsidRPr="00EC211F">
        <w:rPr>
          <w:rFonts w:ascii="Times New Roman" w:hAnsi="Times New Roman" w:cs="Times New Roman"/>
          <w:vertAlign w:val="superscript"/>
        </w:rPr>
        <w:t>17a</w:t>
      </w:r>
      <w:r>
        <w:rPr>
          <w:rFonts w:ascii="Times New Roman" w:hAnsi="Times New Roman" w:cs="Times New Roman"/>
        </w:rPr>
        <w:t xml:space="preserve">) </w:t>
      </w:r>
      <w:r w:rsidRPr="001900BF">
        <w:rPr>
          <w:rFonts w:ascii="Times New Roman" w:hAnsi="Times New Roman" w:cs="Times New Roman"/>
          <w:szCs w:val="20"/>
        </w:rPr>
        <w:t>Nariadenie Rady (EHS) č. 2658/87 z 23. júla 1987 o colnej a štatistickej nomenklatúre a o Spoločnom colnom sadzobníku (Mimoriadne vydanie Ú. v. EÚ, kap.2/zv.2; Ú. v. ES L</w:t>
      </w:r>
      <w:r>
        <w:rPr>
          <w:rFonts w:ascii="Times New Roman" w:hAnsi="Times New Roman" w:cs="Times New Roman"/>
          <w:szCs w:val="20"/>
        </w:rPr>
        <w:t xml:space="preserve"> 256, 7.9.1987</w:t>
      </w:r>
      <w:r w:rsidRPr="001900BF">
        <w:rPr>
          <w:rFonts w:ascii="Times New Roman" w:hAnsi="Times New Roman" w:cs="Times New Roman"/>
          <w:szCs w:val="20"/>
        </w:rPr>
        <w:t>) v platnom znení.</w:t>
      </w:r>
      <w:r>
        <w:rPr>
          <w:rFonts w:ascii="Times New Roman" w:hAnsi="Times New Roman" w:cs="Times New Roman"/>
          <w:szCs w:val="20"/>
        </w:rPr>
        <w:t>“.</w:t>
      </w:r>
    </w:p>
    <w:p w:rsidR="0018329E" w:rsidP="0018329E">
      <w:pPr>
        <w:overflowPunct w:val="0"/>
        <w:autoSpaceDE/>
        <w:autoSpaceDN/>
        <w:jc w:val="both"/>
        <w:rPr>
          <w:rFonts w:ascii="Times New Roman" w:hAnsi="Times New Roman" w:cs="Times New Roman"/>
          <w:szCs w:val="20"/>
        </w:rPr>
      </w:pPr>
    </w:p>
    <w:p w:rsidR="0018329E" w:rsidRPr="001900BF" w:rsidP="0018329E">
      <w:pPr>
        <w:overflowPunct w:val="0"/>
        <w:autoSpaceDE/>
        <w:autoSpaceDN/>
        <w:ind w:left="3540"/>
        <w:jc w:val="both"/>
        <w:rPr>
          <w:rFonts w:ascii="Times New Roman" w:hAnsi="Times New Roman" w:cs="Times New Roman"/>
          <w:szCs w:val="20"/>
        </w:rPr>
      </w:pPr>
      <w:r w:rsidRPr="001900BF">
        <w:rPr>
          <w:rFonts w:ascii="Times New Roman" w:hAnsi="Times New Roman" w:cs="Times New Roman"/>
          <w:szCs w:val="20"/>
        </w:rPr>
        <w:t>Ide o formálnu úpravu v zmysle jednotného a zaužívaného spôsobu uvádzania právne záväzného aktu ES a EÚ pri odkazoch naň.</w:t>
      </w:r>
    </w:p>
    <w:p w:rsidR="0018329E" w:rsidP="0018329E">
      <w:pPr>
        <w:spacing w:line="360" w:lineRule="auto"/>
        <w:jc w:val="both"/>
        <w:rPr>
          <w:rFonts w:ascii="Times New Roman" w:hAnsi="Times New Roman" w:cs="Times New Roman"/>
        </w:rPr>
      </w:pPr>
    </w:p>
    <w:p w:rsidR="0018329E" w:rsidRPr="00C75AF3"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color w:val="000000"/>
        </w:rPr>
        <w:t>V 10. bod</w:t>
      </w:r>
      <w:r w:rsidR="00C75AF3">
        <w:rPr>
          <w:rFonts w:ascii="Times New Roman" w:hAnsi="Times New Roman" w:cs="Times New Roman"/>
          <w:color w:val="000000"/>
        </w:rPr>
        <w:t>e</w:t>
      </w:r>
      <w:r>
        <w:rPr>
          <w:rFonts w:ascii="Times New Roman" w:hAnsi="Times New Roman" w:cs="Times New Roman"/>
          <w:color w:val="000000"/>
        </w:rPr>
        <w:t xml:space="preserve"> v § 13 ods. 2 písmeno g) znie:</w:t>
      </w:r>
    </w:p>
    <w:p w:rsidR="0018329E" w:rsidP="00C75AF3">
      <w:pPr>
        <w:spacing w:line="360" w:lineRule="auto"/>
        <w:ind w:left="360"/>
        <w:jc w:val="both"/>
        <w:rPr>
          <w:rFonts w:ascii="Times New Roman" w:hAnsi="Times New Roman" w:cs="Times New Roman"/>
          <w:color w:val="000000"/>
        </w:rPr>
      </w:pPr>
      <w:r>
        <w:rPr>
          <w:rFonts w:ascii="Times New Roman" w:hAnsi="Times New Roman" w:cs="Times New Roman"/>
          <w:color w:val="000000"/>
        </w:rPr>
        <w:t>„g) údaj o cene od výrobcu alebo dovozcu v príslušnej národnej mene</w:t>
      </w:r>
    </w:p>
    <w:p w:rsidR="0018329E" w:rsidP="0018329E">
      <w:pPr>
        <w:numPr>
          <w:ilvl w:val="0"/>
          <w:numId w:val="44"/>
        </w:numPr>
        <w:tabs>
          <w:tab w:val="left" w:pos="1065"/>
        </w:tabs>
        <w:spacing w:line="360" w:lineRule="auto"/>
        <w:jc w:val="both"/>
        <w:rPr>
          <w:rFonts w:ascii="Times New Roman" w:hAnsi="Times New Roman" w:cs="Times New Roman"/>
          <w:color w:val="000000"/>
        </w:rPr>
      </w:pPr>
      <w:r>
        <w:rPr>
          <w:rFonts w:ascii="Times New Roman" w:hAnsi="Times New Roman" w:cs="Times New Roman"/>
          <w:color w:val="000000"/>
        </w:rPr>
        <w:t>v štáte, v ktorom má sídlo držiteľ rozhodnutia o registrácii lieku (uviesť názov štátu), ak je v ňom liek registrovaný,</w:t>
      </w:r>
    </w:p>
    <w:p w:rsidR="0018329E" w:rsidP="0018329E">
      <w:pPr>
        <w:numPr>
          <w:ilvl w:val="0"/>
          <w:numId w:val="44"/>
        </w:numPr>
        <w:tabs>
          <w:tab w:val="left" w:pos="1065"/>
        </w:tabs>
        <w:spacing w:line="360" w:lineRule="auto"/>
        <w:jc w:val="both"/>
        <w:rPr>
          <w:rFonts w:ascii="Times New Roman" w:hAnsi="Times New Roman" w:cs="Times New Roman"/>
          <w:color w:val="000000"/>
        </w:rPr>
      </w:pPr>
      <w:r>
        <w:rPr>
          <w:rFonts w:ascii="Times New Roman" w:hAnsi="Times New Roman" w:cs="Times New Roman"/>
          <w:color w:val="000000"/>
        </w:rPr>
        <w:t>vo všetkých členských štátoch Európs</w:t>
      </w:r>
      <w:r>
        <w:rPr>
          <w:rFonts w:ascii="Times New Roman" w:hAnsi="Times New Roman" w:cs="Times New Roman"/>
          <w:color w:val="000000"/>
        </w:rPr>
        <w:t xml:space="preserve">kej únie, v ktorých je liek registrovaný,“. </w:t>
      </w:r>
    </w:p>
    <w:p w:rsidR="0018329E" w:rsidP="0018329E">
      <w:pPr>
        <w:jc w:val="both"/>
        <w:rPr>
          <w:rFonts w:ascii="Times New Roman" w:hAnsi="Times New Roman" w:cs="Times New Roman"/>
          <w:color w:val="000000"/>
        </w:rPr>
      </w:pPr>
    </w:p>
    <w:p w:rsidR="0018329E" w:rsidRPr="00AA5217" w:rsidP="0018329E">
      <w:pPr>
        <w:ind w:left="3540"/>
        <w:jc w:val="both"/>
        <w:rPr>
          <w:rFonts w:ascii="Times New Roman" w:hAnsi="Times New Roman" w:cs="Times New Roman"/>
          <w:color w:val="000000"/>
        </w:rPr>
      </w:pPr>
      <w:r>
        <w:rPr>
          <w:rFonts w:ascii="Times New Roman" w:hAnsi="Times New Roman" w:cs="Times New Roman"/>
        </w:rPr>
        <w:t>Upresnenie ustanovenia.</w:t>
      </w:r>
    </w:p>
    <w:p w:rsidR="0018329E" w:rsidP="0018329E">
      <w:pPr>
        <w:jc w:val="both"/>
        <w:rPr>
          <w:rFonts w:ascii="Times New Roman" w:hAnsi="Times New Roman" w:cs="Times New Roman"/>
        </w:rPr>
      </w:pPr>
      <w:r w:rsidR="003B727D">
        <w:rPr>
          <w:rFonts w:ascii="Times New Roman" w:hAnsi="Times New Roman" w:cs="Times New Roman"/>
        </w:rPr>
        <w:t xml:space="preserve">                      </w:t>
      </w:r>
    </w:p>
    <w:p w:rsidR="0018329E"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w:t>
      </w:r>
      <w:r w:rsidR="00A814DE">
        <w:rPr>
          <w:rFonts w:ascii="Times New Roman" w:hAnsi="Times New Roman" w:cs="Times New Roman"/>
        </w:rPr>
        <w:t xml:space="preserve"> 1</w:t>
      </w:r>
      <w:r>
        <w:rPr>
          <w:rFonts w:ascii="Times New Roman" w:hAnsi="Times New Roman" w:cs="Times New Roman"/>
        </w:rPr>
        <w:t>3. bod</w:t>
      </w:r>
      <w:r w:rsidR="00A814DE">
        <w:rPr>
          <w:rFonts w:ascii="Times New Roman" w:hAnsi="Times New Roman" w:cs="Times New Roman"/>
        </w:rPr>
        <w:t>e</w:t>
      </w:r>
      <w:r>
        <w:rPr>
          <w:rFonts w:ascii="Times New Roman" w:hAnsi="Times New Roman" w:cs="Times New Roman"/>
        </w:rPr>
        <w:t xml:space="preserve"> v § 16 ods. 3 písm. e) a v § 17 ods. 4 písm. e) </w:t>
      </w:r>
      <w:r w:rsidR="00A00C01">
        <w:rPr>
          <w:rFonts w:ascii="Times New Roman" w:hAnsi="Times New Roman" w:cs="Times New Roman"/>
        </w:rPr>
        <w:t xml:space="preserve">sa </w:t>
      </w:r>
      <w:r>
        <w:rPr>
          <w:rFonts w:ascii="Times New Roman" w:hAnsi="Times New Roman" w:cs="Times New Roman"/>
        </w:rPr>
        <w:t>slová „anatomicko-terapeutickej skupiny“ nahrádzajú slovami „anatomicko-terapeuticko-chemickej skupiny“.</w:t>
      </w:r>
    </w:p>
    <w:p w:rsidR="0018329E" w:rsidP="0018329E">
      <w:pPr>
        <w:jc w:val="both"/>
        <w:rPr>
          <w:rFonts w:ascii="Times New Roman" w:hAnsi="Times New Roman" w:cs="Times New Roman"/>
        </w:rPr>
      </w:pPr>
    </w:p>
    <w:p w:rsidR="0018329E" w:rsidP="0018329E">
      <w:pPr>
        <w:jc w:val="both"/>
        <w:rPr>
          <w:rFonts w:ascii="Times New Roman" w:hAnsi="Times New Roman" w:cs="Times New Roman"/>
        </w:rPr>
      </w:pPr>
      <w:r>
        <w:rPr>
          <w:rFonts w:ascii="Times New Roman" w:hAnsi="Times New Roman" w:cs="Times New Roman"/>
        </w:rPr>
        <w:tab/>
        <w:tab/>
        <w:tab/>
        <w:tab/>
        <w:tab/>
        <w:t xml:space="preserve">Zjednotenie používanej terminológie. </w:t>
      </w:r>
    </w:p>
    <w:p w:rsidR="0018329E" w:rsidP="0018329E">
      <w:pPr>
        <w:jc w:val="both"/>
        <w:rPr>
          <w:rFonts w:ascii="Times New Roman" w:hAnsi="Times New Roman" w:cs="Times New Roman"/>
        </w:rPr>
      </w:pPr>
    </w:p>
    <w:p w:rsidR="00A87540" w:rsidRPr="000A1223"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w:t>
      </w:r>
      <w:r w:rsidR="008F111B">
        <w:rPr>
          <w:rFonts w:ascii="Times New Roman" w:hAnsi="Times New Roman" w:cs="Times New Roman"/>
        </w:rPr>
        <w:t>1</w:t>
      </w:r>
      <w:r>
        <w:rPr>
          <w:rFonts w:ascii="Times New Roman" w:hAnsi="Times New Roman" w:cs="Times New Roman"/>
        </w:rPr>
        <w:t>3. bod</w:t>
      </w:r>
      <w:r w:rsidR="008F111B">
        <w:rPr>
          <w:rFonts w:ascii="Times New Roman" w:hAnsi="Times New Roman" w:cs="Times New Roman"/>
        </w:rPr>
        <w:t>e</w:t>
      </w:r>
      <w:r>
        <w:rPr>
          <w:rFonts w:ascii="Times New Roman" w:hAnsi="Times New Roman" w:cs="Times New Roman"/>
        </w:rPr>
        <w:t xml:space="preserve"> v § 17ods. 3 písm. a) </w:t>
      </w:r>
      <w:r w:rsidR="008F111B">
        <w:rPr>
          <w:rFonts w:ascii="Times New Roman" w:hAnsi="Times New Roman" w:cs="Times New Roman"/>
        </w:rPr>
        <w:t xml:space="preserve">sa </w:t>
      </w:r>
      <w:r>
        <w:rPr>
          <w:rFonts w:ascii="Times New Roman" w:hAnsi="Times New Roman" w:cs="Times New Roman"/>
        </w:rPr>
        <w:t>slovo „nebolo“ nahrádza slovom „bolo“.</w:t>
      </w:r>
    </w:p>
    <w:p w:rsidR="0018329E" w:rsidP="0018329E">
      <w:pPr>
        <w:spacing w:line="360" w:lineRule="auto"/>
        <w:jc w:val="both"/>
        <w:rPr>
          <w:rFonts w:ascii="Times New Roman" w:hAnsi="Times New Roman" w:cs="Times New Roman"/>
        </w:rPr>
      </w:pPr>
      <w:r>
        <w:rPr>
          <w:rFonts w:ascii="Times New Roman" w:hAnsi="Times New Roman" w:cs="Times New Roman"/>
        </w:rPr>
        <w:tab/>
        <w:tab/>
        <w:tab/>
        <w:tab/>
        <w:tab/>
      </w:r>
    </w:p>
    <w:p w:rsidR="0018329E" w:rsidP="0018329E">
      <w:pPr>
        <w:ind w:left="3540"/>
        <w:jc w:val="both"/>
        <w:rPr>
          <w:rFonts w:ascii="Times New Roman" w:hAnsi="Times New Roman" w:cs="Times New Roman"/>
        </w:rPr>
      </w:pPr>
      <w:r>
        <w:rPr>
          <w:rFonts w:ascii="Times New Roman" w:hAnsi="Times New Roman" w:cs="Times New Roman"/>
        </w:rPr>
        <w:t>Oprava ustanovenia; dôvodom na vyradenie lieku zo zoznamu liekov je prípad, keď bolo rozhodnuté o nepredĺžení registrácie lieku (nie keď nebolo rozhodnuté).</w:t>
      </w:r>
    </w:p>
    <w:p w:rsidR="0018329E" w:rsidRPr="000D09AD" w:rsidP="0018329E">
      <w:pPr>
        <w:spacing w:line="360" w:lineRule="auto"/>
        <w:jc w:val="both"/>
        <w:rPr>
          <w:rFonts w:ascii="Times New Roman" w:hAnsi="Times New Roman" w:cs="Times New Roman"/>
        </w:rPr>
      </w:pPr>
    </w:p>
    <w:p w:rsidR="0018329E" w:rsidRPr="008F111B"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color w:val="000000"/>
        </w:rPr>
        <w:t>V 13. bod</w:t>
      </w:r>
      <w:r w:rsidR="008F111B">
        <w:rPr>
          <w:rFonts w:ascii="Times New Roman" w:hAnsi="Times New Roman" w:cs="Times New Roman"/>
          <w:color w:val="000000"/>
        </w:rPr>
        <w:t>e</w:t>
      </w:r>
      <w:r>
        <w:rPr>
          <w:rFonts w:ascii="Times New Roman" w:hAnsi="Times New Roman" w:cs="Times New Roman"/>
          <w:color w:val="000000"/>
        </w:rPr>
        <w:t xml:space="preserve"> v poznámke pod čiarou k odkazu 19 </w:t>
      </w:r>
      <w:r w:rsidR="008F281C">
        <w:rPr>
          <w:rFonts w:ascii="Times New Roman" w:hAnsi="Times New Roman" w:cs="Times New Roman"/>
          <w:color w:val="000000"/>
        </w:rPr>
        <w:t xml:space="preserve">sa </w:t>
      </w:r>
      <w:r>
        <w:rPr>
          <w:rFonts w:ascii="Times New Roman" w:hAnsi="Times New Roman" w:cs="Times New Roman"/>
          <w:color w:val="000000"/>
        </w:rPr>
        <w:t xml:space="preserve">vypúšťa číslo „15“. </w:t>
      </w:r>
    </w:p>
    <w:p w:rsidR="0018329E" w:rsidP="0018329E">
      <w:pPr>
        <w:jc w:val="both"/>
        <w:rPr>
          <w:rFonts w:ascii="Times New Roman" w:hAnsi="Times New Roman" w:cs="Times New Roman"/>
          <w:color w:val="000000"/>
        </w:rPr>
      </w:pPr>
    </w:p>
    <w:p w:rsidR="0018329E" w:rsidRPr="00AA5217" w:rsidP="0018329E">
      <w:pPr>
        <w:ind w:left="3540"/>
        <w:jc w:val="both"/>
        <w:rPr>
          <w:rFonts w:ascii="Times New Roman" w:hAnsi="Times New Roman" w:cs="Times New Roman"/>
          <w:color w:val="000000"/>
        </w:rPr>
      </w:pPr>
      <w:r>
        <w:rPr>
          <w:rFonts w:ascii="Times New Roman" w:hAnsi="Times New Roman" w:cs="Times New Roman"/>
        </w:rPr>
        <w:t>Vypustenie sa navrhuje z dôvodu, že ustanovenie § 22 ods. 15 zákona č. 140/1998 Z. z. o liekoch a zdravotníckych pomôckach upravuje pozastavenie registrácie lieku, nie jej zrušenie.</w:t>
      </w:r>
    </w:p>
    <w:p w:rsidR="0018329E" w:rsidP="0018329E">
      <w:pPr>
        <w:jc w:val="both"/>
        <w:rPr>
          <w:rFonts w:ascii="Times New Roman" w:hAnsi="Times New Roman" w:cs="Times New Roman"/>
        </w:rPr>
      </w:pPr>
    </w:p>
    <w:p w:rsidR="00A87540"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14. bod</w:t>
      </w:r>
      <w:r w:rsidR="008F281C">
        <w:rPr>
          <w:rFonts w:ascii="Times New Roman" w:hAnsi="Times New Roman" w:cs="Times New Roman"/>
        </w:rPr>
        <w:t>e</w:t>
      </w:r>
      <w:r>
        <w:rPr>
          <w:rFonts w:ascii="Times New Roman" w:hAnsi="Times New Roman" w:cs="Times New Roman"/>
        </w:rPr>
        <w:t xml:space="preserve">  v § 19 ods. 1 písm. a) siedmom bode </w:t>
      </w:r>
      <w:r w:rsidR="00876E05">
        <w:rPr>
          <w:rFonts w:ascii="Times New Roman" w:hAnsi="Times New Roman" w:cs="Times New Roman"/>
        </w:rPr>
        <w:t xml:space="preserve">sa </w:t>
      </w:r>
      <w:r>
        <w:rPr>
          <w:rFonts w:ascii="Times New Roman" w:hAnsi="Times New Roman" w:cs="Times New Roman"/>
        </w:rPr>
        <w:t>vypúšťajú slová „v platnej mene“.</w:t>
      </w:r>
    </w:p>
    <w:p w:rsidR="003337A1" w:rsidP="0018329E">
      <w:pPr>
        <w:spacing w:line="360" w:lineRule="auto"/>
        <w:jc w:val="both"/>
        <w:rPr>
          <w:rFonts w:ascii="Times New Roman" w:hAnsi="Times New Roman" w:cs="Times New Roman"/>
        </w:rPr>
      </w:pPr>
    </w:p>
    <w:p w:rsidR="0018329E" w:rsidP="0018329E">
      <w:pPr>
        <w:spacing w:line="360" w:lineRule="auto"/>
        <w:jc w:val="both"/>
        <w:rPr>
          <w:rFonts w:ascii="Times New Roman" w:hAnsi="Times New Roman" w:cs="Times New Roman"/>
        </w:rPr>
      </w:pPr>
      <w:r>
        <w:rPr>
          <w:rFonts w:ascii="Times New Roman" w:hAnsi="Times New Roman" w:cs="Times New Roman"/>
        </w:rPr>
        <w:tab/>
        <w:tab/>
        <w:tab/>
        <w:tab/>
        <w:tab/>
        <w:t xml:space="preserve">Vypustenie nadbytočného textu. </w:t>
      </w:r>
    </w:p>
    <w:p w:rsidR="0018329E" w:rsidRPr="00172304"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color w:val="000000"/>
        </w:rPr>
        <w:t>V 18. bod</w:t>
      </w:r>
      <w:r w:rsidR="00172304">
        <w:rPr>
          <w:rFonts w:ascii="Times New Roman" w:hAnsi="Times New Roman" w:cs="Times New Roman"/>
          <w:color w:val="000000"/>
        </w:rPr>
        <w:t>e</w:t>
      </w:r>
      <w:r>
        <w:rPr>
          <w:rFonts w:ascii="Times New Roman" w:hAnsi="Times New Roman" w:cs="Times New Roman"/>
          <w:color w:val="000000"/>
        </w:rPr>
        <w:t xml:space="preserve"> v § 22 ods. 2 písmeno i) znie:</w:t>
      </w:r>
    </w:p>
    <w:p w:rsidR="0018329E" w:rsidP="00172304">
      <w:pPr>
        <w:tabs>
          <w:tab w:val="left" w:pos="360"/>
        </w:tabs>
        <w:spacing w:line="360" w:lineRule="auto"/>
        <w:jc w:val="both"/>
        <w:rPr>
          <w:rFonts w:ascii="Times New Roman" w:hAnsi="Times New Roman" w:cs="Times New Roman"/>
          <w:color w:val="000000"/>
        </w:rPr>
      </w:pPr>
      <w:r w:rsidR="00172304">
        <w:rPr>
          <w:rFonts w:ascii="Times New Roman" w:hAnsi="Times New Roman" w:cs="Times New Roman"/>
          <w:color w:val="000000"/>
        </w:rPr>
        <w:tab/>
      </w:r>
      <w:r>
        <w:rPr>
          <w:rFonts w:ascii="Times New Roman" w:hAnsi="Times New Roman" w:cs="Times New Roman"/>
          <w:color w:val="000000"/>
        </w:rPr>
        <w:t>„i) údaj o cene od výrobcu alebo dovozcu v príslušnej národnej mene</w:t>
      </w:r>
    </w:p>
    <w:p w:rsidR="0018329E" w:rsidP="0018329E">
      <w:pPr>
        <w:numPr>
          <w:ilvl w:val="0"/>
          <w:numId w:val="45"/>
        </w:numPr>
        <w:tabs>
          <w:tab w:val="left" w:pos="1065"/>
        </w:tabs>
        <w:spacing w:line="360" w:lineRule="auto"/>
        <w:jc w:val="both"/>
        <w:rPr>
          <w:rFonts w:ascii="Times New Roman" w:hAnsi="Times New Roman" w:cs="Times New Roman"/>
          <w:color w:val="000000"/>
        </w:rPr>
      </w:pPr>
      <w:r>
        <w:rPr>
          <w:rFonts w:ascii="Times New Roman" w:hAnsi="Times New Roman" w:cs="Times New Roman"/>
          <w:color w:val="000000"/>
        </w:rPr>
        <w:t>v štáte, v ktorom má sídlo výrobca zdravotníckej pomôcky (uviesť názov štátu), ak je v ňom zdravotnícka pomôcka registrovaná,</w:t>
      </w:r>
    </w:p>
    <w:p w:rsidR="0018329E" w:rsidP="0018329E">
      <w:pPr>
        <w:numPr>
          <w:ilvl w:val="0"/>
          <w:numId w:val="45"/>
        </w:numPr>
        <w:tabs>
          <w:tab w:val="left" w:pos="1065"/>
        </w:tabs>
        <w:spacing w:line="360" w:lineRule="auto"/>
        <w:jc w:val="both"/>
        <w:rPr>
          <w:rFonts w:ascii="Times New Roman" w:hAnsi="Times New Roman" w:cs="Times New Roman"/>
          <w:color w:val="000000"/>
        </w:rPr>
      </w:pPr>
      <w:r>
        <w:rPr>
          <w:rFonts w:ascii="Times New Roman" w:hAnsi="Times New Roman" w:cs="Times New Roman"/>
          <w:color w:val="000000"/>
        </w:rPr>
        <w:t xml:space="preserve">vo všetkých členských štátoch Európskej únie, v ktorých je zdravotnícka pomôcka registrovaná,“. </w:t>
      </w:r>
    </w:p>
    <w:p w:rsidR="0018329E" w:rsidP="0018329E">
      <w:pPr>
        <w:ind w:left="3540"/>
        <w:jc w:val="both"/>
        <w:rPr>
          <w:rFonts w:ascii="Times New Roman" w:hAnsi="Times New Roman" w:cs="Times New Roman"/>
        </w:rPr>
      </w:pPr>
      <w:r>
        <w:rPr>
          <w:rFonts w:ascii="Times New Roman" w:hAnsi="Times New Roman" w:cs="Times New Roman"/>
        </w:rPr>
        <w:t>Upresnenie ustanovenia.</w:t>
      </w:r>
    </w:p>
    <w:p w:rsidR="0018329E" w:rsidP="0018329E">
      <w:pPr>
        <w:ind w:left="3540"/>
        <w:jc w:val="both"/>
        <w:rPr>
          <w:rFonts w:ascii="Times New Roman" w:hAnsi="Times New Roman" w:cs="Times New Roman"/>
        </w:rPr>
      </w:pPr>
    </w:p>
    <w:p w:rsidR="002D16EE" w:rsidP="0018329E">
      <w:pPr>
        <w:ind w:left="3540"/>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w:t>
      </w:r>
      <w:r w:rsidR="002D16EE">
        <w:rPr>
          <w:rFonts w:ascii="Times New Roman" w:hAnsi="Times New Roman" w:cs="Times New Roman"/>
        </w:rPr>
        <w:t> 20.</w:t>
      </w:r>
      <w:r>
        <w:rPr>
          <w:rFonts w:ascii="Times New Roman" w:hAnsi="Times New Roman" w:cs="Times New Roman"/>
        </w:rPr>
        <w:t xml:space="preserve"> bod</w:t>
      </w:r>
      <w:r w:rsidR="002D16EE">
        <w:rPr>
          <w:rFonts w:ascii="Times New Roman" w:hAnsi="Times New Roman" w:cs="Times New Roman"/>
        </w:rPr>
        <w:t>e</w:t>
      </w:r>
      <w:r>
        <w:rPr>
          <w:rFonts w:ascii="Times New Roman" w:hAnsi="Times New Roman" w:cs="Times New Roman"/>
        </w:rPr>
        <w:t xml:space="preserve"> sa označenie odkazov a poznámok pod čiarou k odkazom 20b a 20c nahrádza označením  20a a 20b.</w:t>
      </w:r>
    </w:p>
    <w:p w:rsidR="0018329E" w:rsidP="0018329E">
      <w:pPr>
        <w:ind w:left="3540"/>
        <w:jc w:val="both"/>
        <w:rPr>
          <w:rFonts w:ascii="Times New Roman" w:hAnsi="Times New Roman" w:cs="Times New Roman"/>
        </w:rPr>
      </w:pPr>
      <w:r>
        <w:rPr>
          <w:rFonts w:ascii="Times New Roman" w:hAnsi="Times New Roman" w:cs="Times New Roman"/>
        </w:rPr>
        <w:t>Legislatívno-technická úprava číslovania odkazov.</w:t>
      </w:r>
    </w:p>
    <w:p w:rsidR="0018329E" w:rsidP="0018329E">
      <w:pPr>
        <w:spacing w:line="360" w:lineRule="auto"/>
        <w:ind w:left="3540"/>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24. bod</w:t>
      </w:r>
      <w:r w:rsidR="00DD0D4C">
        <w:rPr>
          <w:rFonts w:ascii="Times New Roman" w:hAnsi="Times New Roman" w:cs="Times New Roman"/>
        </w:rPr>
        <w:t>e</w:t>
      </w:r>
      <w:r>
        <w:rPr>
          <w:rFonts w:ascii="Times New Roman" w:hAnsi="Times New Roman" w:cs="Times New Roman"/>
        </w:rPr>
        <w:t xml:space="preserve"> v § 25 ods. 3  </w:t>
      </w:r>
      <w:r w:rsidR="00DD0D4C">
        <w:rPr>
          <w:rFonts w:ascii="Times New Roman" w:hAnsi="Times New Roman" w:cs="Times New Roman"/>
        </w:rPr>
        <w:t xml:space="preserve">sa </w:t>
      </w:r>
      <w:r>
        <w:rPr>
          <w:rFonts w:ascii="Times New Roman" w:hAnsi="Times New Roman" w:cs="Times New Roman"/>
        </w:rPr>
        <w:t xml:space="preserve">vypúšťajú slová „do zoznamu zdravotníckych pomôcok a o úradne určenej cene zdravotníckej pomôcky“. </w:t>
      </w:r>
    </w:p>
    <w:p w:rsidR="0018329E" w:rsidP="0018329E">
      <w:pPr>
        <w:spacing w:line="360" w:lineRule="auto"/>
        <w:jc w:val="both"/>
        <w:rPr>
          <w:rFonts w:ascii="Times New Roman" w:hAnsi="Times New Roman" w:cs="Times New Roman"/>
        </w:rPr>
      </w:pPr>
    </w:p>
    <w:p w:rsidR="0018329E" w:rsidP="0018329E">
      <w:pPr>
        <w:ind w:left="3540"/>
        <w:jc w:val="both"/>
        <w:rPr>
          <w:rFonts w:ascii="Times New Roman" w:hAnsi="Times New Roman" w:cs="Times New Roman"/>
        </w:rPr>
      </w:pPr>
      <w:r>
        <w:rPr>
          <w:rFonts w:ascii="Times New Roman" w:hAnsi="Times New Roman" w:cs="Times New Roman"/>
        </w:rPr>
        <w:t>Legislatívno-technická úprava; vypustenie sa navrhuje z dôvodu, že v § 22 ods. 1 je zavedená legislatívna skratka.</w:t>
      </w:r>
    </w:p>
    <w:p w:rsidR="0018329E" w:rsidP="0018329E">
      <w:pPr>
        <w:spacing w:line="360" w:lineRule="auto"/>
        <w:ind w:left="3540"/>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28. bod</w:t>
      </w:r>
      <w:r w:rsidR="00C52D03">
        <w:rPr>
          <w:rFonts w:ascii="Times New Roman" w:hAnsi="Times New Roman" w:cs="Times New Roman"/>
        </w:rPr>
        <w:t>e</w:t>
      </w:r>
      <w:r>
        <w:rPr>
          <w:rFonts w:ascii="Times New Roman" w:hAnsi="Times New Roman" w:cs="Times New Roman"/>
        </w:rPr>
        <w:t xml:space="preserve">  v § 28 písm. e)  </w:t>
      </w:r>
      <w:r w:rsidR="00C52D03">
        <w:rPr>
          <w:rFonts w:ascii="Times New Roman" w:hAnsi="Times New Roman" w:cs="Times New Roman"/>
        </w:rPr>
        <w:t xml:space="preserve">sa </w:t>
      </w:r>
      <w:r>
        <w:rPr>
          <w:rFonts w:ascii="Times New Roman" w:hAnsi="Times New Roman" w:cs="Times New Roman"/>
        </w:rPr>
        <w:t>vypúšťa odkaz 20a.</w:t>
      </w:r>
    </w:p>
    <w:p w:rsidR="00B35C22" w:rsidP="0018329E">
      <w:pPr>
        <w:ind w:left="3540"/>
        <w:jc w:val="both"/>
        <w:rPr>
          <w:rFonts w:ascii="Times New Roman" w:hAnsi="Times New Roman" w:cs="Times New Roman"/>
        </w:rPr>
      </w:pPr>
    </w:p>
    <w:p w:rsidR="0018329E" w:rsidP="0018329E">
      <w:pPr>
        <w:ind w:left="3540"/>
        <w:jc w:val="both"/>
        <w:rPr>
          <w:rFonts w:ascii="Times New Roman" w:hAnsi="Times New Roman" w:cs="Times New Roman"/>
        </w:rPr>
      </w:pPr>
      <w:r>
        <w:rPr>
          <w:rFonts w:ascii="Times New Roman" w:hAnsi="Times New Roman" w:cs="Times New Roman"/>
        </w:rPr>
        <w:t>Uvedený odkaz je nadbytočný a nie je k nemu zavedená ani poznámka pod čiarou.</w:t>
      </w:r>
    </w:p>
    <w:p w:rsidR="0018329E" w:rsidP="0018329E">
      <w:pPr>
        <w:spacing w:line="360" w:lineRule="auto"/>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28. bod</w:t>
      </w:r>
      <w:r w:rsidR="00C52D03">
        <w:rPr>
          <w:rFonts w:ascii="Times New Roman" w:hAnsi="Times New Roman" w:cs="Times New Roman"/>
        </w:rPr>
        <w:t>e</w:t>
      </w:r>
      <w:r>
        <w:rPr>
          <w:rFonts w:ascii="Times New Roman" w:hAnsi="Times New Roman" w:cs="Times New Roman"/>
        </w:rPr>
        <w:t xml:space="preserve"> v § 28 písm. n)  </w:t>
      </w:r>
      <w:r w:rsidR="005510EF">
        <w:rPr>
          <w:rFonts w:ascii="Times New Roman" w:hAnsi="Times New Roman" w:cs="Times New Roman"/>
        </w:rPr>
        <w:t xml:space="preserve">sa </w:t>
      </w:r>
      <w:r>
        <w:rPr>
          <w:rFonts w:ascii="Times New Roman" w:hAnsi="Times New Roman" w:cs="Times New Roman"/>
        </w:rPr>
        <w:t>slová „úhrady poistenca za zdravotnícku pomôcku (doplatku pacienta)“ nahrádzajú slovami „doplatku poistenca za zdravotnícku pomôcku“.</w:t>
      </w:r>
    </w:p>
    <w:p w:rsidR="0018329E" w:rsidP="0018329E">
      <w:pPr>
        <w:spacing w:line="360" w:lineRule="auto"/>
        <w:jc w:val="both"/>
        <w:rPr>
          <w:rFonts w:ascii="Times New Roman" w:hAnsi="Times New Roman" w:cs="Times New Roman"/>
        </w:rPr>
      </w:pPr>
    </w:p>
    <w:p w:rsidR="0018329E" w:rsidP="0018329E">
      <w:pPr>
        <w:ind w:left="3540"/>
        <w:jc w:val="both"/>
        <w:rPr>
          <w:rFonts w:ascii="Times New Roman" w:hAnsi="Times New Roman" w:cs="Times New Roman"/>
        </w:rPr>
      </w:pPr>
      <w:r>
        <w:rPr>
          <w:rFonts w:ascii="Times New Roman" w:hAnsi="Times New Roman" w:cs="Times New Roman"/>
        </w:rPr>
        <w:t xml:space="preserve">Zjednotenie textu s § 19 ods. 1 písm. b) bod 12 (14. bod návrhu zákona). </w:t>
      </w:r>
    </w:p>
    <w:p w:rsidR="0018329E" w:rsidP="0018329E">
      <w:pPr>
        <w:ind w:left="3540"/>
        <w:jc w:val="both"/>
        <w:rPr>
          <w:rFonts w:ascii="Times New Roman" w:hAnsi="Times New Roman" w:cs="Times New Roman"/>
        </w:rPr>
      </w:pPr>
    </w:p>
    <w:p w:rsidR="00A87540" w:rsidP="0018329E">
      <w:pPr>
        <w:ind w:left="3540"/>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w:t>
      </w:r>
      <w:r w:rsidR="005603B9">
        <w:rPr>
          <w:rFonts w:ascii="Times New Roman" w:hAnsi="Times New Roman" w:cs="Times New Roman"/>
        </w:rPr>
        <w:t>3</w:t>
      </w:r>
      <w:r>
        <w:rPr>
          <w:rFonts w:ascii="Times New Roman" w:hAnsi="Times New Roman" w:cs="Times New Roman"/>
        </w:rPr>
        <w:t>3. bod</w:t>
      </w:r>
      <w:r w:rsidR="005603B9">
        <w:rPr>
          <w:rFonts w:ascii="Times New Roman" w:hAnsi="Times New Roman" w:cs="Times New Roman"/>
        </w:rPr>
        <w:t>e</w:t>
      </w:r>
      <w:r>
        <w:rPr>
          <w:rFonts w:ascii="Times New Roman" w:hAnsi="Times New Roman" w:cs="Times New Roman"/>
        </w:rPr>
        <w:t xml:space="preserve"> v § 34 ods. 2 </w:t>
      </w:r>
      <w:r w:rsidR="005603B9">
        <w:rPr>
          <w:rFonts w:ascii="Times New Roman" w:hAnsi="Times New Roman" w:cs="Times New Roman"/>
        </w:rPr>
        <w:t xml:space="preserve">sa </w:t>
      </w:r>
      <w:r>
        <w:rPr>
          <w:rFonts w:ascii="Times New Roman" w:hAnsi="Times New Roman" w:cs="Times New Roman"/>
        </w:rPr>
        <w:t>vypúšťajú slová „do zoznamu dietetických potravín a o úradnom určení ceny dietetickej potraviny“ a súčasne sa vypúšťa druhá veta.</w:t>
      </w:r>
    </w:p>
    <w:p w:rsidR="0018329E" w:rsidP="0018329E">
      <w:pPr>
        <w:ind w:left="3540"/>
        <w:jc w:val="both"/>
        <w:rPr>
          <w:rFonts w:ascii="Times New Roman" w:hAnsi="Times New Roman" w:cs="Times New Roman"/>
        </w:rPr>
      </w:pPr>
    </w:p>
    <w:p w:rsidR="0018329E" w:rsidP="0018329E">
      <w:pPr>
        <w:ind w:left="3540"/>
        <w:jc w:val="both"/>
        <w:rPr>
          <w:rFonts w:ascii="Times New Roman" w:hAnsi="Times New Roman" w:cs="Times New Roman"/>
        </w:rPr>
      </w:pPr>
      <w:r>
        <w:rPr>
          <w:rFonts w:ascii="Times New Roman" w:hAnsi="Times New Roman" w:cs="Times New Roman"/>
        </w:rPr>
        <w:t>Vypustenie textu sa navrhuje z dôvodu zavedenej legislatívnej skratky v § 31 ods. 1.</w:t>
      </w:r>
    </w:p>
    <w:p w:rsidR="0018329E" w:rsidP="0018329E">
      <w:pPr>
        <w:ind w:left="3540"/>
        <w:jc w:val="both"/>
        <w:rPr>
          <w:rFonts w:ascii="Times New Roman" w:hAnsi="Times New Roman" w:cs="Times New Roman"/>
        </w:rPr>
      </w:pPr>
      <w:r>
        <w:rPr>
          <w:rFonts w:ascii="Times New Roman" w:hAnsi="Times New Roman" w:cs="Times New Roman"/>
        </w:rPr>
        <w:t>Druhá veta sa vypúšťa z dôvodu, že v danom prípade nie je možné, aby ministerstvo nevydalo rozhodnutie. Uvedené je možné v prípade žiadosti o zmenu úradne určenej ceny podľa § 36 (34. bod návrhu zákona).</w:t>
      </w:r>
    </w:p>
    <w:p w:rsidR="0018329E" w:rsidP="0018329E">
      <w:pPr>
        <w:spacing w:line="360" w:lineRule="auto"/>
        <w:ind w:left="360"/>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41. bod</w:t>
      </w:r>
      <w:r w:rsidR="003E4A29">
        <w:rPr>
          <w:rFonts w:ascii="Times New Roman" w:hAnsi="Times New Roman" w:cs="Times New Roman"/>
        </w:rPr>
        <w:t>e</w:t>
      </w:r>
      <w:r>
        <w:rPr>
          <w:rFonts w:ascii="Times New Roman" w:hAnsi="Times New Roman" w:cs="Times New Roman"/>
        </w:rPr>
        <w:t xml:space="preserve"> v § 40 ods. 3 </w:t>
      </w:r>
      <w:r w:rsidR="003E4A29">
        <w:rPr>
          <w:rFonts w:ascii="Times New Roman" w:hAnsi="Times New Roman" w:cs="Times New Roman"/>
        </w:rPr>
        <w:t xml:space="preserve">sa </w:t>
      </w:r>
      <w:r>
        <w:rPr>
          <w:rFonts w:ascii="Times New Roman" w:hAnsi="Times New Roman" w:cs="Times New Roman"/>
        </w:rPr>
        <w:t>slová „(§ 39 ods. 2 až 5)“ nahrádzajú slovami „(§ 39 ods. 3 až 5)“.</w:t>
      </w:r>
    </w:p>
    <w:p w:rsidR="0018329E" w:rsidP="0018329E">
      <w:pPr>
        <w:ind w:left="3540"/>
        <w:jc w:val="both"/>
        <w:rPr>
          <w:rFonts w:ascii="Times New Roman" w:hAnsi="Times New Roman" w:cs="Times New Roman"/>
        </w:rPr>
      </w:pPr>
      <w:r>
        <w:rPr>
          <w:rFonts w:ascii="Times New Roman" w:hAnsi="Times New Roman" w:cs="Times New Roman"/>
        </w:rPr>
        <w:t xml:space="preserve">Legislatívno-technická úprava chybného vnútorného odkazu. </w:t>
      </w:r>
    </w:p>
    <w:p w:rsidR="00B35C22" w:rsidP="0018329E">
      <w:pPr>
        <w:ind w:left="3540"/>
        <w:jc w:val="both"/>
        <w:rPr>
          <w:rFonts w:ascii="Times New Roman" w:hAnsi="Times New Roman" w:cs="Times New Roman"/>
        </w:rPr>
      </w:pPr>
    </w:p>
    <w:p w:rsidR="0018329E" w:rsidP="0018329E">
      <w:pPr>
        <w:jc w:val="both"/>
        <w:rPr>
          <w:rFonts w:ascii="Times New Roman" w:hAnsi="Times New Roman" w:cs="Times New Roman"/>
          <w:b/>
        </w:rPr>
      </w:pPr>
      <w:r w:rsidR="003E4A29">
        <w:rPr>
          <w:rFonts w:ascii="Times New Roman" w:hAnsi="Times New Roman" w:cs="Times New Roman"/>
          <w:b/>
        </w:rPr>
        <w:t>K čl. III</w:t>
      </w:r>
    </w:p>
    <w:p w:rsidR="003E4A29" w:rsidP="0018329E">
      <w:pPr>
        <w:jc w:val="both"/>
        <w:rPr>
          <w:rFonts w:ascii="Times New Roman" w:hAnsi="Times New Roman" w:cs="Times New Roman"/>
          <w:b/>
        </w:rPr>
      </w:pPr>
    </w:p>
    <w:p w:rsidR="009C3056" w:rsidP="00C362C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Za 2. bod sa vkladá nový 3. bod, ktorý znie:</w:t>
      </w:r>
    </w:p>
    <w:p w:rsidR="009C3056" w:rsidP="00471110">
      <w:pPr>
        <w:tabs>
          <w:tab w:val="left" w:pos="360"/>
        </w:tabs>
        <w:spacing w:line="360" w:lineRule="auto"/>
        <w:jc w:val="both"/>
        <w:rPr>
          <w:rFonts w:ascii="Times New Roman" w:hAnsi="Times New Roman" w:cs="Times New Roman"/>
        </w:rPr>
      </w:pPr>
      <w:r>
        <w:rPr>
          <w:rFonts w:ascii="Times New Roman" w:hAnsi="Times New Roman" w:cs="Times New Roman"/>
        </w:rPr>
        <w:tab/>
        <w:t>„3. V § 38 ods. 1 znie:</w:t>
      </w:r>
    </w:p>
    <w:p w:rsidR="009C3056" w:rsidP="00CD0650">
      <w:pPr>
        <w:tabs>
          <w:tab w:val="left" w:pos="360"/>
        </w:tabs>
        <w:spacing w:before="120" w:line="360" w:lineRule="auto"/>
        <w:ind w:left="360" w:hanging="360"/>
        <w:jc w:val="both"/>
        <w:rPr>
          <w:rFonts w:ascii="Times New Roman" w:hAnsi="Times New Roman" w:cs="Times New Roman"/>
        </w:rPr>
      </w:pPr>
      <w:r>
        <w:rPr>
          <w:rFonts w:ascii="Times New Roman" w:hAnsi="Times New Roman" w:cs="Times New Roman"/>
        </w:rPr>
        <w:tab/>
      </w:r>
      <w:r w:rsidR="00471110">
        <w:rPr>
          <w:rFonts w:ascii="Times New Roman" w:hAnsi="Times New Roman" w:cs="Times New Roman"/>
        </w:rPr>
        <w:tab/>
      </w:r>
      <w:r>
        <w:rPr>
          <w:rFonts w:ascii="Times New Roman" w:hAnsi="Times New Roman" w:cs="Times New Roman"/>
        </w:rPr>
        <w:t xml:space="preserve">„(1) Lieky sa môžu vydávať len vo verejných lekárňach, v pobočkách verejných lekární, v nemocničných lekárňach a očkovacie látky v ambulanciách poskytovateľov zdravotnej starostlivosti </w:t>
      </w:r>
      <w:r w:rsidR="00A80476">
        <w:rPr>
          <w:rFonts w:ascii="Times New Roman" w:hAnsi="Times New Roman" w:cs="Times New Roman"/>
        </w:rPr>
        <w:t xml:space="preserve">a </w:t>
      </w:r>
      <w:r>
        <w:rPr>
          <w:rFonts w:ascii="Times New Roman" w:hAnsi="Times New Roman" w:cs="Times New Roman"/>
        </w:rPr>
        <w:t xml:space="preserve">v regionálnych úradoch verejného zdravotníctva. Vydávať lieky môžu osoby, ktoré majú skončené vysokoškolské štúdium v odbore štúdia farmácia alebo humánna medicína. Lieky, ktorých výdaj nie je viazaný na lekársky predpis, môžu vydávať aj osoby, ktoré majú skončené štúdium na strednej zdravotníckej škole v študijnom odbore farmaceutický laborant a špecializáciu v odbore lekárenstvo alebo osoby, ktoré majú ukončené štúdium na lekárskej fakulte.“.  </w:t>
      </w:r>
    </w:p>
    <w:p w:rsidR="00E85230" w:rsidP="00CD0650">
      <w:pPr>
        <w:tabs>
          <w:tab w:val="left" w:pos="360"/>
        </w:tabs>
        <w:spacing w:before="120" w:line="360" w:lineRule="auto"/>
        <w:jc w:val="both"/>
        <w:rPr>
          <w:rFonts w:ascii="Times New Roman" w:hAnsi="Times New Roman" w:cs="Times New Roman"/>
        </w:rPr>
      </w:pPr>
      <w:r>
        <w:rPr>
          <w:rFonts w:ascii="Times New Roman" w:hAnsi="Times New Roman" w:cs="Times New Roman"/>
        </w:rPr>
        <w:tab/>
        <w:t xml:space="preserve">Nasledovné body sa primerane prečíslujú. </w:t>
      </w:r>
    </w:p>
    <w:p w:rsidR="009C3056" w:rsidP="00CD0650">
      <w:pPr>
        <w:spacing w:before="120" w:line="360" w:lineRule="auto"/>
        <w:jc w:val="both"/>
        <w:rPr>
          <w:rFonts w:ascii="Times New Roman" w:hAnsi="Times New Roman" w:cs="Times New Roman"/>
        </w:rPr>
      </w:pPr>
      <w:r>
        <w:rPr>
          <w:rFonts w:ascii="Times New Roman" w:hAnsi="Times New Roman" w:cs="Times New Roman"/>
        </w:rPr>
        <w:tab/>
        <w:tab/>
        <w:tab/>
        <w:tab/>
        <w:tab/>
        <w:t xml:space="preserve">Ide o spresnenie. </w:t>
      </w:r>
    </w:p>
    <w:p w:rsidR="009C3056" w:rsidP="009C3056">
      <w:pPr>
        <w:spacing w:line="360" w:lineRule="auto"/>
        <w:jc w:val="both"/>
        <w:rPr>
          <w:rFonts w:ascii="Times New Roman" w:hAnsi="Times New Roman" w:cs="Times New Roman"/>
        </w:rPr>
      </w:pPr>
    </w:p>
    <w:p w:rsidR="00B22A70" w:rsidP="00C362CE">
      <w:pPr>
        <w:numPr>
          <w:ilvl w:val="0"/>
          <w:numId w:val="43"/>
        </w:numPr>
        <w:tabs>
          <w:tab w:val="left" w:pos="340"/>
        </w:tabs>
        <w:spacing w:line="360" w:lineRule="auto"/>
        <w:jc w:val="both"/>
        <w:rPr>
          <w:rFonts w:ascii="Times New Roman" w:hAnsi="Times New Roman" w:cs="Times New Roman"/>
        </w:rPr>
      </w:pPr>
      <w:r w:rsidR="009C3056">
        <w:rPr>
          <w:rFonts w:ascii="Times New Roman" w:hAnsi="Times New Roman" w:cs="Times New Roman"/>
        </w:rPr>
        <w:t xml:space="preserve">3. bod </w:t>
      </w:r>
      <w:r>
        <w:rPr>
          <w:rFonts w:ascii="Times New Roman" w:hAnsi="Times New Roman" w:cs="Times New Roman"/>
        </w:rPr>
        <w:t xml:space="preserve">sa vypúšťa. </w:t>
      </w:r>
    </w:p>
    <w:p w:rsidR="00A759A2" w:rsidP="00A759A2">
      <w:pPr>
        <w:tabs>
          <w:tab w:val="left" w:pos="360"/>
        </w:tabs>
        <w:spacing w:before="120" w:line="360" w:lineRule="auto"/>
        <w:jc w:val="both"/>
        <w:rPr>
          <w:rFonts w:ascii="Times New Roman" w:hAnsi="Times New Roman" w:cs="Times New Roman"/>
        </w:rPr>
      </w:pPr>
      <w:r>
        <w:rPr>
          <w:rFonts w:ascii="Times New Roman" w:hAnsi="Times New Roman" w:cs="Times New Roman"/>
        </w:rPr>
        <w:tab/>
        <w:t xml:space="preserve">Nasledovné body sa primerane prečíslujú. </w:t>
      </w:r>
    </w:p>
    <w:p w:rsidR="00C362CE" w:rsidRPr="00B22A70" w:rsidP="00A759A2">
      <w:pPr>
        <w:spacing w:before="120"/>
        <w:ind w:left="3600" w:hanging="3600"/>
        <w:jc w:val="both"/>
        <w:rPr>
          <w:rFonts w:ascii="Times New Roman" w:hAnsi="Times New Roman" w:cs="Times New Roman"/>
        </w:rPr>
      </w:pPr>
      <w:r w:rsidRPr="00B22A70" w:rsidR="00B22A70">
        <w:rPr>
          <w:rFonts w:ascii="Times New Roman" w:hAnsi="Times New Roman" w:cs="Times New Roman"/>
        </w:rPr>
        <w:tab/>
      </w:r>
      <w:r w:rsidR="00B22A70">
        <w:rPr>
          <w:rFonts w:ascii="Times New Roman" w:hAnsi="Times New Roman" w:cs="Times New Roman"/>
        </w:rPr>
        <w:t>P</w:t>
      </w:r>
      <w:r w:rsidRPr="00B22A70" w:rsidR="00B22A70">
        <w:rPr>
          <w:rFonts w:ascii="Times New Roman" w:hAnsi="Times New Roman" w:cs="Times New Roman"/>
        </w:rPr>
        <w:t xml:space="preserve">onecháva sa </w:t>
      </w:r>
      <w:r w:rsidR="00B22A70">
        <w:rPr>
          <w:rFonts w:ascii="Times New Roman" w:hAnsi="Times New Roman" w:cs="Times New Roman"/>
        </w:rPr>
        <w:t xml:space="preserve">pôvodné znenie ustanovenia, nakoľko len lekár je zodpovedný za preskripciu lieku, ktorá je súčasťou liečby konkrétneho pacienta. </w:t>
      </w:r>
    </w:p>
    <w:p w:rsidR="00B22A70" w:rsidP="0018329E">
      <w:pPr>
        <w:jc w:val="both"/>
        <w:rPr>
          <w:rFonts w:ascii="Times New Roman" w:hAnsi="Times New Roman" w:cs="Times New Roman"/>
          <w:b/>
        </w:rPr>
      </w:pPr>
    </w:p>
    <w:p w:rsidR="00B22A70" w:rsidRPr="003E4A29" w:rsidP="0018329E">
      <w:pPr>
        <w:jc w:val="both"/>
        <w:rPr>
          <w:rFonts w:ascii="Times New Roman" w:hAnsi="Times New Roman" w:cs="Times New Roman"/>
          <w:b/>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6. bod</w:t>
      </w:r>
      <w:r w:rsidR="00A87540">
        <w:rPr>
          <w:rFonts w:ascii="Times New Roman" w:hAnsi="Times New Roman" w:cs="Times New Roman"/>
        </w:rPr>
        <w:t>e</w:t>
      </w:r>
      <w:r>
        <w:rPr>
          <w:rFonts w:ascii="Times New Roman" w:hAnsi="Times New Roman" w:cs="Times New Roman"/>
        </w:rPr>
        <w:t xml:space="preserve">  v § 39 ods. 5 </w:t>
      </w:r>
      <w:r w:rsidR="00A87540">
        <w:rPr>
          <w:rFonts w:ascii="Times New Roman" w:hAnsi="Times New Roman" w:cs="Times New Roman"/>
        </w:rPr>
        <w:t xml:space="preserve">sa </w:t>
      </w:r>
      <w:r>
        <w:rPr>
          <w:rFonts w:ascii="Times New Roman" w:hAnsi="Times New Roman" w:cs="Times New Roman"/>
        </w:rPr>
        <w:t>slovo „lieky“ nahrádza slovami „zdravotnícke pomôcky“.</w:t>
      </w:r>
    </w:p>
    <w:p w:rsidR="0018329E" w:rsidP="0018329E">
      <w:pPr>
        <w:jc w:val="both"/>
        <w:rPr>
          <w:rFonts w:ascii="Times New Roman" w:hAnsi="Times New Roman" w:cs="Times New Roman"/>
        </w:rPr>
      </w:pPr>
    </w:p>
    <w:p w:rsidR="0018329E" w:rsidP="0018329E">
      <w:pPr>
        <w:jc w:val="both"/>
        <w:rPr>
          <w:rFonts w:ascii="Times New Roman" w:hAnsi="Times New Roman" w:cs="Times New Roman"/>
        </w:rPr>
      </w:pPr>
      <w:r>
        <w:rPr>
          <w:rFonts w:ascii="Times New Roman" w:hAnsi="Times New Roman" w:cs="Times New Roman"/>
        </w:rPr>
        <w:tab/>
        <w:tab/>
        <w:tab/>
        <w:tab/>
        <w:tab/>
        <w:t>Oprava ustanovenia.</w:t>
      </w:r>
    </w:p>
    <w:p w:rsidR="0018329E" w:rsidP="0018329E">
      <w:pPr>
        <w:spacing w:line="360" w:lineRule="auto"/>
        <w:jc w:val="both"/>
        <w:rPr>
          <w:rFonts w:ascii="Times New Roman" w:hAnsi="Times New Roman" w:cs="Times New Roman"/>
        </w:rPr>
      </w:pPr>
    </w:p>
    <w:p w:rsidR="0070687F" w:rsidP="0018329E">
      <w:pPr>
        <w:spacing w:line="360" w:lineRule="auto"/>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6. bod</w:t>
      </w:r>
      <w:r w:rsidR="00A87540">
        <w:rPr>
          <w:rFonts w:ascii="Times New Roman" w:hAnsi="Times New Roman" w:cs="Times New Roman"/>
        </w:rPr>
        <w:t>e</w:t>
      </w:r>
      <w:r>
        <w:rPr>
          <w:rFonts w:ascii="Times New Roman" w:hAnsi="Times New Roman" w:cs="Times New Roman"/>
        </w:rPr>
        <w:t xml:space="preserve"> v § 39 ods. 7 prvá veta znie: „Osoby oprávnené predpisovať lieky podľa odseku 1, ktoré nemajú uzatvorenú zmluvu so zdravotnou poisťovňou, ktorú si poistenec vybral, sú oprávnené predpisovať lieky uhrádzané na základe verejného zdravotného poistenia, ak poskytujú poistencovi neodkladnú zdravotnú starostlivosť.</w:t>
      </w:r>
      <w:r>
        <w:rPr>
          <w:rFonts w:ascii="Times New Roman" w:hAnsi="Times New Roman" w:cs="Times New Roman"/>
          <w:vertAlign w:val="superscript"/>
        </w:rPr>
        <w:t>15e</w:t>
      </w:r>
      <w:r>
        <w:rPr>
          <w:rFonts w:ascii="Times New Roman" w:hAnsi="Times New Roman" w:cs="Times New Roman"/>
        </w:rPr>
        <w:t xml:space="preserve">)“. </w:t>
      </w:r>
    </w:p>
    <w:p w:rsidR="0018329E" w:rsidP="0018329E">
      <w:pPr>
        <w:jc w:val="both"/>
        <w:rPr>
          <w:rFonts w:ascii="Times New Roman" w:hAnsi="Times New Roman" w:cs="Times New Roman"/>
        </w:rPr>
      </w:pPr>
    </w:p>
    <w:p w:rsidR="0018329E" w:rsidP="0018329E">
      <w:pPr>
        <w:jc w:val="both"/>
        <w:rPr>
          <w:rFonts w:ascii="Times New Roman" w:hAnsi="Times New Roman" w:cs="Times New Roman"/>
        </w:rPr>
      </w:pPr>
      <w:r>
        <w:rPr>
          <w:rFonts w:ascii="Times New Roman" w:hAnsi="Times New Roman" w:cs="Times New Roman"/>
        </w:rPr>
        <w:tab/>
        <w:tab/>
        <w:tab/>
        <w:tab/>
        <w:tab/>
        <w:t>Upresnenie ustanovenia.</w:t>
      </w:r>
    </w:p>
    <w:p w:rsidR="0018329E" w:rsidP="0018329E">
      <w:pPr>
        <w:jc w:val="both"/>
        <w:rPr>
          <w:rFonts w:ascii="Times New Roman" w:hAnsi="Times New Roman" w:cs="Times New Roman"/>
        </w:rPr>
      </w:pPr>
    </w:p>
    <w:p w:rsidR="0018329E"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w:t>
      </w:r>
      <w:r w:rsidR="00A87540">
        <w:rPr>
          <w:rFonts w:ascii="Times New Roman" w:hAnsi="Times New Roman" w:cs="Times New Roman"/>
        </w:rPr>
        <w:t>6</w:t>
      </w:r>
      <w:r>
        <w:rPr>
          <w:rFonts w:ascii="Times New Roman" w:hAnsi="Times New Roman" w:cs="Times New Roman"/>
        </w:rPr>
        <w:t>. bod</w:t>
      </w:r>
      <w:r w:rsidR="00A87540">
        <w:rPr>
          <w:rFonts w:ascii="Times New Roman" w:hAnsi="Times New Roman" w:cs="Times New Roman"/>
        </w:rPr>
        <w:t>e</w:t>
      </w:r>
      <w:r>
        <w:rPr>
          <w:rFonts w:ascii="Times New Roman" w:hAnsi="Times New Roman" w:cs="Times New Roman"/>
        </w:rPr>
        <w:t xml:space="preserve"> v § 39 ods. 7 v tretej vete</w:t>
      </w:r>
      <w:r w:rsidR="00A87540">
        <w:rPr>
          <w:rFonts w:ascii="Times New Roman" w:hAnsi="Times New Roman" w:cs="Times New Roman"/>
        </w:rPr>
        <w:t xml:space="preserve"> sa</w:t>
      </w:r>
      <w:r>
        <w:rPr>
          <w:rFonts w:ascii="Times New Roman" w:hAnsi="Times New Roman" w:cs="Times New Roman"/>
        </w:rPr>
        <w:t xml:space="preserve"> za slovo „postupujú“ vkladajú slová „pri predpisovaní liekov“.</w:t>
      </w:r>
    </w:p>
    <w:p w:rsidR="0018329E" w:rsidP="0018329E">
      <w:pPr>
        <w:jc w:val="both"/>
        <w:rPr>
          <w:rFonts w:ascii="Times New Roman" w:hAnsi="Times New Roman" w:cs="Times New Roman"/>
        </w:rPr>
      </w:pPr>
      <w:r>
        <w:rPr>
          <w:rFonts w:ascii="Times New Roman" w:hAnsi="Times New Roman" w:cs="Times New Roman"/>
        </w:rPr>
        <w:tab/>
        <w:tab/>
        <w:tab/>
        <w:tab/>
        <w:tab/>
        <w:t xml:space="preserve">Upresnenie ustanovenia. </w:t>
      </w:r>
    </w:p>
    <w:p w:rsidR="0018329E" w:rsidP="0018329E">
      <w:pPr>
        <w:jc w:val="both"/>
        <w:rPr>
          <w:rFonts w:ascii="Times New Roman" w:hAnsi="Times New Roman" w:cs="Times New Roman"/>
        </w:rPr>
      </w:pPr>
    </w:p>
    <w:p w:rsidR="0018329E"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6. bod</w:t>
      </w:r>
      <w:r w:rsidR="00745FAA">
        <w:rPr>
          <w:rFonts w:ascii="Times New Roman" w:hAnsi="Times New Roman" w:cs="Times New Roman"/>
        </w:rPr>
        <w:t>e</w:t>
      </w:r>
      <w:r>
        <w:rPr>
          <w:rFonts w:ascii="Times New Roman" w:hAnsi="Times New Roman" w:cs="Times New Roman"/>
        </w:rPr>
        <w:t xml:space="preserve"> v § 39 ods. 8 </w:t>
      </w:r>
      <w:r w:rsidR="00745FAA">
        <w:rPr>
          <w:rFonts w:ascii="Times New Roman" w:hAnsi="Times New Roman" w:cs="Times New Roman"/>
        </w:rPr>
        <w:t>sa</w:t>
      </w:r>
      <w:r>
        <w:rPr>
          <w:rFonts w:ascii="Times New Roman" w:hAnsi="Times New Roman" w:cs="Times New Roman"/>
        </w:rPr>
        <w:t xml:space="preserve"> slová „s poisťovňou“ nahrádzajú slovami „so zdravotnou poisťovňou“ a vypúšťa sa slovo „ambulantní“ a slovo „ambulantný“.</w:t>
      </w:r>
    </w:p>
    <w:p w:rsidR="0018329E" w:rsidP="0018329E">
      <w:pPr>
        <w:jc w:val="both"/>
        <w:rPr>
          <w:rFonts w:ascii="Times New Roman" w:hAnsi="Times New Roman" w:cs="Times New Roman"/>
        </w:rPr>
      </w:pPr>
    </w:p>
    <w:p w:rsidR="0018329E" w:rsidP="0018329E">
      <w:pPr>
        <w:ind w:left="3540"/>
        <w:jc w:val="both"/>
        <w:rPr>
          <w:rFonts w:ascii="Times New Roman" w:hAnsi="Times New Roman" w:cs="Times New Roman"/>
        </w:rPr>
      </w:pPr>
      <w:r>
        <w:rPr>
          <w:rFonts w:ascii="Times New Roman" w:hAnsi="Times New Roman" w:cs="Times New Roman"/>
        </w:rPr>
        <w:t xml:space="preserve">Upresnenie ustanovenia a zjednotenie používanej terminológie. V uvedenom prípade sa myslí zdravotná poisťovňa. V zákone č. 576/2004 Z. z. sa definuje pojem „všeobecný lekár“, nie „všeobecný ambulantný lekár“. </w:t>
      </w:r>
    </w:p>
    <w:p w:rsidR="0018329E" w:rsidP="0018329E">
      <w:pPr>
        <w:ind w:left="3540"/>
        <w:jc w:val="both"/>
        <w:rPr>
          <w:rFonts w:ascii="Times New Roman" w:hAnsi="Times New Roman" w:cs="Times New Roman"/>
        </w:rPr>
      </w:pPr>
    </w:p>
    <w:p w:rsidR="0018329E"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6. bod</w:t>
      </w:r>
      <w:r w:rsidR="00745FAA">
        <w:rPr>
          <w:rFonts w:ascii="Times New Roman" w:hAnsi="Times New Roman" w:cs="Times New Roman"/>
        </w:rPr>
        <w:t>e</w:t>
      </w:r>
      <w:r>
        <w:rPr>
          <w:rFonts w:ascii="Times New Roman" w:hAnsi="Times New Roman" w:cs="Times New Roman"/>
        </w:rPr>
        <w:t xml:space="preserve">  v § 39 ods. 14 </w:t>
      </w:r>
      <w:r w:rsidR="00745FAA">
        <w:rPr>
          <w:rFonts w:ascii="Times New Roman" w:hAnsi="Times New Roman" w:cs="Times New Roman"/>
        </w:rPr>
        <w:t xml:space="preserve">sa </w:t>
      </w:r>
      <w:r>
        <w:rPr>
          <w:rFonts w:ascii="Times New Roman" w:hAnsi="Times New Roman" w:cs="Times New Roman"/>
        </w:rPr>
        <w:t>slová „písmen m) a n)“ nahrádzajú slovami „písm. n) a o).</w:t>
      </w:r>
    </w:p>
    <w:p w:rsidR="0018329E" w:rsidP="0018329E">
      <w:pPr>
        <w:ind w:left="360"/>
        <w:jc w:val="both"/>
        <w:rPr>
          <w:rFonts w:ascii="Times New Roman" w:hAnsi="Times New Roman" w:cs="Times New Roman"/>
        </w:rPr>
      </w:pPr>
    </w:p>
    <w:p w:rsidR="0018329E" w:rsidP="0018329E">
      <w:pPr>
        <w:ind w:left="360"/>
        <w:jc w:val="both"/>
        <w:rPr>
          <w:rFonts w:ascii="Times New Roman" w:hAnsi="Times New Roman" w:cs="Times New Roman"/>
        </w:rPr>
      </w:pPr>
      <w:r>
        <w:rPr>
          <w:rFonts w:ascii="Times New Roman" w:hAnsi="Times New Roman" w:cs="Times New Roman"/>
        </w:rPr>
        <w:tab/>
        <w:tab/>
        <w:tab/>
        <w:tab/>
        <w:tab/>
        <w:t xml:space="preserve">Oprava nesprávneho vnútorného odkazu. </w:t>
      </w:r>
    </w:p>
    <w:p w:rsidR="0018329E" w:rsidP="0018329E">
      <w:pPr>
        <w:ind w:left="360"/>
        <w:jc w:val="both"/>
        <w:rPr>
          <w:rFonts w:ascii="Times New Roman" w:hAnsi="Times New Roman" w:cs="Times New Roman"/>
        </w:rPr>
      </w:pPr>
    </w:p>
    <w:p w:rsidR="0018329E" w:rsidP="0018329E">
      <w:pPr>
        <w:jc w:val="both"/>
        <w:rPr>
          <w:rFonts w:ascii="Times New Roman" w:hAnsi="Times New Roman" w:cs="Times New Roman"/>
        </w:rPr>
      </w:pPr>
    </w:p>
    <w:p w:rsidR="0018329E" w:rsidP="0018329E">
      <w:pPr>
        <w:numPr>
          <w:ilvl w:val="0"/>
          <w:numId w:val="43"/>
        </w:numPr>
        <w:tabs>
          <w:tab w:val="left" w:pos="340"/>
        </w:tabs>
        <w:spacing w:line="360" w:lineRule="auto"/>
        <w:jc w:val="both"/>
        <w:rPr>
          <w:rFonts w:ascii="Times New Roman" w:hAnsi="Times New Roman" w:cs="Times New Roman"/>
        </w:rPr>
      </w:pPr>
      <w:r>
        <w:rPr>
          <w:rFonts w:ascii="Times New Roman" w:hAnsi="Times New Roman" w:cs="Times New Roman"/>
        </w:rPr>
        <w:t>V 6. bod</w:t>
      </w:r>
      <w:r w:rsidR="00745FAA">
        <w:rPr>
          <w:rFonts w:ascii="Times New Roman" w:hAnsi="Times New Roman" w:cs="Times New Roman"/>
        </w:rPr>
        <w:t>e</w:t>
      </w:r>
      <w:r>
        <w:rPr>
          <w:rFonts w:ascii="Times New Roman" w:hAnsi="Times New Roman" w:cs="Times New Roman"/>
        </w:rPr>
        <w:t xml:space="preserve"> sa označenie odkazov a poznámok pod čiarou k odkazom 15aa, 15ab, 15ac, 15e, 15f nahrádza označením 15e, 15f, 15g, 15h, 15ha.</w:t>
      </w:r>
    </w:p>
    <w:p w:rsidR="0018329E" w:rsidP="0018329E">
      <w:pPr>
        <w:spacing w:line="360" w:lineRule="auto"/>
        <w:jc w:val="both"/>
        <w:rPr>
          <w:rFonts w:ascii="Times New Roman" w:hAnsi="Times New Roman" w:cs="Times New Roman"/>
        </w:rPr>
      </w:pPr>
    </w:p>
    <w:p w:rsidR="0018329E" w:rsidP="0018329E">
      <w:pPr>
        <w:spacing w:line="360" w:lineRule="auto"/>
        <w:jc w:val="both"/>
        <w:rPr>
          <w:rFonts w:ascii="Times New Roman" w:hAnsi="Times New Roman" w:cs="Times New Roman"/>
        </w:rPr>
      </w:pPr>
      <w:r>
        <w:rPr>
          <w:rFonts w:ascii="Times New Roman" w:hAnsi="Times New Roman" w:cs="Times New Roman"/>
        </w:rPr>
        <w:tab/>
        <w:tab/>
        <w:tab/>
        <w:tab/>
        <w:tab/>
        <w:t xml:space="preserve">Oprava číslovania odkazov. </w:t>
      </w:r>
    </w:p>
    <w:p w:rsidR="0018329E" w:rsidP="0018329E">
      <w:pPr>
        <w:spacing w:line="360" w:lineRule="auto"/>
        <w:jc w:val="both"/>
        <w:rPr>
          <w:rFonts w:ascii="Times New Roman" w:hAnsi="Times New Roman" w:cs="Times New Roman"/>
        </w:rPr>
      </w:pPr>
    </w:p>
    <w:p w:rsidR="0018329E" w:rsidP="0018329E">
      <w:pPr>
        <w:spacing w:line="360" w:lineRule="auto"/>
        <w:jc w:val="both"/>
        <w:rPr>
          <w:rFonts w:ascii="Times New Roman" w:hAnsi="Times New Roman" w:cs="Times New Roman"/>
        </w:rPr>
      </w:pPr>
    </w:p>
    <w:p w:rsidR="0018329E" w:rsidRPr="002871F0" w:rsidP="007119B5">
      <w:pPr>
        <w:jc w:val="center"/>
        <w:rPr>
          <w:rFonts w:ascii="Times New Roman" w:hAnsi="Times New Roman" w:cs="Times New Roman"/>
          <w:b/>
        </w:rPr>
      </w:pPr>
    </w:p>
    <w:sectPr>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21" w:rsidP="00BD192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F442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21" w:rsidP="00BD192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80476">
      <w:rPr>
        <w:rStyle w:val="PageNumber"/>
        <w:rFonts w:ascii="Times New Roman" w:hAnsi="Times New Roman" w:cs="Times New Roman"/>
        <w:noProof/>
      </w:rPr>
      <w:t>4</w:t>
    </w:r>
    <w:r>
      <w:rPr>
        <w:rStyle w:val="PageNumber"/>
        <w:rFonts w:ascii="Times New Roman" w:hAnsi="Times New Roman" w:cs="Times New Roman"/>
      </w:rPr>
      <w:fldChar w:fldCharType="end"/>
    </w:r>
  </w:p>
  <w:p w:rsidR="006F4421">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9CD"/>
    <w:multiLevelType w:val="multilevel"/>
    <w:tmpl w:val="ADE82D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1008EC"/>
    <w:multiLevelType w:val="hybridMultilevel"/>
    <w:tmpl w:val="EF34430A"/>
    <w:lvl w:ilvl="0">
      <w:start w:val="1"/>
      <w:numFmt w:val="decimal"/>
      <w:lvlText w:val="%1."/>
      <w:lvlJc w:val="left"/>
      <w:pPr>
        <w:tabs>
          <w:tab w:val="num" w:pos="720"/>
        </w:tabs>
        <w:ind w:left="720" w:hanging="360"/>
      </w:pPr>
      <w:rPr>
        <w:b w:val="0"/>
        <w:i w:val="0"/>
        <w:rtl w:val="0"/>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B3074A"/>
    <w:multiLevelType w:val="hybridMultilevel"/>
    <w:tmpl w:val="9A4E1F88"/>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5B35F8"/>
    <w:multiLevelType w:val="hybridMultilevel"/>
    <w:tmpl w:val="58426B1A"/>
    <w:lvl w:ilvl="0">
      <w:start w:val="1"/>
      <w:numFmt w:val="decimal"/>
      <w:lvlText w:val="%1."/>
      <w:lvlJc w:val="left"/>
      <w:pPr>
        <w:tabs>
          <w:tab w:val="num" w:pos="340"/>
        </w:tabs>
        <w:ind w:left="340" w:hanging="340"/>
      </w:pPr>
      <w:rPr>
        <w:b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DB05924"/>
    <w:multiLevelType w:val="hybridMultilevel"/>
    <w:tmpl w:val="EC784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007AFD"/>
    <w:multiLevelType w:val="hybridMultilevel"/>
    <w:tmpl w:val="4000BDF6"/>
    <w:lvl w:ilvl="0">
      <w:start w:val="1"/>
      <w:numFmt w:val="decimal"/>
      <w:lvlText w:val="%1."/>
      <w:lvlJc w:val="left"/>
      <w:pPr>
        <w:tabs>
          <w:tab w:val="num" w:pos="340"/>
        </w:tabs>
        <w:ind w:left="340" w:hanging="340"/>
      </w:pPr>
      <w:rPr>
        <w:b w:val="0"/>
        <w:rtl w:val="0"/>
      </w:rPr>
    </w:lvl>
    <w:lvl w:ilvl="1">
      <w:start w:val="8"/>
      <w:numFmt w:val="decimal"/>
      <w:lvlText w:val="%2."/>
      <w:lvlJc w:val="left"/>
      <w:pPr>
        <w:tabs>
          <w:tab w:val="num" w:pos="340"/>
        </w:tabs>
        <w:ind w:left="340" w:hanging="340"/>
      </w:pPr>
      <w:rPr>
        <w:b w:val="0"/>
        <w:rtl w:val="0"/>
      </w:rPr>
    </w:lvl>
    <w:lvl w:ilvl="2">
      <w:start w:val="1"/>
      <w:numFmt w:val="decimal"/>
      <w:lvlText w:val="%3."/>
      <w:lvlJc w:val="left"/>
      <w:pPr>
        <w:tabs>
          <w:tab w:val="num" w:pos="2340"/>
        </w:tabs>
        <w:ind w:left="2340" w:hanging="360"/>
      </w:pPr>
      <w:rPr>
        <w:b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0E2AC0"/>
    <w:multiLevelType w:val="hybridMultilevel"/>
    <w:tmpl w:val="2A461F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8B65AA"/>
    <w:multiLevelType w:val="hybridMultilevel"/>
    <w:tmpl w:val="F0C8D0B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2D1784"/>
    <w:multiLevelType w:val="multilevel"/>
    <w:tmpl w:val="293E7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E461E5"/>
    <w:multiLevelType w:val="hybridMultilevel"/>
    <w:tmpl w:val="DAF2FF2A"/>
    <w:lvl w:ilvl="0">
      <w:start w:val="1"/>
      <w:numFmt w:val="decimal"/>
      <w:lvlText w:val="%1."/>
      <w:lvlJc w:val="left"/>
      <w:pPr>
        <w:tabs>
          <w:tab w:val="num" w:pos="340"/>
        </w:tabs>
        <w:ind w:left="340" w:hanging="340"/>
      </w:pPr>
      <w:rPr>
        <w:b w:val="0"/>
        <w:i w:val="0"/>
        <w:sz w:val="24"/>
        <w:szCs w:val="24"/>
        <w:rtl w:val="0"/>
      </w:rPr>
    </w:lvl>
    <w:lvl w:ilvl="1">
      <w:start w:val="17"/>
      <w:numFmt w:val="decimal"/>
      <w:lvlText w:val="%2."/>
      <w:lvlJc w:val="left"/>
      <w:pPr>
        <w:tabs>
          <w:tab w:val="num" w:pos="964"/>
        </w:tabs>
        <w:ind w:left="340" w:hanging="34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F43D6F"/>
    <w:multiLevelType w:val="hybridMultilevel"/>
    <w:tmpl w:val="D494BF80"/>
    <w:lvl w:ilvl="0">
      <w:start w:val="1"/>
      <w:numFmt w:val="decimal"/>
      <w:lvlText w:val="%1."/>
      <w:lvlJc w:val="left"/>
      <w:pPr>
        <w:tabs>
          <w:tab w:val="num" w:pos="340"/>
        </w:tabs>
        <w:ind w:left="34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507728"/>
    <w:multiLevelType w:val="hybridMultilevel"/>
    <w:tmpl w:val="6D20FA38"/>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E8422A"/>
    <w:multiLevelType w:val="hybridMultilevel"/>
    <w:tmpl w:val="2AF45262"/>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8F733A8"/>
    <w:multiLevelType w:val="hybridMultilevel"/>
    <w:tmpl w:val="A2D8CC8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292417C7"/>
    <w:multiLevelType w:val="hybridMultilevel"/>
    <w:tmpl w:val="A3101B58"/>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2D097D0C"/>
    <w:multiLevelType w:val="multilevel"/>
    <w:tmpl w:val="CE38BC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9D2E25"/>
    <w:multiLevelType w:val="hybridMultilevel"/>
    <w:tmpl w:val="9BC0AAE6"/>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620142"/>
    <w:multiLevelType w:val="hybridMultilevel"/>
    <w:tmpl w:val="CC3A8B1A"/>
    <w:lvl w:ilvl="0">
      <w:start w:val="2"/>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D674F1"/>
    <w:multiLevelType w:val="hybridMultilevel"/>
    <w:tmpl w:val="3906EDE4"/>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0C2B04"/>
    <w:multiLevelType w:val="hybridMultilevel"/>
    <w:tmpl w:val="CB7CE36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15B6F83"/>
    <w:multiLevelType w:val="hybridMultilevel"/>
    <w:tmpl w:val="946EDD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16B7AB5"/>
    <w:multiLevelType w:val="hybridMultilevel"/>
    <w:tmpl w:val="AFDAD92E"/>
    <w:lvl w:ilvl="0">
      <w:start w:val="1"/>
      <w:numFmt w:val="decimal"/>
      <w:lvlText w:val="%1."/>
      <w:lvlJc w:val="left"/>
      <w:pPr>
        <w:tabs>
          <w:tab w:val="num" w:pos="340"/>
        </w:tabs>
        <w:ind w:left="340" w:hanging="340"/>
      </w:pPr>
    </w:lvl>
    <w:lvl w:ilvl="1">
      <w:start w:val="1"/>
      <w:numFmt w:val="lowerLetter"/>
      <w:lvlText w:val="%2."/>
      <w:lvlJc w:val="left"/>
      <w:pPr>
        <w:tabs>
          <w:tab w:val="num" w:pos="1784"/>
        </w:tabs>
        <w:ind w:left="1784" w:hanging="360"/>
      </w:pPr>
    </w:lvl>
    <w:lvl w:ilvl="2">
      <w:start w:val="1"/>
      <w:numFmt w:val="lowerRoman"/>
      <w:lvlText w:val="%3."/>
      <w:lvlJc w:val="right"/>
      <w:pPr>
        <w:tabs>
          <w:tab w:val="num" w:pos="2504"/>
        </w:tabs>
        <w:ind w:left="2504" w:hanging="180"/>
      </w:pPr>
    </w:lvl>
    <w:lvl w:ilvl="3">
      <w:start w:val="1"/>
      <w:numFmt w:val="decimal"/>
      <w:lvlText w:val="%4."/>
      <w:lvlJc w:val="left"/>
      <w:pPr>
        <w:tabs>
          <w:tab w:val="num" w:pos="3224"/>
        </w:tabs>
        <w:ind w:left="3224" w:hanging="360"/>
      </w:pPr>
    </w:lvl>
    <w:lvl w:ilvl="4">
      <w:start w:val="1"/>
      <w:numFmt w:val="lowerLetter"/>
      <w:lvlText w:val="%5."/>
      <w:lvlJc w:val="left"/>
      <w:pPr>
        <w:tabs>
          <w:tab w:val="num" w:pos="3944"/>
        </w:tabs>
        <w:ind w:left="3944" w:hanging="360"/>
      </w:pPr>
    </w:lvl>
    <w:lvl w:ilvl="5">
      <w:start w:val="1"/>
      <w:numFmt w:val="lowerRoman"/>
      <w:lvlText w:val="%6."/>
      <w:lvlJc w:val="right"/>
      <w:pPr>
        <w:tabs>
          <w:tab w:val="num" w:pos="4664"/>
        </w:tabs>
        <w:ind w:left="4664" w:hanging="180"/>
      </w:pPr>
    </w:lvl>
    <w:lvl w:ilvl="6">
      <w:start w:val="1"/>
      <w:numFmt w:val="decimal"/>
      <w:lvlText w:val="%7."/>
      <w:lvlJc w:val="left"/>
      <w:pPr>
        <w:tabs>
          <w:tab w:val="num" w:pos="5384"/>
        </w:tabs>
        <w:ind w:left="5384" w:hanging="360"/>
      </w:pPr>
    </w:lvl>
    <w:lvl w:ilvl="7">
      <w:start w:val="1"/>
      <w:numFmt w:val="lowerLetter"/>
      <w:lvlText w:val="%8."/>
      <w:lvlJc w:val="left"/>
      <w:pPr>
        <w:tabs>
          <w:tab w:val="num" w:pos="6104"/>
        </w:tabs>
        <w:ind w:left="6104" w:hanging="360"/>
      </w:pPr>
    </w:lvl>
    <w:lvl w:ilvl="8">
      <w:start w:val="1"/>
      <w:numFmt w:val="lowerRoman"/>
      <w:lvlText w:val="%9."/>
      <w:lvlJc w:val="right"/>
      <w:pPr>
        <w:tabs>
          <w:tab w:val="num" w:pos="6824"/>
        </w:tabs>
        <w:ind w:left="6824" w:hanging="180"/>
      </w:pPr>
    </w:lvl>
  </w:abstractNum>
  <w:abstractNum w:abstractNumId="23">
    <w:nsid w:val="43234CD1"/>
    <w:multiLevelType w:val="hybridMultilevel"/>
    <w:tmpl w:val="470C14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34623D9"/>
    <w:multiLevelType w:val="multilevel"/>
    <w:tmpl w:val="7682B89C"/>
    <w:lvl w:ilvl="0">
      <w:start w:val="1"/>
      <w:numFmt w:val="decimal"/>
      <w:lvlText w:val="%1."/>
      <w:lvlJc w:val="left"/>
      <w:pPr>
        <w:tabs>
          <w:tab w:val="num" w:pos="720"/>
        </w:tabs>
        <w:ind w:left="720" w:hanging="360"/>
      </w:pPr>
      <w:rPr>
        <w:b/>
        <w:rtl w:val="0"/>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8F22B06"/>
    <w:multiLevelType w:val="hybridMultilevel"/>
    <w:tmpl w:val="6F6E533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4A8B051F"/>
    <w:multiLevelType w:val="hybridMultilevel"/>
    <w:tmpl w:val="3710C3F0"/>
    <w:lvl w:ilvl="0">
      <w:start w:val="1"/>
      <w:numFmt w:val="decimal"/>
      <w:lvlText w:val="%1."/>
      <w:lvlJc w:val="left"/>
      <w:pPr>
        <w:tabs>
          <w:tab w:val="num" w:pos="425"/>
        </w:tabs>
        <w:ind w:left="425" w:hanging="42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AC454F"/>
    <w:multiLevelType w:val="hybridMultilevel"/>
    <w:tmpl w:val="FF527D0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18771D2"/>
    <w:multiLevelType w:val="hybridMultilevel"/>
    <w:tmpl w:val="5696351C"/>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EE1064"/>
    <w:multiLevelType w:val="hybridMultilevel"/>
    <w:tmpl w:val="D6C0136C"/>
    <w:lvl w:ilvl="0">
      <w:start w:val="10"/>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292B6A"/>
    <w:multiLevelType w:val="hybridMultilevel"/>
    <w:tmpl w:val="512A2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7243619"/>
    <w:multiLevelType w:val="hybridMultilevel"/>
    <w:tmpl w:val="7CC06196"/>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2">
    <w:nsid w:val="59500ABB"/>
    <w:multiLevelType w:val="hybridMultilevel"/>
    <w:tmpl w:val="7ACC50C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725660"/>
    <w:multiLevelType w:val="hybridMultilevel"/>
    <w:tmpl w:val="8E84DD92"/>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C563F7"/>
    <w:multiLevelType w:val="hybridMultilevel"/>
    <w:tmpl w:val="A8069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6">
    <w:nsid w:val="6FD34614"/>
    <w:multiLevelType w:val="hybridMultilevel"/>
    <w:tmpl w:val="F9E43496"/>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113396E"/>
    <w:multiLevelType w:val="hybridMultilevel"/>
    <w:tmpl w:val="73E48CA6"/>
    <w:lvl w:ilvl="0">
      <w:start w:val="1"/>
      <w:numFmt w:val="decimal"/>
      <w:lvlText w:val="%1."/>
      <w:lvlJc w:val="left"/>
      <w:pPr>
        <w:tabs>
          <w:tab w:val="num" w:pos="360"/>
        </w:tabs>
        <w:ind w:left="360" w:hanging="36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2700000"/>
    <w:multiLevelType w:val="hybridMultilevel"/>
    <w:tmpl w:val="361E94B0"/>
    <w:lvl w:ilvl="0">
      <w:start w:val="20"/>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4633FE3"/>
    <w:multiLevelType w:val="hybridMultilevel"/>
    <w:tmpl w:val="E4786678"/>
    <w:lvl w:ilvl="0">
      <w:start w:val="1"/>
      <w:numFmt w:val="decimal"/>
      <w:lvlText w:val="%1."/>
      <w:lvlJc w:val="left"/>
      <w:pPr>
        <w:tabs>
          <w:tab w:val="num" w:pos="340"/>
        </w:tabs>
        <w:ind w:left="340" w:hanging="340"/>
      </w:pPr>
    </w:lvl>
    <w:lvl w:ilvl="1">
      <w:start w:val="5"/>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5226A45"/>
    <w:multiLevelType w:val="hybridMultilevel"/>
    <w:tmpl w:val="27543CA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9285267"/>
    <w:multiLevelType w:val="hybridMultilevel"/>
    <w:tmpl w:val="4E8E2C70"/>
    <w:lvl w:ilvl="0">
      <w:start w:val="1"/>
      <w:numFmt w:val="decimal"/>
      <w:lvlText w:val="%1."/>
      <w:lvlJc w:val="left"/>
      <w:pPr>
        <w:tabs>
          <w:tab w:val="num" w:pos="1065"/>
        </w:tabs>
        <w:ind w:left="1065" w:hanging="360"/>
      </w:p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2">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3">
    <w:nsid w:val="7BEF4216"/>
    <w:multiLevelType w:val="hybridMultilevel"/>
    <w:tmpl w:val="5450FC58"/>
    <w:lvl w:ilvl="0">
      <w:start w:val="1"/>
      <w:numFmt w:val="decimal"/>
      <w:lvlText w:val="%1."/>
      <w:lvlJc w:val="left"/>
      <w:pPr>
        <w:tabs>
          <w:tab w:val="num" w:pos="340"/>
        </w:tabs>
        <w:ind w:left="340" w:hanging="340"/>
      </w:pPr>
      <w:rPr>
        <w:b w:val="0"/>
        <w:i w:val="0"/>
        <w:sz w:val="24"/>
        <w:szCs w:val="24"/>
        <w:rtl w:val="0"/>
      </w:rPr>
    </w:lvl>
    <w:lvl w:ilvl="1">
      <w:start w:val="1"/>
      <w:numFmt w:val="decimal"/>
      <w:lvlText w:val="%2."/>
      <w:lvlJc w:val="left"/>
      <w:pPr>
        <w:tabs>
          <w:tab w:val="num" w:pos="1620"/>
        </w:tabs>
        <w:ind w:left="1620" w:hanging="360"/>
      </w:pPr>
      <w:rPr>
        <w:b w:val="0"/>
        <w:i w:val="0"/>
        <w:sz w:val="24"/>
        <w:szCs w:val="24"/>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4">
    <w:nsid w:val="7EC76D9C"/>
    <w:multiLevelType w:val="hybridMultilevel"/>
    <w:tmpl w:val="31A271C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6"/>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4"/>
  </w:num>
  <w:num w:numId="8">
    <w:abstractNumId w:val="25"/>
  </w:num>
  <w:num w:numId="9">
    <w:abstractNumId w:val="33"/>
  </w:num>
  <w:num w:numId="10">
    <w:abstractNumId w:val="23"/>
  </w:num>
  <w:num w:numId="11">
    <w:abstractNumId w:val="13"/>
  </w:num>
  <w:num w:numId="12">
    <w:abstractNumId w:val="18"/>
  </w:num>
  <w:num w:numId="13">
    <w:abstractNumId w:val="2"/>
  </w:num>
  <w:num w:numId="14">
    <w:abstractNumId w:val="7"/>
  </w:num>
  <w:num w:numId="15">
    <w:abstractNumId w:val="30"/>
  </w:num>
  <w:num w:numId="16">
    <w:abstractNumId w:val="5"/>
  </w:num>
  <w:num w:numId="17">
    <w:abstractNumId w:val="9"/>
  </w:num>
  <w:num w:numId="18">
    <w:abstractNumId w:val="16"/>
  </w:num>
  <w:num w:numId="19">
    <w:abstractNumId w:val="4"/>
  </w:num>
  <w:num w:numId="20">
    <w:abstractNumId w:val="21"/>
  </w:num>
  <w:num w:numId="21">
    <w:abstractNumId w:val="36"/>
  </w:num>
  <w:num w:numId="22">
    <w:abstractNumId w:val="43"/>
  </w:num>
  <w:num w:numId="23">
    <w:abstractNumId w:val="10"/>
  </w:num>
  <w:num w:numId="24">
    <w:abstractNumId w:val="37"/>
  </w:num>
  <w:num w:numId="25">
    <w:abstractNumId w:val="1"/>
  </w:num>
  <w:num w:numId="26">
    <w:abstractNumId w:val="38"/>
  </w:num>
  <w:num w:numId="27">
    <w:abstractNumId w:val="24"/>
  </w:num>
  <w:num w:numId="28">
    <w:abstractNumId w:val="3"/>
  </w:num>
  <w:num w:numId="29">
    <w:abstractNumId w:val="39"/>
  </w:num>
  <w:num w:numId="30">
    <w:abstractNumId w:val="22"/>
  </w:num>
  <w:num w:numId="31">
    <w:abstractNumId w:val="28"/>
  </w:num>
  <w:num w:numId="32">
    <w:abstractNumId w:val="40"/>
  </w:num>
  <w:num w:numId="33">
    <w:abstractNumId w:val="29"/>
  </w:num>
  <w:num w:numId="34">
    <w:abstractNumId w:val="17"/>
  </w:num>
  <w:num w:numId="35">
    <w:abstractNumId w:val="1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5"/>
  </w:num>
  <w:num w:numId="39">
    <w:abstractNumId w:val="14"/>
  </w:num>
  <w:num w:numId="40">
    <w:abstractNumId w:val="32"/>
  </w:num>
  <w:num w:numId="41">
    <w:abstractNumId w:val="0"/>
  </w:num>
  <w:num w:numId="42">
    <w:abstractNumId w:val="42"/>
  </w:num>
  <w:num w:numId="43">
    <w:abstractNumId w:val="44"/>
  </w:num>
  <w:num w:numId="44">
    <w:abstractNumId w:val="31"/>
  </w:num>
  <w:num w:numId="45">
    <w:abstractNumId w:val="41"/>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0FBB"/>
    <w:rsid w:val="00044D3E"/>
    <w:rsid w:val="000673B1"/>
    <w:rsid w:val="000A1223"/>
    <w:rsid w:val="000B382C"/>
    <w:rsid w:val="000D09AD"/>
    <w:rsid w:val="000D3FA2"/>
    <w:rsid w:val="00132AA7"/>
    <w:rsid w:val="00147B40"/>
    <w:rsid w:val="00172304"/>
    <w:rsid w:val="0018329E"/>
    <w:rsid w:val="001900BF"/>
    <w:rsid w:val="00196563"/>
    <w:rsid w:val="001B5C69"/>
    <w:rsid w:val="002871F0"/>
    <w:rsid w:val="002A3371"/>
    <w:rsid w:val="002D16EE"/>
    <w:rsid w:val="003337A1"/>
    <w:rsid w:val="003404AF"/>
    <w:rsid w:val="003868E3"/>
    <w:rsid w:val="003B727D"/>
    <w:rsid w:val="003D3A9D"/>
    <w:rsid w:val="003E4A29"/>
    <w:rsid w:val="003E509A"/>
    <w:rsid w:val="00405643"/>
    <w:rsid w:val="00424AD3"/>
    <w:rsid w:val="00471110"/>
    <w:rsid w:val="0047287F"/>
    <w:rsid w:val="004A0B93"/>
    <w:rsid w:val="004B44ED"/>
    <w:rsid w:val="004E11D7"/>
    <w:rsid w:val="005254EB"/>
    <w:rsid w:val="005510EF"/>
    <w:rsid w:val="005603B9"/>
    <w:rsid w:val="0059425A"/>
    <w:rsid w:val="006366D9"/>
    <w:rsid w:val="00654A23"/>
    <w:rsid w:val="00662264"/>
    <w:rsid w:val="00663434"/>
    <w:rsid w:val="006A0BAB"/>
    <w:rsid w:val="006F4421"/>
    <w:rsid w:val="007066A9"/>
    <w:rsid w:val="0070687F"/>
    <w:rsid w:val="007119B5"/>
    <w:rsid w:val="00745FAA"/>
    <w:rsid w:val="007E2BB0"/>
    <w:rsid w:val="007E6DE7"/>
    <w:rsid w:val="008072BB"/>
    <w:rsid w:val="00825E3A"/>
    <w:rsid w:val="00875C1B"/>
    <w:rsid w:val="00876E05"/>
    <w:rsid w:val="008D4EE3"/>
    <w:rsid w:val="008E132F"/>
    <w:rsid w:val="008F111B"/>
    <w:rsid w:val="008F281C"/>
    <w:rsid w:val="00902673"/>
    <w:rsid w:val="009027A0"/>
    <w:rsid w:val="009164D9"/>
    <w:rsid w:val="00925618"/>
    <w:rsid w:val="009317D1"/>
    <w:rsid w:val="009A56F6"/>
    <w:rsid w:val="009C3056"/>
    <w:rsid w:val="009E77FC"/>
    <w:rsid w:val="009F7FAA"/>
    <w:rsid w:val="00A00C01"/>
    <w:rsid w:val="00A06E61"/>
    <w:rsid w:val="00A36635"/>
    <w:rsid w:val="00A461DE"/>
    <w:rsid w:val="00A759A2"/>
    <w:rsid w:val="00A80476"/>
    <w:rsid w:val="00A814DE"/>
    <w:rsid w:val="00A87540"/>
    <w:rsid w:val="00A903CB"/>
    <w:rsid w:val="00AA5217"/>
    <w:rsid w:val="00AC5CAA"/>
    <w:rsid w:val="00AE2922"/>
    <w:rsid w:val="00AE611A"/>
    <w:rsid w:val="00B02AE3"/>
    <w:rsid w:val="00B1322B"/>
    <w:rsid w:val="00B17646"/>
    <w:rsid w:val="00B22A70"/>
    <w:rsid w:val="00B35C22"/>
    <w:rsid w:val="00B53182"/>
    <w:rsid w:val="00BB427B"/>
    <w:rsid w:val="00BD192F"/>
    <w:rsid w:val="00BD1C1E"/>
    <w:rsid w:val="00BD79A5"/>
    <w:rsid w:val="00C3241B"/>
    <w:rsid w:val="00C362CE"/>
    <w:rsid w:val="00C52D03"/>
    <w:rsid w:val="00C75AF3"/>
    <w:rsid w:val="00CD0650"/>
    <w:rsid w:val="00DB7412"/>
    <w:rsid w:val="00DB7B31"/>
    <w:rsid w:val="00DD0D4C"/>
    <w:rsid w:val="00DD68E0"/>
    <w:rsid w:val="00E85230"/>
    <w:rsid w:val="00EB740B"/>
    <w:rsid w:val="00EC211F"/>
    <w:rsid w:val="00F56969"/>
    <w:rsid w:val="00F707AB"/>
    <w:rsid w:val="00F846A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character" w:default="1" w:styleId="DefaultParagraphFont">
    <w:name w:val="Default Paragraph Fon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jc w:val="both"/>
    </w:pPr>
    <w:rPr>
      <w:sz w:val="28"/>
    </w:rPr>
  </w:style>
  <w:style w:type="paragraph" w:styleId="BodyText3">
    <w:name w:val="Body Text 3"/>
    <w:basedOn w:val="Normal"/>
    <w:rsid w:val="00D36099"/>
    <w:pPr>
      <w:spacing w:after="120"/>
      <w:jc w:val="left"/>
    </w:pPr>
    <w:rPr>
      <w:sz w:val="16"/>
      <w:szCs w:val="16"/>
    </w:rPr>
  </w:style>
  <w:style w:type="paragraph" w:customStyle="1" w:styleId="TxBrp9">
    <w:name w:val="TxBr_p9"/>
    <w:basedOn w:val="Normal"/>
    <w:rsid w:val="009F1DA4"/>
    <w:pPr>
      <w:tabs>
        <w:tab w:val="left" w:pos="204"/>
      </w:tabs>
      <w:autoSpaceDE/>
      <w:autoSpaceDN/>
      <w:spacing w:line="240" w:lineRule="atLeast"/>
      <w:jc w:val="both"/>
    </w:pPr>
    <w:rPr>
      <w:sz w:val="20"/>
      <w:lang w:val="en-US"/>
    </w:rPr>
  </w:style>
  <w:style w:type="paragraph" w:styleId="Header">
    <w:name w:val="header"/>
    <w:basedOn w:val="Normal"/>
    <w:rsid w:val="003D2DD5"/>
    <w:pPr>
      <w:tabs>
        <w:tab w:val="center" w:pos="4536"/>
        <w:tab w:val="right" w:pos="9072"/>
      </w:tabs>
      <w:jc w:val="left"/>
    </w:pPr>
    <w:rPr>
      <w:rFonts w:ascii="Arial" w:hAnsi="Arial"/>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1019</TotalTime>
  <Pages>1</Pages>
  <Words>1313</Words>
  <Characters>7487</Characters>
  <Application>Microsoft Office Word</Application>
  <DocSecurity>0</DocSecurity>
  <Lines>0</Lines>
  <Paragraphs>0</Paragraphs>
  <ScaleCrop>false</ScaleCrop>
  <Manager>Magdaléna Šuchaňová</Manager>
  <Company>Kancelária NR SR, ÚPV NR SR</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Uznesenie UPV 270 tlač 416</dc:title>
  <dc:subject>tlač 416, schôdza 31, 13. november 2007</dc:subject>
  <dc:creator>Viera Ebringerová</dc:creator>
  <cp:keywords>o rozsahu zdravotnej starostlivosti ....</cp:keywords>
  <dc:description>vládny návrh zákona</dc:description>
  <cp:lastModifiedBy>EbriVier</cp:lastModifiedBy>
  <cp:revision>1365</cp:revision>
  <cp:lastPrinted>2007-11-19T10:35:00Z</cp:lastPrinted>
  <dcterms:created xsi:type="dcterms:W3CDTF">2002-05-15T11:56:00Z</dcterms:created>
  <dcterms:modified xsi:type="dcterms:W3CDTF">2007-11-21T08:40:00Z</dcterms:modified>
  <cp:category>uznesenie</cp:category>
</cp:coreProperties>
</file>