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85633" w:rsidRPr="003C42C4" w:rsidP="00B85633">
      <w:pPr>
        <w:spacing w:after="120"/>
        <w:jc w:val="center"/>
        <w:rPr>
          <w:rFonts w:ascii="Arial" w:hAnsi="Arial" w:cs="Arial"/>
          <w:b/>
          <w:sz w:val="26"/>
          <w:szCs w:val="26"/>
        </w:rPr>
      </w:pPr>
      <w:r w:rsidRPr="003C42C4">
        <w:rPr>
          <w:rFonts w:ascii="Arial" w:hAnsi="Arial" w:cs="Arial"/>
          <w:b/>
          <w:sz w:val="26"/>
          <w:szCs w:val="26"/>
        </w:rPr>
        <w:t>Dôvodová správa</w:t>
      </w: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</w:p>
    <w:p w:rsidR="00B85633" w:rsidRPr="001354B6" w:rsidP="00B85633">
      <w:pPr>
        <w:spacing w:after="120"/>
        <w:jc w:val="both"/>
        <w:rPr>
          <w:rFonts w:ascii="Arial" w:hAnsi="Arial" w:cs="Arial"/>
          <w:u w:val="single"/>
        </w:rPr>
      </w:pPr>
      <w:r w:rsidRPr="001354B6">
        <w:rPr>
          <w:rFonts w:ascii="Arial" w:hAnsi="Arial" w:cs="Arial"/>
          <w:u w:val="single"/>
        </w:rPr>
        <w:t>Všeobecná časť:</w:t>
      </w:r>
    </w:p>
    <w:p w:rsidR="00B85633" w:rsidRPr="001354B6" w:rsidP="00B85633">
      <w:pPr>
        <w:spacing w:after="120"/>
        <w:jc w:val="both"/>
        <w:rPr>
          <w:rFonts w:ascii="Arial" w:hAnsi="Arial" w:cs="Arial"/>
        </w:rPr>
      </w:pPr>
    </w:p>
    <w:p w:rsidR="00B85633" w:rsidP="00B85633">
      <w:pPr>
        <w:spacing w:after="120"/>
        <w:jc w:val="both"/>
        <w:rPr>
          <w:rFonts w:ascii="Arial" w:hAnsi="Arial" w:cs="Arial"/>
        </w:rPr>
      </w:pPr>
      <w:r w:rsidRPr="001354B6">
        <w:rPr>
          <w:rFonts w:ascii="Arial" w:hAnsi="Arial" w:cs="Arial"/>
        </w:rPr>
        <w:t xml:space="preserve">Cieľom návrhu je </w:t>
      </w:r>
      <w:r>
        <w:rPr>
          <w:rFonts w:ascii="Arial" w:hAnsi="Arial" w:cs="Arial"/>
        </w:rPr>
        <w:t>zákonom určiť súbor dokumentov, ktoré je povinný navrhnutý kandidát na funkciu sudcu Ústavného súdu Slovenskej republiky (ďalej len „ústavný súd“) predložiť pred voľbou do Národnej rady Slovenskej republik</w:t>
      </w:r>
      <w:r>
        <w:rPr>
          <w:rFonts w:ascii="Arial" w:hAnsi="Arial" w:cs="Arial"/>
        </w:rPr>
        <w:t xml:space="preserve">y. Rozsah týchto podkladov pre rokovanie Národnej rady Slovenskej republiky nebol v právnom poriadku doteraz konkretizovaný. </w:t>
      </w:r>
    </w:p>
    <w:p w:rsidR="00B85633" w:rsidRPr="001354B6" w:rsidP="00B85633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Doteraz sa zoznam dokumentov, ktoré mali kandidáti predložiť, opieral o požiadavku Ústavnoprávneho výboru Národnej rady Slovenskej republiky formulovanú v liste jeho predsedu. Išlo vždy o oznámenie subjektom oprávneným navrhovať kandidátov na funkciu sudcu ústavného súdu, aké listiny je potrebné s návrhom predložiť.  Tento zoznam vychádzal z podmienok, ktoré musí kandidát na funkciu sudcu Ústavného súdu Slovenskej republiky spĺňať a tiež z doterajšej praxe Ústavnoprávneho výboru NR SR.</w:t>
      </w: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Navrhuje sa, aby doklady, ktoré je kandidát na funkciu povinný predložiť do Národnej rady Slovenskej republiky boli uvedené priamo v zákone. Novou povinnosťou pre kandidátov bude predložiť Národnej rady Slovenskej republiky odpis z registra trestov.</w:t>
      </w: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Pre poslancov, ktorí navrhujú  kandidátov prezidentovi republiky, ide o dôležitú informáciu, s ktorou by mali byť (ako aj neskôr prezident republiky) oboznám</w:t>
      </w:r>
      <w:r>
        <w:rPr>
          <w:rFonts w:ascii="Arial" w:hAnsi="Arial" w:cs="Arial"/>
          <w:sz w:val="26"/>
          <w:szCs w:val="26"/>
        </w:rPr>
        <w:t xml:space="preserve">ení. </w:t>
      </w: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Záznam v odpise z registra trestov nebude prekážkou na zvolenie kandidáta, keďže Ústava Slovenskej republiky stanovuje taxatívne podmienky, ktoré musí sudca ústavného súdu spĺňať a bezúhonnosť medzi ne nepatrí.  Hlavným cieľom návrhu je poskytnúť poslancom Národnej rady Slovenskej republiky relevantné informácie, na základe ktorých si budú môcť vytvoriť obraz nie len o odbornosti, ale aj bezúhonnosti navrhovaného  kandidáta a podľa toho sa pri hlasovaní rozhodnúť.</w:t>
      </w:r>
      <w:r w:rsidRPr="007C6CD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Týmto sa tento návrh približuje zaved</w:t>
      </w:r>
      <w:r>
        <w:rPr>
          <w:rFonts w:ascii="Arial" w:hAnsi="Arial" w:cs="Arial"/>
          <w:sz w:val="26"/>
          <w:szCs w:val="26"/>
        </w:rPr>
        <w:t xml:space="preserve">eniu tzv. nulovej tolerancie, aká je stanovená u iných právnických profesií. </w:t>
      </w: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Zavedením novej povinnosti predložiť odpis z registra trestov sa zároveň odbúrava jeden z dôvodov možného nátlaku na sudcu v budúcnosti pri jeho rozhodovacej činnosti.</w:t>
      </w: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</w:p>
    <w:p w:rsidR="00B85633" w:rsidRPr="00CD3D5C" w:rsidP="00B85633">
      <w:pPr>
        <w:spacing w:after="120"/>
        <w:jc w:val="both"/>
        <w:rPr>
          <w:rFonts w:ascii="Arial" w:hAnsi="Arial" w:cs="Arial"/>
          <w:sz w:val="26"/>
          <w:szCs w:val="26"/>
        </w:rPr>
      </w:pPr>
      <w:r w:rsidRPr="00CD3D5C">
        <w:rPr>
          <w:rFonts w:ascii="Arial" w:hAnsi="Arial" w:cs="Arial"/>
          <w:sz w:val="26"/>
          <w:szCs w:val="26"/>
        </w:rPr>
        <w:t>Návrh zák</w:t>
      </w:r>
      <w:r w:rsidRPr="00CD3D5C">
        <w:rPr>
          <w:rFonts w:ascii="Arial" w:hAnsi="Arial" w:cs="Arial"/>
          <w:sz w:val="26"/>
          <w:szCs w:val="26"/>
        </w:rPr>
        <w:t>ona je v súlade s Ústavou Slovenskej republiky, so zákonmi ako aj s medzinárodnými zmluvami, ktorými je Slovenská republika viazaná. Návrh zákona nebude mať priamy dopad na verejné rozpočty, neprináša nárok na pracovné sily a nemá vplyv na zamestnanosť a tvorbu pracovných miest, ani na životné prostredie.</w:t>
      </w:r>
    </w:p>
    <w:p w:rsidR="00B85633" w:rsidRPr="00CD3D5C" w:rsidP="00B85633">
      <w:pPr>
        <w:spacing w:after="120"/>
        <w:jc w:val="both"/>
        <w:rPr>
          <w:rFonts w:ascii="Arial" w:hAnsi="Arial" w:cs="Arial"/>
          <w:sz w:val="26"/>
          <w:szCs w:val="26"/>
        </w:rPr>
      </w:pP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</w:p>
    <w:p w:rsidR="00B85633" w:rsidRPr="005C1885" w:rsidP="00B85633">
      <w:pPr>
        <w:pStyle w:val="BodyText3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Pr="005C1885">
        <w:rPr>
          <w:rFonts w:ascii="Arial" w:hAnsi="Arial" w:cs="Arial"/>
          <w:b/>
        </w:rPr>
        <w:t>OLOŽKA  ZLUČITEĽNOSTI</w:t>
      </w:r>
    </w:p>
    <w:p w:rsidR="00B85633" w:rsidRPr="005C1885" w:rsidP="00B85633">
      <w:pPr>
        <w:pStyle w:val="BodyText3"/>
        <w:ind w:firstLine="708"/>
        <w:jc w:val="center"/>
        <w:rPr>
          <w:rFonts w:ascii="Arial" w:hAnsi="Arial" w:cs="Arial"/>
          <w:b/>
        </w:rPr>
      </w:pPr>
      <w:r w:rsidRPr="005C1885">
        <w:rPr>
          <w:rFonts w:ascii="Arial" w:hAnsi="Arial" w:cs="Arial"/>
          <w:b/>
        </w:rPr>
        <w:t>Návrhu zákonov s právom Európskych spoločenstiev a právom Európskej únie</w:t>
      </w:r>
    </w:p>
    <w:p w:rsidR="00B85633" w:rsidRPr="005C1885" w:rsidP="00B85633">
      <w:pPr>
        <w:pStyle w:val="BodyText3"/>
        <w:ind w:firstLine="708"/>
        <w:jc w:val="both"/>
        <w:rPr>
          <w:rFonts w:ascii="Arial" w:hAnsi="Arial" w:cs="Arial"/>
        </w:rPr>
      </w:pPr>
    </w:p>
    <w:p w:rsidR="00B85633" w:rsidRPr="005C1885" w:rsidP="00B85633">
      <w:pPr>
        <w:pStyle w:val="BodyText3"/>
        <w:ind w:firstLine="708"/>
        <w:jc w:val="both"/>
        <w:rPr>
          <w:rFonts w:ascii="Arial" w:hAnsi="Arial" w:cs="Arial"/>
          <w:b/>
        </w:rPr>
      </w:pPr>
      <w:r w:rsidRPr="005C1885">
        <w:rPr>
          <w:rFonts w:ascii="Arial" w:hAnsi="Arial" w:cs="Arial"/>
          <w:b/>
        </w:rPr>
        <w:t>1. Predkladateľ  právneho predpisu:</w:t>
      </w:r>
    </w:p>
    <w:p w:rsidR="00B85633" w:rsidRPr="005C1885" w:rsidP="00B85633">
      <w:pPr>
        <w:pStyle w:val="BodyText3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Skupina p</w:t>
      </w:r>
      <w:r w:rsidRPr="005C1885">
        <w:rPr>
          <w:rFonts w:ascii="Arial" w:hAnsi="Arial" w:cs="Arial"/>
        </w:rPr>
        <w:t>oslanc</w:t>
      </w:r>
      <w:r>
        <w:rPr>
          <w:rFonts w:ascii="Arial" w:hAnsi="Arial" w:cs="Arial"/>
        </w:rPr>
        <w:t>ov</w:t>
      </w:r>
      <w:r w:rsidRPr="005C1885">
        <w:rPr>
          <w:rFonts w:ascii="Arial" w:hAnsi="Arial" w:cs="Arial"/>
        </w:rPr>
        <w:t xml:space="preserve"> Národ</w:t>
      </w:r>
      <w:r>
        <w:rPr>
          <w:rFonts w:ascii="Arial" w:hAnsi="Arial" w:cs="Arial"/>
        </w:rPr>
        <w:t>nej rady Slovenskej republiky</w:t>
      </w:r>
    </w:p>
    <w:p w:rsidR="00B85633" w:rsidRPr="005C1885" w:rsidP="00B85633">
      <w:pPr>
        <w:pStyle w:val="BodyText3"/>
        <w:ind w:firstLine="708"/>
        <w:jc w:val="both"/>
        <w:rPr>
          <w:rFonts w:ascii="Arial" w:hAnsi="Arial" w:cs="Arial"/>
        </w:rPr>
      </w:pPr>
    </w:p>
    <w:p w:rsidR="00B85633" w:rsidRPr="005C1885" w:rsidP="00B85633">
      <w:pPr>
        <w:pStyle w:val="BodyText3"/>
        <w:ind w:firstLine="708"/>
        <w:jc w:val="both"/>
        <w:rPr>
          <w:rFonts w:ascii="Arial" w:hAnsi="Arial" w:cs="Arial"/>
          <w:b/>
        </w:rPr>
      </w:pPr>
      <w:r w:rsidRPr="005C1885">
        <w:rPr>
          <w:rFonts w:ascii="Arial" w:hAnsi="Arial" w:cs="Arial"/>
          <w:b/>
        </w:rPr>
        <w:t>2. Názov právneho predpisu:</w:t>
      </w:r>
    </w:p>
    <w:p w:rsidR="00B85633" w:rsidRPr="005C1885" w:rsidP="00B85633">
      <w:pPr>
        <w:ind w:left="720"/>
        <w:rPr>
          <w:rFonts w:ascii="Arial" w:hAnsi="Arial" w:cs="Arial"/>
        </w:rPr>
      </w:pPr>
      <w:r w:rsidRPr="005C1885">
        <w:rPr>
          <w:rFonts w:ascii="Arial" w:hAnsi="Arial" w:cs="Arial"/>
          <w:sz w:val="26"/>
          <w:szCs w:val="26"/>
        </w:rPr>
        <w:t xml:space="preserve">Návrh zákona, ktorým sa dopĺňa zákon č. </w:t>
      </w:r>
      <w:r w:rsidRPr="0018691F">
        <w:rPr>
          <w:rFonts w:ascii="Arial" w:hAnsi="Arial" w:cs="Times New Roman"/>
        </w:rPr>
        <w:t>38/1993 Z. z. o organizácii Ústavného súdu Slovenskej republiky o konaní pred ním a o postavení jeho sudcov v znení neskorších predpisov v znení zákona č. 293/1995 Z.z. , zákona č. 398/1998 Z.z. , zákona č. 97/1999 Z.z. , zákona č. 226/2000 Z.z. , zákona č. 124/2002 Z.z. , zákona č. 514/2003 Z.z. , zákona č. 551/2003 Z.z. , zákona č. 324/2004 Z.z. , zákona č. 586/2004 Z.z., zákona č. 546/2005 Z.z. a zákona č. 122/2006</w:t>
      </w:r>
      <w:r>
        <w:rPr>
          <w:rFonts w:ascii="Arial" w:hAnsi="Arial" w:cs="Times New Roman"/>
        </w:rPr>
        <w:t>.</w:t>
      </w:r>
    </w:p>
    <w:p w:rsidR="00B85633" w:rsidRPr="005C1885" w:rsidP="00B85633">
      <w:pPr>
        <w:pStyle w:val="BodyText3"/>
        <w:ind w:firstLine="708"/>
        <w:jc w:val="both"/>
        <w:rPr>
          <w:rFonts w:ascii="Arial" w:hAnsi="Arial" w:cs="Arial"/>
        </w:rPr>
      </w:pPr>
    </w:p>
    <w:p w:rsidR="00B85633" w:rsidRPr="005C1885" w:rsidP="00B85633">
      <w:pPr>
        <w:pStyle w:val="BodyText3"/>
        <w:ind w:firstLine="708"/>
        <w:jc w:val="both"/>
        <w:rPr>
          <w:rFonts w:ascii="Arial" w:hAnsi="Arial" w:cs="Arial"/>
          <w:b/>
        </w:rPr>
      </w:pPr>
      <w:r w:rsidRPr="005C1885">
        <w:rPr>
          <w:rFonts w:ascii="Arial" w:hAnsi="Arial" w:cs="Arial"/>
          <w:b/>
        </w:rPr>
        <w:t>3. Problematika návrhu právneho predpisu :</w:t>
      </w:r>
    </w:p>
    <w:p w:rsidR="00B85633" w:rsidRPr="005C1885" w:rsidP="00B85633">
      <w:pPr>
        <w:pStyle w:val="BodyText3"/>
        <w:ind w:firstLine="708"/>
        <w:jc w:val="both"/>
        <w:rPr>
          <w:rFonts w:ascii="Arial" w:hAnsi="Arial" w:cs="Arial"/>
        </w:rPr>
      </w:pPr>
      <w:r w:rsidRPr="005C1885">
        <w:rPr>
          <w:rFonts w:ascii="Arial" w:hAnsi="Arial" w:cs="Arial"/>
        </w:rPr>
        <w:t>a) nie je upravená v práve Európskych spoločenstiev</w:t>
      </w:r>
    </w:p>
    <w:p w:rsidR="00B85633" w:rsidRPr="005C1885" w:rsidP="00B85633">
      <w:pPr>
        <w:pStyle w:val="BodyText3"/>
        <w:ind w:firstLine="708"/>
        <w:jc w:val="both"/>
        <w:rPr>
          <w:rFonts w:ascii="Arial" w:hAnsi="Arial" w:cs="Arial"/>
        </w:rPr>
      </w:pPr>
      <w:r w:rsidRPr="005C1885">
        <w:rPr>
          <w:rFonts w:ascii="Arial" w:hAnsi="Arial" w:cs="Arial"/>
        </w:rPr>
        <w:t xml:space="preserve">b) nie je upravená v práve Európskej únie: </w:t>
      </w:r>
    </w:p>
    <w:p w:rsidR="00B85633" w:rsidRPr="005C1885" w:rsidP="00B85633">
      <w:pPr>
        <w:pStyle w:val="BodyText3"/>
        <w:ind w:left="708"/>
        <w:jc w:val="both"/>
        <w:rPr>
          <w:rFonts w:ascii="Arial" w:hAnsi="Arial" w:cs="Arial"/>
        </w:rPr>
      </w:pPr>
      <w:r w:rsidRPr="005C1885">
        <w:rPr>
          <w:rFonts w:ascii="Arial" w:hAnsi="Arial" w:cs="Arial"/>
        </w:rPr>
        <w:t>c) nie je upravená v judikatúre Súdneho dvora Európskych spoločenstiev ani v judikatúre Súdu prvého stupňa</w:t>
      </w:r>
    </w:p>
    <w:p w:rsidR="00B85633" w:rsidRPr="005C1885" w:rsidP="00B85633">
      <w:pPr>
        <w:pStyle w:val="BodyText3"/>
        <w:ind w:firstLine="708"/>
        <w:jc w:val="both"/>
        <w:rPr>
          <w:rFonts w:ascii="Arial" w:hAnsi="Arial" w:cs="Arial"/>
        </w:rPr>
      </w:pPr>
    </w:p>
    <w:p w:rsidR="00B85633" w:rsidRPr="005C1885" w:rsidP="00B85633">
      <w:pPr>
        <w:pStyle w:val="BodyText3"/>
        <w:ind w:left="708"/>
        <w:jc w:val="both"/>
        <w:rPr>
          <w:rFonts w:ascii="Arial" w:hAnsi="Arial" w:cs="Arial"/>
          <w:b/>
        </w:rPr>
      </w:pPr>
      <w:r w:rsidRPr="005C1885">
        <w:rPr>
          <w:rFonts w:ascii="Arial" w:hAnsi="Arial" w:cs="Arial"/>
          <w:b/>
        </w:rPr>
        <w:t xml:space="preserve">4. Záväzky   Slovenskej   republiky   vo   vzťahu  </w:t>
      </w:r>
      <w:r>
        <w:rPr>
          <w:rFonts w:ascii="Arial" w:hAnsi="Arial" w:cs="Arial"/>
          <w:b/>
        </w:rPr>
        <w:t xml:space="preserve"> k  Európskym  spoločenstvám  </w:t>
      </w:r>
      <w:r w:rsidRPr="005C1885">
        <w:rPr>
          <w:rFonts w:ascii="Arial" w:hAnsi="Arial" w:cs="Arial"/>
          <w:b/>
        </w:rPr>
        <w:t>a  Európskej únii:</w:t>
      </w:r>
    </w:p>
    <w:p w:rsidR="00B85633" w:rsidRPr="005C1885" w:rsidP="00B85633">
      <w:pPr>
        <w:pStyle w:val="BodyText3"/>
        <w:ind w:firstLine="708"/>
        <w:jc w:val="both"/>
        <w:rPr>
          <w:rFonts w:ascii="Arial" w:hAnsi="Arial" w:cs="Arial"/>
        </w:rPr>
      </w:pPr>
      <w:r w:rsidRPr="005C1885">
        <w:rPr>
          <w:rFonts w:ascii="Arial" w:hAnsi="Arial" w:cs="Arial"/>
        </w:rPr>
        <w:t>irelevantné</w:t>
      </w:r>
    </w:p>
    <w:p w:rsidR="00B85633" w:rsidRPr="005C1885" w:rsidP="00B85633">
      <w:pPr>
        <w:pStyle w:val="BodyText3"/>
        <w:ind w:firstLine="708"/>
        <w:jc w:val="both"/>
        <w:rPr>
          <w:rFonts w:ascii="Arial" w:hAnsi="Arial" w:cs="Arial"/>
          <w:b/>
        </w:rPr>
      </w:pPr>
    </w:p>
    <w:p w:rsidR="00B85633" w:rsidRPr="005C1885" w:rsidP="00B85633">
      <w:pPr>
        <w:pStyle w:val="BodyText3"/>
        <w:ind w:left="708"/>
        <w:jc w:val="both"/>
        <w:rPr>
          <w:rFonts w:ascii="Arial" w:hAnsi="Arial" w:cs="Arial"/>
          <w:b/>
        </w:rPr>
      </w:pPr>
      <w:r w:rsidRPr="005C1885">
        <w:rPr>
          <w:rFonts w:ascii="Arial" w:hAnsi="Arial" w:cs="Arial"/>
          <w:b/>
        </w:rPr>
        <w:t>5. Stupeň   zlučiteľnosti   návrhu   právneho   predpisu  s  právom   Európskych     spoločenstiev a právom Európskej únie:</w:t>
      </w:r>
    </w:p>
    <w:p w:rsidR="00B85633" w:rsidRPr="005C1885" w:rsidP="00B85633">
      <w:pPr>
        <w:pStyle w:val="BodyText3"/>
        <w:ind w:firstLine="708"/>
        <w:jc w:val="both"/>
        <w:rPr>
          <w:rFonts w:ascii="Arial" w:hAnsi="Arial" w:cs="Arial"/>
        </w:rPr>
      </w:pPr>
      <w:r w:rsidRPr="005C1885">
        <w:rPr>
          <w:rFonts w:ascii="Arial" w:hAnsi="Arial" w:cs="Arial"/>
        </w:rPr>
        <w:t>irelevantné</w:t>
      </w:r>
    </w:p>
    <w:p w:rsidR="00B85633" w:rsidRPr="005C1885" w:rsidP="00B85633">
      <w:pPr>
        <w:pStyle w:val="BodyText3"/>
        <w:ind w:firstLine="708"/>
        <w:jc w:val="both"/>
        <w:rPr>
          <w:rFonts w:ascii="Arial" w:hAnsi="Arial" w:cs="Arial"/>
        </w:rPr>
      </w:pPr>
    </w:p>
    <w:p w:rsidR="00B85633" w:rsidRPr="005C1885" w:rsidP="00B85633">
      <w:pPr>
        <w:pStyle w:val="BodyText3"/>
        <w:ind w:firstLine="708"/>
        <w:jc w:val="both"/>
        <w:rPr>
          <w:rFonts w:ascii="Arial" w:hAnsi="Arial" w:cs="Arial"/>
          <w:b/>
        </w:rPr>
      </w:pPr>
      <w:r w:rsidRPr="005C1885">
        <w:rPr>
          <w:rFonts w:ascii="Arial" w:hAnsi="Arial" w:cs="Arial"/>
          <w:b/>
        </w:rPr>
        <w:t>6.  Gestor:</w:t>
      </w:r>
    </w:p>
    <w:p w:rsidR="00B85633" w:rsidRPr="005C1885" w:rsidP="00B85633">
      <w:pPr>
        <w:pStyle w:val="BodyText3"/>
        <w:ind w:firstLine="708"/>
        <w:jc w:val="both"/>
        <w:rPr>
          <w:rFonts w:ascii="Arial" w:hAnsi="Arial" w:cs="Arial"/>
        </w:rPr>
      </w:pPr>
      <w:r w:rsidRPr="005C1885">
        <w:rPr>
          <w:rFonts w:ascii="Arial" w:hAnsi="Arial" w:cs="Arial"/>
        </w:rPr>
        <w:t>irelevantné</w:t>
      </w: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</w:p>
    <w:p w:rsidR="00B85633" w:rsidRPr="00CC201D" w:rsidP="00B85633">
      <w:pPr>
        <w:spacing w:after="120"/>
        <w:jc w:val="both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  <w:u w:val="single"/>
        </w:rPr>
        <w:t>O</w:t>
      </w:r>
      <w:r w:rsidRPr="00CC201D">
        <w:rPr>
          <w:rFonts w:ascii="Arial" w:hAnsi="Arial" w:cs="Arial"/>
          <w:sz w:val="26"/>
          <w:szCs w:val="26"/>
          <w:u w:val="single"/>
        </w:rPr>
        <w:t>sobitná časť:</w:t>
      </w: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</w:p>
    <w:p w:rsidR="00B85633" w:rsidP="00B85633">
      <w:pPr>
        <w:spacing w:after="120"/>
        <w:jc w:val="both"/>
        <w:rPr>
          <w:rFonts w:ascii="Arial" w:hAnsi="Arial" w:cs="Arial"/>
          <w:b/>
          <w:sz w:val="26"/>
          <w:szCs w:val="26"/>
        </w:rPr>
      </w:pPr>
      <w:r w:rsidRPr="002B23C4">
        <w:rPr>
          <w:rFonts w:ascii="Arial" w:hAnsi="Arial" w:cs="Arial"/>
          <w:b/>
          <w:sz w:val="26"/>
          <w:szCs w:val="26"/>
        </w:rPr>
        <w:t>Čl. I.</w:t>
      </w:r>
    </w:p>
    <w:p w:rsidR="00B85633" w:rsidP="00B85633">
      <w:pPr>
        <w:spacing w:after="120"/>
        <w:jc w:val="both"/>
        <w:rPr>
          <w:rFonts w:ascii="Arial" w:hAnsi="Arial" w:cs="Arial"/>
          <w:b/>
          <w:sz w:val="26"/>
          <w:szCs w:val="26"/>
        </w:rPr>
      </w:pPr>
    </w:p>
    <w:p w:rsidR="00B85633" w:rsidRPr="00D25FF2" w:rsidP="00B85633">
      <w:pPr>
        <w:spacing w:after="1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Určuje sa, ktoré doklady musia byť predložené Národnej rade Slovenskej republiky  spolu s návrhom  na voľbu kandidáta na funkciu sudcu ústavného súdu. Nedoručenie (resp. nedoplnenie na výzvu) uvedených písomností v určenom termíne, je prekážkou pre voľbu navrhnutého kandidáta v Národnej rade Slovenskej republike (resp. jej výboroch). </w:t>
      </w:r>
    </w:p>
    <w:p w:rsidR="00B85633" w:rsidP="00B85633">
      <w:pPr>
        <w:spacing w:after="120"/>
        <w:jc w:val="both"/>
        <w:rPr>
          <w:rFonts w:ascii="Arial" w:hAnsi="Arial" w:cs="Arial"/>
          <w:sz w:val="26"/>
          <w:szCs w:val="26"/>
        </w:rPr>
      </w:pPr>
    </w:p>
    <w:p w:rsidR="00B85633" w:rsidRPr="002B23C4" w:rsidP="00B85633">
      <w:pPr>
        <w:spacing w:after="120"/>
        <w:jc w:val="both"/>
        <w:rPr>
          <w:rFonts w:ascii="Arial" w:hAnsi="Arial" w:cs="Arial"/>
          <w:b/>
          <w:sz w:val="26"/>
          <w:szCs w:val="26"/>
        </w:rPr>
      </w:pPr>
      <w:r w:rsidRPr="002B23C4">
        <w:rPr>
          <w:rFonts w:ascii="Arial" w:hAnsi="Arial" w:cs="Arial"/>
          <w:b/>
          <w:sz w:val="26"/>
          <w:szCs w:val="26"/>
        </w:rPr>
        <w:t>Čl. II</w:t>
      </w:r>
    </w:p>
    <w:p w:rsidR="00B85633" w:rsidRPr="002644EF" w:rsidP="00B85633">
      <w:pPr>
        <w:spacing w:after="1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Navrhuje sa účinnosť od 1. apríla 2008.</w:t>
      </w:r>
    </w:p>
    <w:p w:rsidR="00545F6C">
      <w:pPr>
        <w:rPr>
          <w:rFonts w:ascii="Times New Roman" w:hAnsi="Times New Roman" w:cs="Times New Roman"/>
        </w:rPr>
      </w:pPr>
    </w:p>
    <w:sectPr>
      <w:pgSz w:w="11906" w:h="16838" w:code="9"/>
      <w:pgMar w:top="1417" w:right="1417" w:bottom="1417" w:left="1417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Mincho">
    <w:altName w:val="Arial Unicode MS"/>
    <w:panose1 w:val="02020609040205080304"/>
    <w:charset w:val="00"/>
    <w:family w:val="roman"/>
    <w:pitch w:val="fixed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354B6"/>
    <w:rsid w:val="0018691F"/>
    <w:rsid w:val="002644EF"/>
    <w:rsid w:val="002B23C4"/>
    <w:rsid w:val="003C42C4"/>
    <w:rsid w:val="00545F6C"/>
    <w:rsid w:val="005C1885"/>
    <w:rsid w:val="007C6CDC"/>
    <w:rsid w:val="00B85633"/>
    <w:rsid w:val="00CC201D"/>
    <w:rsid w:val="00CD3D5C"/>
    <w:rsid w:val="00D25FF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5633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3">
    <w:name w:val="Body Text 3"/>
    <w:basedOn w:val="Normal"/>
    <w:link w:val="CharChar3"/>
    <w:rsid w:val="00B85633"/>
    <w:pPr>
      <w:jc w:val="right"/>
    </w:pPr>
  </w:style>
  <w:style w:type="character" w:customStyle="1" w:styleId="CharChar3">
    <w:name w:val="Char Char3"/>
    <w:basedOn w:val="DefaultParagraphFont"/>
    <w:link w:val="BodyText3"/>
    <w:rsid w:val="00B85633"/>
    <w:rPr>
      <w:sz w:val="24"/>
      <w:szCs w:val="24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594</Words>
  <Characters>3386</Characters>
  <Application>Microsoft Office Word</Application>
  <DocSecurity>0</DocSecurity>
  <Lines>0</Lines>
  <Paragraphs>0</Paragraphs>
  <ScaleCrop>false</ScaleCrop>
  <Company>Kancelaria NR SR</Company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Daniel_Lipsic</dc:creator>
  <cp:lastModifiedBy>Daniel_Lipsic</cp:lastModifiedBy>
  <cp:revision>2</cp:revision>
  <dcterms:created xsi:type="dcterms:W3CDTF">2007-11-08T14:13:00Z</dcterms:created>
  <dcterms:modified xsi:type="dcterms:W3CDTF">2007-11-08T14:13:00Z</dcterms:modified>
</cp:coreProperties>
</file>