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4220C" w:rsidRPr="00FE5A18" w:rsidP="0054220C">
      <w:pPr>
        <w:pStyle w:val="Title"/>
        <w:pBdr>
          <w:bottom w:val="single" w:sz="12" w:space="1" w:color="auto"/>
        </w:pBdr>
        <w:rPr>
          <w:rFonts w:ascii="Arial" w:hAnsi="Arial"/>
          <w:sz w:val="28"/>
          <w:u w:val="none"/>
        </w:rPr>
      </w:pPr>
      <w:r w:rsidRPr="00FE5A18">
        <w:rPr>
          <w:rFonts w:ascii="Arial" w:hAnsi="Arial"/>
          <w:sz w:val="28"/>
          <w:u w:val="none"/>
        </w:rPr>
        <w:t>N Á R O D N Á   R A D A   S L O V E N S K E J   R E P U B L I K Y</w:t>
      </w:r>
    </w:p>
    <w:p w:rsidR="0054220C" w:rsidRPr="00FE5A18" w:rsidP="0054220C">
      <w:pPr>
        <w:jc w:val="both"/>
        <w:rPr>
          <w:rFonts w:ascii="Arial" w:hAnsi="Arial" w:cs="Arial"/>
          <w:b/>
          <w:u w:val="single"/>
        </w:rPr>
      </w:pPr>
    </w:p>
    <w:p w:rsidR="0054220C" w:rsidRPr="00FE5A18" w:rsidP="0054220C">
      <w:pPr>
        <w:jc w:val="center"/>
        <w:rPr>
          <w:rFonts w:ascii="Arial" w:hAnsi="Arial" w:cs="Arial"/>
          <w:b/>
          <w:sz w:val="26"/>
          <w:szCs w:val="26"/>
        </w:rPr>
      </w:pPr>
      <w:r w:rsidRPr="00FE5A18">
        <w:rPr>
          <w:rFonts w:ascii="Arial" w:hAnsi="Arial" w:cs="Arial"/>
          <w:b/>
          <w:sz w:val="26"/>
          <w:szCs w:val="26"/>
        </w:rPr>
        <w:t>IV. volebné obdobie</w:t>
      </w:r>
    </w:p>
    <w:p w:rsidR="0054220C" w:rsidRPr="00FE5A18" w:rsidP="0054220C">
      <w:pPr>
        <w:jc w:val="center"/>
        <w:rPr>
          <w:rFonts w:ascii="Arial" w:hAnsi="Arial" w:cs="Arial"/>
          <w:b/>
          <w:sz w:val="26"/>
          <w:szCs w:val="26"/>
        </w:rPr>
      </w:pPr>
    </w:p>
    <w:p w:rsidR="0054220C" w:rsidRPr="00FE5A18" w:rsidP="0054220C">
      <w:pPr>
        <w:jc w:val="center"/>
        <w:rPr>
          <w:rFonts w:ascii="Arial" w:hAnsi="Arial" w:cs="Arial"/>
          <w:sz w:val="26"/>
          <w:szCs w:val="26"/>
        </w:rPr>
      </w:pPr>
      <w:r w:rsidRPr="00FE5A18">
        <w:rPr>
          <w:rFonts w:ascii="Arial" w:hAnsi="Arial" w:cs="Arial"/>
          <w:sz w:val="26"/>
          <w:szCs w:val="26"/>
        </w:rPr>
        <w:t>(N á v r h)</w:t>
      </w:r>
    </w:p>
    <w:p w:rsidR="0054220C" w:rsidRPr="00FE5A18" w:rsidP="0054220C">
      <w:pPr>
        <w:jc w:val="center"/>
        <w:rPr>
          <w:rFonts w:ascii="Arial" w:hAnsi="Arial" w:cs="Arial"/>
          <w:b/>
          <w:sz w:val="26"/>
          <w:szCs w:val="26"/>
        </w:rPr>
      </w:pPr>
    </w:p>
    <w:p w:rsidR="0054220C" w:rsidRPr="0018691F" w:rsidP="0054220C">
      <w:pPr>
        <w:jc w:val="center"/>
        <w:rPr>
          <w:rFonts w:ascii="Arial" w:hAnsi="Arial" w:cs="Arial"/>
          <w:b/>
        </w:rPr>
      </w:pPr>
      <w:r w:rsidRPr="0018691F">
        <w:rPr>
          <w:rFonts w:ascii="Arial" w:hAnsi="Arial" w:cs="Arial"/>
          <w:b/>
        </w:rPr>
        <w:t>Zákon</w:t>
      </w:r>
    </w:p>
    <w:p w:rsidR="0054220C" w:rsidRPr="0018691F" w:rsidP="0054220C">
      <w:pPr>
        <w:jc w:val="center"/>
        <w:rPr>
          <w:rFonts w:ascii="Arial" w:hAnsi="Arial" w:cs="Arial"/>
          <w:b/>
        </w:rPr>
      </w:pPr>
    </w:p>
    <w:p w:rsidR="0054220C" w:rsidRPr="0018691F" w:rsidP="0054220C">
      <w:pPr>
        <w:jc w:val="center"/>
        <w:rPr>
          <w:rFonts w:ascii="Arial" w:hAnsi="Arial" w:cs="Arial"/>
        </w:rPr>
      </w:pPr>
      <w:r w:rsidRPr="0018691F">
        <w:rPr>
          <w:rFonts w:ascii="Arial" w:hAnsi="Arial" w:cs="Arial"/>
        </w:rPr>
        <w:t>z ..................... 2007,</w:t>
      </w:r>
    </w:p>
    <w:p w:rsidR="0054220C" w:rsidRPr="0018691F" w:rsidP="0054220C">
      <w:pPr>
        <w:jc w:val="center"/>
        <w:rPr>
          <w:rFonts w:ascii="Arial" w:hAnsi="Arial" w:cs="Arial"/>
          <w:b/>
        </w:rPr>
      </w:pPr>
    </w:p>
    <w:p w:rsidR="0054220C" w:rsidRPr="0018691F" w:rsidP="0054220C">
      <w:pPr>
        <w:jc w:val="both"/>
        <w:rPr>
          <w:rFonts w:ascii="Arial" w:hAnsi="Arial" w:cs="Arial"/>
          <w:b/>
        </w:rPr>
      </w:pPr>
      <w:r w:rsidRPr="0018691F">
        <w:rPr>
          <w:rFonts w:ascii="Arial" w:hAnsi="Arial" w:cs="Arial"/>
          <w:b/>
        </w:rPr>
        <w:t>ktorým sa dopĺňa zákon č. 38/1993 Z. z. o organizácii Ústavného súdu Slovenskej republiky o konaní pred ním a o posta</w:t>
      </w:r>
      <w:r w:rsidRPr="0018691F">
        <w:rPr>
          <w:rFonts w:ascii="Arial" w:hAnsi="Arial" w:cs="Arial"/>
          <w:b/>
        </w:rPr>
        <w:t>vení jeho sudcov v znení neskorších predpisov</w:t>
      </w:r>
    </w:p>
    <w:p w:rsidR="0054220C" w:rsidRPr="0018691F" w:rsidP="0054220C">
      <w:pPr>
        <w:jc w:val="both"/>
        <w:rPr>
          <w:rFonts w:ascii="Arial" w:hAnsi="Arial" w:cs="Arial"/>
        </w:rPr>
      </w:pPr>
    </w:p>
    <w:p w:rsidR="0054220C" w:rsidRPr="0018691F" w:rsidP="0054220C">
      <w:pPr>
        <w:ind w:firstLine="708"/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>Národná rada Slovenskej republiky sa uzniesla na tomto zákone:</w:t>
      </w:r>
    </w:p>
    <w:p w:rsidR="0054220C" w:rsidRPr="0018691F" w:rsidP="0054220C">
      <w:pPr>
        <w:jc w:val="both"/>
        <w:rPr>
          <w:rFonts w:ascii="Arial" w:hAnsi="Arial" w:cs="Arial"/>
        </w:rPr>
      </w:pPr>
    </w:p>
    <w:p w:rsidR="0054220C" w:rsidRPr="0018691F" w:rsidP="0054220C">
      <w:pPr>
        <w:jc w:val="center"/>
        <w:rPr>
          <w:rFonts w:ascii="Arial" w:hAnsi="Arial" w:cs="Arial"/>
          <w:b/>
        </w:rPr>
      </w:pPr>
      <w:r w:rsidRPr="0018691F">
        <w:rPr>
          <w:rFonts w:ascii="Arial" w:hAnsi="Arial" w:cs="Arial"/>
          <w:b/>
        </w:rPr>
        <w:t>Čl. I</w:t>
      </w:r>
    </w:p>
    <w:p w:rsidR="0054220C" w:rsidRPr="0018691F" w:rsidP="0054220C">
      <w:pPr>
        <w:jc w:val="both"/>
        <w:rPr>
          <w:rFonts w:ascii="Arial" w:hAnsi="Arial" w:cs="Arial"/>
        </w:rPr>
      </w:pPr>
    </w:p>
    <w:p w:rsidR="0054220C" w:rsidRPr="0018691F" w:rsidP="0054220C">
      <w:pPr>
        <w:jc w:val="both"/>
        <w:rPr>
          <w:rFonts w:ascii="Arial" w:hAnsi="Arial" w:cs="Times New Roman"/>
        </w:rPr>
      </w:pPr>
      <w:r w:rsidRPr="0018691F">
        <w:rPr>
          <w:rFonts w:ascii="Arial" w:hAnsi="Arial" w:cs="Arial"/>
        </w:rPr>
        <w:tab/>
        <w:t xml:space="preserve">Zákon č. </w:t>
      </w:r>
      <w:r w:rsidRPr="0018691F">
        <w:rPr>
          <w:rFonts w:ascii="Arial" w:hAnsi="Arial" w:cs="Times New Roman"/>
        </w:rPr>
        <w:t>38/1993 Z. z. o organizácii Ústavného súdu Slovenskej republiky o konaní pred ním a o postavení jeho sudcov v znení neskorších predpisov v znení zákona č. 293/1995 Z.z. , zákona č. 398/1998 Z.z. , zákona č. 97/1999 Z.z. , zákona č. 226/2000 Z.z. , zákona č. 124/2002 Z.z. , zákona č. 514/2003 Z.z. , zákona č. 551/2003 Z.z. , zákona č. 324/2004 Z.z. , zákona č. 586</w:t>
      </w:r>
      <w:r w:rsidRPr="0018691F">
        <w:rPr>
          <w:rFonts w:ascii="Arial" w:hAnsi="Arial" w:cs="Times New Roman"/>
        </w:rPr>
        <w:t>/2004 Z.z., zákona č. 546/2005 Z.z. a zákona č. 122/2006 sa dopĺňa takto:</w:t>
      </w:r>
    </w:p>
    <w:p w:rsidR="0054220C" w:rsidRPr="0018691F" w:rsidP="0054220C">
      <w:pPr>
        <w:rPr>
          <w:rFonts w:ascii="Times New Roman" w:hAnsi="Times New Roman" w:cs="Times New Roman"/>
          <w:b/>
        </w:rPr>
      </w:pPr>
    </w:p>
    <w:p w:rsidR="0054220C" w:rsidRPr="0018691F" w:rsidP="0054220C">
      <w:pPr>
        <w:spacing w:after="120"/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>V § 11 sa vkladá nový odsek 2, ktorý znie:</w:t>
      </w:r>
    </w:p>
    <w:p w:rsidR="0054220C" w:rsidRPr="0018691F" w:rsidP="0054220C">
      <w:pPr>
        <w:spacing w:after="120"/>
        <w:jc w:val="both"/>
        <w:rPr>
          <w:rFonts w:ascii="Arial" w:hAnsi="Arial" w:cs="Arial"/>
        </w:rPr>
      </w:pPr>
    </w:p>
    <w:p w:rsidR="0054220C" w:rsidRPr="0018691F" w:rsidP="0054220C">
      <w:pPr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>„(2) Návrh musí obsahovať:</w:t>
      </w:r>
    </w:p>
    <w:p w:rsidR="0054220C" w:rsidRPr="0018691F" w:rsidP="0054220C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>vyhlásenie kandidáta na sudcu, že je štátnym občanom Slovenskej republiky,  má trvalý pobyt na území Slovenskej republiky a nie sú mu známe prekážky voliteľnosti</w:t>
      </w:r>
      <w:r w:rsidRPr="0018691F">
        <w:rPr>
          <w:rFonts w:ascii="Arial" w:hAnsi="Arial" w:cs="Arial"/>
          <w:vertAlign w:val="superscript"/>
        </w:rPr>
        <w:t>4a)</w:t>
      </w:r>
      <w:r w:rsidRPr="0018691F">
        <w:rPr>
          <w:rFonts w:ascii="Arial" w:hAnsi="Arial" w:cs="Arial"/>
        </w:rPr>
        <w:t>,</w:t>
      </w:r>
    </w:p>
    <w:p w:rsidR="0054220C" w:rsidP="0054220C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>overenú fotokópiu rodného listu,</w:t>
      </w:r>
    </w:p>
    <w:p w:rsidR="0054220C" w:rsidRPr="0018691F" w:rsidP="0054220C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overenú fotokópiu dokladu o ukončenom vysokoškolskom vzdelaní,</w:t>
      </w:r>
    </w:p>
    <w:p w:rsidR="0054220C" w:rsidRPr="0018691F" w:rsidP="0054220C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>životopis,</w:t>
      </w:r>
    </w:p>
    <w:p w:rsidR="0054220C" w:rsidRPr="0018691F" w:rsidP="0054220C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>prehľad o činnosti v právnickom povolaní,</w:t>
      </w:r>
    </w:p>
    <w:p w:rsidR="0054220C" w:rsidRPr="0018691F" w:rsidP="0054220C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>odpis registra trestov a</w:t>
      </w:r>
    </w:p>
    <w:p w:rsidR="0054220C" w:rsidRPr="0018691F" w:rsidP="0054220C">
      <w:pPr>
        <w:numPr>
          <w:ilvl w:val="0"/>
          <w:numId w:val="1"/>
        </w:numPr>
        <w:tabs>
          <w:tab w:val="left" w:pos="720"/>
        </w:tabs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>súhlas s kandidatúrou na sudcu.</w:t>
      </w:r>
    </w:p>
    <w:p w:rsidR="0054220C" w:rsidRPr="0018691F" w:rsidP="0054220C">
      <w:pPr>
        <w:jc w:val="both"/>
        <w:rPr>
          <w:rFonts w:ascii="Arial" w:hAnsi="Arial" w:cs="Arial"/>
        </w:rPr>
      </w:pPr>
    </w:p>
    <w:p w:rsidR="0054220C" w:rsidRPr="0018691F" w:rsidP="0054220C">
      <w:pPr>
        <w:spacing w:after="120"/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 xml:space="preserve">Poznámka pod čiarou k odkazu 4a) znie: </w:t>
      </w:r>
    </w:p>
    <w:p w:rsidR="0054220C" w:rsidRPr="0018691F" w:rsidP="0054220C">
      <w:pPr>
        <w:spacing w:after="120"/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>„ § 3 zákona č. 333/2004 Z. z. o voľbách do Národnej rady Slovenskej republiky.“.</w:t>
      </w:r>
    </w:p>
    <w:p w:rsidR="0054220C" w:rsidRPr="0018691F" w:rsidP="0054220C">
      <w:pPr>
        <w:spacing w:after="120"/>
        <w:jc w:val="both"/>
        <w:rPr>
          <w:rFonts w:ascii="Arial" w:hAnsi="Arial" w:cs="Arial"/>
        </w:rPr>
      </w:pPr>
    </w:p>
    <w:p w:rsidR="0054220C" w:rsidRPr="0018691F" w:rsidP="0054220C">
      <w:pPr>
        <w:spacing w:after="120"/>
        <w:jc w:val="both"/>
        <w:rPr>
          <w:rFonts w:ascii="Arial" w:hAnsi="Arial" w:cs="Arial"/>
        </w:rPr>
      </w:pPr>
      <w:r w:rsidRPr="0018691F">
        <w:rPr>
          <w:rFonts w:ascii="Arial" w:hAnsi="Arial" w:cs="Arial"/>
        </w:rPr>
        <w:t>Doterajší odsek 2 sa označuje ako odsek 3.</w:t>
      </w:r>
    </w:p>
    <w:p w:rsidR="0054220C" w:rsidRPr="0018691F" w:rsidP="0054220C">
      <w:pPr>
        <w:spacing w:after="120"/>
        <w:rPr>
          <w:rFonts w:ascii="Arial" w:hAnsi="Arial" w:cs="Arial"/>
          <w:b/>
        </w:rPr>
      </w:pPr>
    </w:p>
    <w:p w:rsidR="0054220C" w:rsidRPr="0018691F" w:rsidP="0054220C">
      <w:pPr>
        <w:spacing w:after="120"/>
        <w:jc w:val="center"/>
        <w:rPr>
          <w:rFonts w:ascii="Arial" w:hAnsi="Arial" w:cs="Arial"/>
          <w:b/>
        </w:rPr>
      </w:pPr>
      <w:r w:rsidRPr="0018691F">
        <w:rPr>
          <w:rFonts w:ascii="Arial" w:hAnsi="Arial" w:cs="Arial"/>
          <w:b/>
        </w:rPr>
        <w:t>Čl. II</w:t>
      </w:r>
    </w:p>
    <w:p w:rsidR="00545F6C" w:rsidP="0054220C">
      <w:pPr>
        <w:spacing w:after="120"/>
        <w:jc w:val="both"/>
        <w:rPr>
          <w:rFonts w:ascii="Times New Roman" w:hAnsi="Times New Roman" w:cs="Times New Roman"/>
        </w:rPr>
      </w:pPr>
      <w:r w:rsidRPr="0018691F" w:rsidR="0054220C">
        <w:rPr>
          <w:rFonts w:ascii="Arial" w:hAnsi="Arial" w:cs="Arial"/>
        </w:rPr>
        <w:t>Tento zákon nadobúda účinnosť 1. apríla 2008.</w:t>
      </w:r>
    </w:p>
    <w:sectPr>
      <w:pgSz w:w="11906" w:h="16838" w:code="9"/>
      <w:pgMar w:top="1417" w:right="1417" w:bottom="1417" w:left="1417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73C00"/>
    <w:multiLevelType w:val="hybridMultilevel"/>
    <w:tmpl w:val="93C221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8691F"/>
    <w:rsid w:val="0054220C"/>
    <w:rsid w:val="00545F6C"/>
    <w:rsid w:val="00FE5A1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220C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link w:val="CharChar"/>
    <w:qFormat/>
    <w:rsid w:val="0054220C"/>
    <w:pPr>
      <w:jc w:val="center"/>
    </w:pPr>
    <w:rPr>
      <w:rFonts w:ascii="Arial Narrow" w:hAnsi="Arial Narrow" w:cs="Arial"/>
      <w:b/>
      <w:szCs w:val="28"/>
      <w:u w:val="single"/>
    </w:rPr>
  </w:style>
  <w:style w:type="character" w:customStyle="1" w:styleId="CharChar">
    <w:name w:val="Char Char"/>
    <w:basedOn w:val="DefaultParagraphFont"/>
    <w:link w:val="Title"/>
    <w:rsid w:val="0054220C"/>
    <w:rPr>
      <w:rFonts w:ascii="Arial Narrow" w:hAnsi="Arial Narrow" w:cs="Arial"/>
      <w:b/>
      <w:sz w:val="24"/>
      <w:szCs w:val="28"/>
      <w:u w:val="single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222</Words>
  <Characters>1266</Characters>
  <Application>Microsoft Office Word</Application>
  <DocSecurity>0</DocSecurity>
  <Lines>0</Lines>
  <Paragraphs>0</Paragraphs>
  <ScaleCrop>false</ScaleCrop>
  <Company>Kancelaria NR SR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Daniel_Lipsic</dc:creator>
  <cp:lastModifiedBy>Daniel_Lipsic</cp:lastModifiedBy>
  <cp:revision>2</cp:revision>
  <dcterms:created xsi:type="dcterms:W3CDTF">2007-11-08T14:13:00Z</dcterms:created>
  <dcterms:modified xsi:type="dcterms:W3CDTF">2007-11-08T14:13:00Z</dcterms:modified>
</cp:coreProperties>
</file>