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66AB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bCs w:val="0"/>
          <w:color w:val="000000"/>
          <w:spacing w:val="-9"/>
          <w:sz w:val="25"/>
          <w:szCs w:val="25"/>
        </w:rPr>
      </w:pPr>
    </w:p>
    <w:p w:rsidR="002A043E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bCs w:val="0"/>
          <w:color w:val="000000"/>
          <w:spacing w:val="-9"/>
          <w:sz w:val="25"/>
          <w:szCs w:val="25"/>
        </w:rPr>
      </w:pPr>
    </w:p>
    <w:p w:rsidR="002A043E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bCs w:val="0"/>
          <w:color w:val="000000"/>
          <w:spacing w:val="-9"/>
          <w:sz w:val="25"/>
          <w:szCs w:val="25"/>
        </w:rPr>
      </w:pPr>
    </w:p>
    <w:p w:rsidR="002A043E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bCs w:val="0"/>
          <w:color w:val="000000"/>
          <w:spacing w:val="-9"/>
          <w:sz w:val="25"/>
          <w:szCs w:val="25"/>
        </w:rPr>
      </w:pPr>
    </w:p>
    <w:p w:rsidR="002A043E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bCs w:val="0"/>
          <w:color w:val="000000"/>
          <w:spacing w:val="-9"/>
          <w:sz w:val="25"/>
          <w:szCs w:val="25"/>
        </w:rPr>
      </w:pPr>
    </w:p>
    <w:p w:rsidR="002A043E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bCs w:val="0"/>
          <w:color w:val="000000"/>
          <w:spacing w:val="-9"/>
          <w:sz w:val="25"/>
          <w:szCs w:val="25"/>
        </w:rPr>
      </w:pPr>
    </w:p>
    <w:p w:rsidR="002A043E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bCs w:val="0"/>
          <w:color w:val="000000"/>
          <w:spacing w:val="-9"/>
          <w:sz w:val="25"/>
          <w:szCs w:val="25"/>
        </w:rPr>
      </w:pPr>
    </w:p>
    <w:p w:rsidR="002A043E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bCs w:val="0"/>
          <w:color w:val="000000"/>
          <w:spacing w:val="-9"/>
          <w:sz w:val="25"/>
          <w:szCs w:val="25"/>
        </w:rPr>
      </w:pPr>
    </w:p>
    <w:p w:rsidR="002A043E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bCs w:val="0"/>
          <w:color w:val="000000"/>
          <w:spacing w:val="-9"/>
          <w:sz w:val="25"/>
          <w:szCs w:val="25"/>
        </w:rPr>
      </w:pPr>
    </w:p>
    <w:p w:rsidR="002A043E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bCs w:val="0"/>
          <w:color w:val="000000"/>
          <w:spacing w:val="-9"/>
          <w:sz w:val="25"/>
          <w:szCs w:val="25"/>
        </w:rPr>
      </w:pPr>
    </w:p>
    <w:p w:rsidR="002A043E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bCs w:val="0"/>
          <w:color w:val="000000"/>
          <w:spacing w:val="-9"/>
          <w:sz w:val="25"/>
          <w:szCs w:val="25"/>
        </w:rPr>
      </w:pPr>
    </w:p>
    <w:p w:rsidR="002A043E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bCs w:val="0"/>
          <w:color w:val="000000"/>
          <w:spacing w:val="-9"/>
          <w:sz w:val="25"/>
          <w:szCs w:val="25"/>
        </w:rPr>
      </w:pPr>
    </w:p>
    <w:p w:rsidR="002A043E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bCs w:val="0"/>
          <w:color w:val="000000"/>
          <w:spacing w:val="-9"/>
          <w:sz w:val="25"/>
          <w:szCs w:val="25"/>
        </w:rPr>
      </w:pPr>
    </w:p>
    <w:p w:rsidR="002A043E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bCs w:val="0"/>
          <w:color w:val="000000"/>
          <w:spacing w:val="-9"/>
          <w:sz w:val="25"/>
          <w:szCs w:val="25"/>
        </w:rPr>
      </w:pPr>
    </w:p>
    <w:p w:rsidR="002A043E" w:rsidRPr="00DA4B51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bCs w:val="0"/>
          <w:color w:val="000000"/>
          <w:spacing w:val="-9"/>
          <w:sz w:val="25"/>
          <w:szCs w:val="25"/>
        </w:rPr>
      </w:pPr>
    </w:p>
    <w:p w:rsidR="008E66AB" w:rsidRPr="00DA4B51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bCs w:val="0"/>
          <w:color w:val="000000"/>
          <w:spacing w:val="-9"/>
          <w:sz w:val="25"/>
          <w:szCs w:val="25"/>
        </w:rPr>
      </w:pPr>
      <w:r w:rsidRPr="00DA4B51">
        <w:rPr>
          <w:b w:val="0"/>
          <w:bCs w:val="0"/>
          <w:color w:val="000000"/>
          <w:spacing w:val="-9"/>
          <w:sz w:val="25"/>
          <w:szCs w:val="25"/>
        </w:rPr>
        <w:t xml:space="preserve">  </w:t>
      </w:r>
      <w:r w:rsidR="002A68B9">
        <w:rPr>
          <w:b w:val="0"/>
          <w:bCs w:val="0"/>
          <w:color w:val="000000"/>
          <w:spacing w:val="-9"/>
          <w:sz w:val="25"/>
          <w:szCs w:val="25"/>
        </w:rPr>
        <w:t>z</w:t>
      </w:r>
      <w:r w:rsidR="001247A2">
        <w:rPr>
          <w:b w:val="0"/>
          <w:bCs w:val="0"/>
          <w:color w:val="000000"/>
          <w:spacing w:val="-9"/>
          <w:sz w:val="25"/>
          <w:szCs w:val="25"/>
        </w:rPr>
        <w:t xml:space="preserve"> </w:t>
      </w:r>
      <w:r w:rsidR="00D67A35">
        <w:rPr>
          <w:b w:val="0"/>
          <w:bCs w:val="0"/>
          <w:color w:val="000000"/>
          <w:spacing w:val="-9"/>
          <w:sz w:val="25"/>
          <w:szCs w:val="25"/>
        </w:rPr>
        <w:t xml:space="preserve"> 25. októbra  </w:t>
      </w:r>
      <w:r w:rsidRPr="00DA4B51">
        <w:rPr>
          <w:b w:val="0"/>
          <w:bCs w:val="0"/>
          <w:color w:val="000000"/>
          <w:spacing w:val="-9"/>
          <w:sz w:val="25"/>
          <w:szCs w:val="25"/>
        </w:rPr>
        <w:t>2007,</w:t>
      </w:r>
    </w:p>
    <w:p w:rsidR="008E66AB" w:rsidRPr="00DA4B51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bCs w:val="0"/>
          <w:color w:val="000000"/>
          <w:spacing w:val="-9"/>
          <w:sz w:val="25"/>
          <w:szCs w:val="25"/>
        </w:rPr>
      </w:pPr>
    </w:p>
    <w:p w:rsidR="008E66AB" w:rsidRPr="00DA4B51" w:rsidP="008E66AB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 w:val="0"/>
          <w:sz w:val="24"/>
          <w:szCs w:val="24"/>
        </w:rPr>
      </w:pPr>
    </w:p>
    <w:p w:rsidR="008E66AB" w:rsidRPr="00DA4B51" w:rsidP="001247A2">
      <w:pPr>
        <w:shd w:val="clear" w:color="auto" w:fill="FFFFFF"/>
        <w:ind w:right="29"/>
        <w:jc w:val="both"/>
        <w:rPr>
          <w:b w:val="0"/>
          <w:sz w:val="24"/>
          <w:szCs w:val="24"/>
        </w:rPr>
      </w:pPr>
      <w:r w:rsidRPr="00DA4B51">
        <w:rPr>
          <w:b w:val="0"/>
          <w:bCs w:val="0"/>
          <w:color w:val="000000"/>
          <w:spacing w:val="-5"/>
          <w:sz w:val="24"/>
          <w:szCs w:val="24"/>
        </w:rPr>
        <w:t xml:space="preserve">ktorým sa mení a dopĺňa zákon </w:t>
      </w:r>
      <w:r w:rsidRPr="00DA4B51">
        <w:rPr>
          <w:b w:val="0"/>
          <w:sz w:val="24"/>
          <w:szCs w:val="24"/>
          <w:lang w:eastAsia="zh-CN"/>
        </w:rPr>
        <w:t>č. 382/2004 Z. z. o znalcoch, tlmočníkoch a prekladateľoch a </w:t>
      </w:r>
      <w:r w:rsidRPr="00DA4B51">
        <w:rPr>
          <w:b w:val="0"/>
          <w:sz w:val="24"/>
          <w:szCs w:val="24"/>
        </w:rPr>
        <w:t>o zmene a doplnení niektorých zákonov</w:t>
      </w:r>
      <w:r w:rsidR="00DA4B51">
        <w:rPr>
          <w:b w:val="0"/>
          <w:sz w:val="24"/>
          <w:szCs w:val="24"/>
        </w:rPr>
        <w:t xml:space="preserve"> v znení zákona č. 93/2006 Z.</w:t>
      </w:r>
      <w:r w:rsidR="00732DDD">
        <w:rPr>
          <w:b w:val="0"/>
          <w:sz w:val="24"/>
          <w:szCs w:val="24"/>
        </w:rPr>
        <w:t xml:space="preserve"> </w:t>
      </w:r>
      <w:r w:rsidR="00DA4B51">
        <w:rPr>
          <w:b w:val="0"/>
          <w:sz w:val="24"/>
          <w:szCs w:val="24"/>
        </w:rPr>
        <w:t>z.</w:t>
      </w:r>
    </w:p>
    <w:p w:rsidR="008E66AB" w:rsidRPr="00DA4B51" w:rsidP="008E66AB">
      <w:pPr>
        <w:shd w:val="clear" w:color="auto" w:fill="FFFFFF"/>
        <w:tabs>
          <w:tab w:val="left" w:pos="4006"/>
        </w:tabs>
        <w:ind w:right="29"/>
        <w:jc w:val="both"/>
        <w:rPr>
          <w:b w:val="0"/>
          <w:sz w:val="24"/>
          <w:szCs w:val="24"/>
        </w:rPr>
      </w:pPr>
      <w:r w:rsidRPr="00DA4B51">
        <w:rPr>
          <w:b w:val="0"/>
          <w:sz w:val="24"/>
          <w:szCs w:val="24"/>
        </w:rPr>
        <w:tab/>
      </w:r>
    </w:p>
    <w:p w:rsidR="008E66AB" w:rsidP="008E66AB">
      <w:pPr>
        <w:shd w:val="clear" w:color="auto" w:fill="FFFFFF"/>
        <w:spacing w:before="758"/>
        <w:ind w:left="134" w:firstLine="292"/>
        <w:jc w:val="both"/>
        <w:rPr>
          <w:b w:val="0"/>
        </w:rPr>
      </w:pPr>
      <w:r>
        <w:rPr>
          <w:b w:val="0"/>
          <w:color w:val="000000"/>
          <w:spacing w:val="-4"/>
          <w:sz w:val="25"/>
          <w:szCs w:val="25"/>
        </w:rPr>
        <w:t>Národná rada Sloven</w:t>
      </w:r>
      <w:smartTag w:uri="urn:schemas-microsoft-com:office:smarttags" w:element="PersonName">
        <w:r>
          <w:rPr>
            <w:b w:val="0"/>
            <w:color w:val="000000"/>
            <w:spacing w:val="-4"/>
            <w:sz w:val="25"/>
            <w:szCs w:val="25"/>
          </w:rPr>
          <w:t>sk</w:t>
        </w:r>
      </w:smartTag>
      <w:r>
        <w:rPr>
          <w:b w:val="0"/>
          <w:color w:val="000000"/>
          <w:spacing w:val="-4"/>
          <w:sz w:val="25"/>
          <w:szCs w:val="25"/>
        </w:rPr>
        <w:t>ej republiky sa uzniesla na tom</w:t>
      </w:r>
      <w:r>
        <w:rPr>
          <w:b w:val="0"/>
          <w:color w:val="000000"/>
          <w:spacing w:val="-4"/>
          <w:sz w:val="25"/>
          <w:szCs w:val="25"/>
        </w:rPr>
        <w:t>to zákone:</w:t>
      </w:r>
    </w:p>
    <w:p w:rsidR="008E66AB" w:rsidP="008E66AB">
      <w:pPr>
        <w:shd w:val="clear" w:color="auto" w:fill="FFFFFF"/>
        <w:spacing w:before="552"/>
        <w:ind w:left="163"/>
        <w:jc w:val="center"/>
      </w:pPr>
      <w:r>
        <w:rPr>
          <w:color w:val="000000"/>
          <w:spacing w:val="-2"/>
          <w:sz w:val="25"/>
          <w:szCs w:val="25"/>
        </w:rPr>
        <w:t>ČI. I</w:t>
      </w:r>
    </w:p>
    <w:p w:rsidR="00732DDD" w:rsidP="008E66AB">
      <w:pPr>
        <w:pStyle w:val="BodyText2"/>
        <w:spacing w:line="360" w:lineRule="auto"/>
        <w:rPr>
          <w:rFonts w:ascii="Arial" w:hAnsi="Arial" w:cs="Arial"/>
          <w:lang w:eastAsia="zh-CN"/>
        </w:rPr>
      </w:pPr>
    </w:p>
    <w:p w:rsidR="008E66AB" w:rsidRPr="00C82943" w:rsidP="002A043E">
      <w:pPr>
        <w:pStyle w:val="BodyText2"/>
        <w:spacing w:line="360" w:lineRule="auto"/>
        <w:ind w:firstLine="163"/>
        <w:jc w:val="both"/>
        <w:rPr>
          <w:rFonts w:ascii="Arial" w:hAnsi="Arial" w:cs="Arial"/>
          <w:lang w:eastAsia="zh-CN"/>
        </w:rPr>
      </w:pPr>
      <w:r w:rsidRPr="00C82943">
        <w:rPr>
          <w:rFonts w:ascii="Arial" w:hAnsi="Arial" w:cs="Arial"/>
          <w:lang w:eastAsia="zh-CN"/>
        </w:rPr>
        <w:t>Zákon č.382/2004 Z.</w:t>
      </w:r>
      <w:r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z o znalcoch, tlmočníkoch a</w:t>
      </w:r>
      <w:r w:rsidR="00DA4B51">
        <w:rPr>
          <w:rFonts w:ascii="Arial" w:hAnsi="Arial" w:cs="Arial"/>
          <w:lang w:eastAsia="zh-CN"/>
        </w:rPr>
        <w:t> </w:t>
      </w:r>
      <w:r w:rsidRPr="00C82943">
        <w:rPr>
          <w:rFonts w:ascii="Arial" w:hAnsi="Arial" w:cs="Arial"/>
          <w:lang w:eastAsia="zh-CN"/>
        </w:rPr>
        <w:t>prekladateľoch</w:t>
      </w:r>
      <w:r w:rsidR="00DA4B51">
        <w:rPr>
          <w:rFonts w:ascii="Arial" w:hAnsi="Arial" w:cs="Arial"/>
          <w:lang w:eastAsia="zh-CN"/>
        </w:rPr>
        <w:t xml:space="preserve"> a o zmene </w:t>
      </w:r>
      <w:r w:rsidR="009B67D7">
        <w:rPr>
          <w:rFonts w:ascii="Arial" w:hAnsi="Arial" w:cs="Arial"/>
          <w:lang w:eastAsia="zh-CN"/>
        </w:rPr>
        <w:t>a doplnení niektorých zákonov</w:t>
      </w:r>
      <w:r w:rsidRPr="00C82943">
        <w:rPr>
          <w:rFonts w:ascii="Arial" w:hAnsi="Arial" w:cs="Arial"/>
          <w:lang w:eastAsia="zh-CN"/>
        </w:rPr>
        <w:t xml:space="preserve"> v znení zákona č.93/2006 Z.</w:t>
      </w:r>
      <w:r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z sa mení a dop</w:t>
      </w:r>
      <w:r>
        <w:rPr>
          <w:rFonts w:ascii="Arial" w:hAnsi="Arial" w:cs="Arial"/>
          <w:lang w:eastAsia="zh-CN"/>
        </w:rPr>
        <w:t>ĺ</w:t>
      </w:r>
      <w:r w:rsidRPr="00C82943">
        <w:rPr>
          <w:rFonts w:ascii="Arial" w:hAnsi="Arial" w:cs="Arial"/>
          <w:lang w:eastAsia="zh-CN"/>
        </w:rPr>
        <w:t>ňa takto:</w:t>
      </w:r>
    </w:p>
    <w:p w:rsidR="008E66AB" w:rsidP="008E66AB">
      <w:pPr>
        <w:pStyle w:val="BodyText2"/>
        <w:spacing w:line="360" w:lineRule="auto"/>
        <w:rPr>
          <w:rFonts w:ascii="Arial" w:hAnsi="Arial" w:cs="Arial"/>
          <w:b/>
          <w:lang w:eastAsia="zh-CN"/>
        </w:rPr>
      </w:pPr>
    </w:p>
    <w:p w:rsidR="00C723B2" w:rsidRPr="00C723B2" w:rsidP="00C723B2">
      <w:pPr>
        <w:spacing w:line="360" w:lineRule="auto"/>
        <w:jc w:val="both"/>
        <w:rPr>
          <w:b w:val="0"/>
          <w:sz w:val="24"/>
          <w:szCs w:val="24"/>
        </w:rPr>
      </w:pPr>
      <w:r w:rsidR="002A043E">
        <w:rPr>
          <w:b w:val="0"/>
          <w:sz w:val="24"/>
          <w:szCs w:val="24"/>
        </w:rPr>
        <w:t xml:space="preserve">1. </w:t>
      </w:r>
      <w:r w:rsidRPr="00C723B2">
        <w:rPr>
          <w:b w:val="0"/>
          <w:sz w:val="24"/>
          <w:szCs w:val="24"/>
        </w:rPr>
        <w:t xml:space="preserve"> V § 34 sa za odsek 3 vkladajú nové odseky 4 a 5, ktoré znejú:</w:t>
      </w:r>
    </w:p>
    <w:p w:rsidR="00C723B2" w:rsidRPr="00C723B2" w:rsidP="00C723B2">
      <w:pPr>
        <w:spacing w:line="360" w:lineRule="auto"/>
        <w:jc w:val="both"/>
        <w:rPr>
          <w:b w:val="0"/>
          <w:sz w:val="24"/>
          <w:szCs w:val="24"/>
        </w:rPr>
      </w:pPr>
    </w:p>
    <w:p w:rsidR="00C723B2" w:rsidRPr="00C723B2" w:rsidP="00C723B2">
      <w:pPr>
        <w:spacing w:line="360" w:lineRule="auto"/>
        <w:jc w:val="both"/>
        <w:rPr>
          <w:b w:val="0"/>
          <w:sz w:val="24"/>
          <w:szCs w:val="24"/>
        </w:rPr>
      </w:pPr>
      <w:r w:rsidRPr="00C723B2">
        <w:rPr>
          <w:b w:val="0"/>
          <w:sz w:val="24"/>
          <w:szCs w:val="24"/>
        </w:rPr>
        <w:tab/>
        <w:t xml:space="preserve">„(4) Znalci, tlmočníci a prekladatelia podľa odseku 1 a 2, ktorí do 31. augusta 2007 nepreukázali splnenie podmienky podľa § 34 ods. 3 písm. b) sú povinní preukázať splnenie podmienky odborného minima a odbornej </w:t>
      </w:r>
      <w:smartTag w:uri="urn:schemas-microsoft-com:office:smarttags" w:element="PersonName">
        <w:r w:rsidRPr="00C723B2">
          <w:rPr>
            <w:b w:val="0"/>
            <w:sz w:val="24"/>
            <w:szCs w:val="24"/>
          </w:rPr>
          <w:t>sk</w:t>
        </w:r>
      </w:smartTag>
      <w:r w:rsidRPr="00C723B2">
        <w:rPr>
          <w:b w:val="0"/>
          <w:sz w:val="24"/>
          <w:szCs w:val="24"/>
        </w:rPr>
        <w:t>úšky podľa to</w:t>
      </w:r>
      <w:r w:rsidR="00544740">
        <w:rPr>
          <w:b w:val="0"/>
          <w:sz w:val="24"/>
          <w:szCs w:val="24"/>
        </w:rPr>
        <w:t>hto zákona do 31. augusta 2008.</w:t>
      </w:r>
    </w:p>
    <w:p w:rsidR="00C723B2" w:rsidP="00C723B2">
      <w:pPr>
        <w:spacing w:line="360" w:lineRule="auto"/>
        <w:jc w:val="both"/>
        <w:rPr>
          <w:b w:val="0"/>
          <w:sz w:val="24"/>
          <w:szCs w:val="24"/>
        </w:rPr>
      </w:pPr>
    </w:p>
    <w:p w:rsidR="002A043E" w:rsidRPr="00C723B2" w:rsidP="00C723B2">
      <w:pPr>
        <w:spacing w:line="360" w:lineRule="auto"/>
        <w:jc w:val="both"/>
        <w:rPr>
          <w:b w:val="0"/>
          <w:sz w:val="24"/>
          <w:szCs w:val="24"/>
        </w:rPr>
      </w:pPr>
    </w:p>
    <w:p w:rsidR="00C723B2" w:rsidP="00C723B2">
      <w:pPr>
        <w:spacing w:line="360" w:lineRule="auto"/>
        <w:jc w:val="both"/>
      </w:pPr>
      <w:r w:rsidRPr="00C723B2">
        <w:rPr>
          <w:b w:val="0"/>
          <w:sz w:val="24"/>
          <w:szCs w:val="24"/>
        </w:rPr>
        <w:tab/>
        <w:t xml:space="preserve">(5) Znalci, tlmočníci a prekladatelia podľa odseku 1 a 2, ktorí majú záujem absolvovať odbornú </w:t>
      </w:r>
      <w:smartTag w:uri="urn:schemas-microsoft-com:office:smarttags" w:element="PersonName">
        <w:r w:rsidRPr="00C723B2">
          <w:rPr>
            <w:b w:val="0"/>
            <w:sz w:val="24"/>
            <w:szCs w:val="24"/>
          </w:rPr>
          <w:t>sk</w:t>
        </w:r>
      </w:smartTag>
      <w:r w:rsidRPr="00C723B2">
        <w:rPr>
          <w:b w:val="0"/>
          <w:sz w:val="24"/>
          <w:szCs w:val="24"/>
        </w:rPr>
        <w:t xml:space="preserve">úšku podľa tohto zákona, musia na účely preukázania splnenia podmienky odbornej </w:t>
      </w:r>
      <w:smartTag w:uri="urn:schemas-microsoft-com:office:smarttags" w:element="PersonName">
        <w:r w:rsidRPr="00C723B2">
          <w:rPr>
            <w:b w:val="0"/>
            <w:sz w:val="24"/>
            <w:szCs w:val="24"/>
          </w:rPr>
          <w:t>sk</w:t>
        </w:r>
      </w:smartTag>
      <w:r w:rsidRPr="00C723B2">
        <w:rPr>
          <w:b w:val="0"/>
          <w:sz w:val="24"/>
          <w:szCs w:val="24"/>
        </w:rPr>
        <w:t>úšky podľa odseku 4 podať prihlášku na odbornú</w:t>
      </w:r>
      <w:r>
        <w:t xml:space="preserve"> </w:t>
      </w:r>
      <w:smartTag w:uri="urn:schemas-microsoft-com:office:smarttags" w:element="PersonName">
        <w:r w:rsidRPr="00C723B2">
          <w:rPr>
            <w:b w:val="0"/>
            <w:sz w:val="24"/>
            <w:szCs w:val="24"/>
          </w:rPr>
          <w:t>sk</w:t>
        </w:r>
      </w:smartTag>
      <w:r w:rsidRPr="00C723B2">
        <w:rPr>
          <w:b w:val="0"/>
          <w:sz w:val="24"/>
          <w:szCs w:val="24"/>
        </w:rPr>
        <w:t>úšku najne</w:t>
      </w:r>
      <w:smartTag w:uri="urn:schemas-microsoft-com:office:smarttags" w:element="PersonName">
        <w:r w:rsidRPr="00C723B2">
          <w:rPr>
            <w:b w:val="0"/>
            <w:sz w:val="24"/>
            <w:szCs w:val="24"/>
          </w:rPr>
          <w:t>sk</w:t>
        </w:r>
      </w:smartTag>
      <w:r w:rsidRPr="00C723B2">
        <w:rPr>
          <w:b w:val="0"/>
          <w:sz w:val="24"/>
          <w:szCs w:val="24"/>
        </w:rPr>
        <w:t>ôr do 31. decembra 2007; na ne</w:t>
      </w:r>
      <w:smartTag w:uri="urn:schemas-microsoft-com:office:smarttags" w:element="PersonName">
        <w:r w:rsidRPr="00C723B2">
          <w:rPr>
            <w:b w:val="0"/>
            <w:sz w:val="24"/>
            <w:szCs w:val="24"/>
          </w:rPr>
          <w:t>sk</w:t>
        </w:r>
      </w:smartTag>
      <w:r w:rsidRPr="00C723B2">
        <w:rPr>
          <w:b w:val="0"/>
          <w:sz w:val="24"/>
          <w:szCs w:val="24"/>
        </w:rPr>
        <w:t>ôr podané prihlášky sa neprihliada</w:t>
      </w:r>
      <w:r w:rsidR="0045736D">
        <w:rPr>
          <w:b w:val="0"/>
          <w:sz w:val="24"/>
          <w:szCs w:val="24"/>
        </w:rPr>
        <w:t>.“.</w:t>
      </w:r>
      <w:r>
        <w:t xml:space="preserve"> </w:t>
      </w:r>
    </w:p>
    <w:p w:rsidR="00544740" w:rsidP="008E66AB">
      <w:pPr>
        <w:pStyle w:val="BodyText2"/>
        <w:spacing w:line="360" w:lineRule="auto"/>
        <w:rPr>
          <w:rFonts w:ascii="Arial" w:hAnsi="Arial" w:cs="Arial"/>
          <w:lang w:eastAsia="zh-CN"/>
        </w:rPr>
      </w:pPr>
    </w:p>
    <w:p w:rsidR="008E66AB" w:rsidRPr="00C82943" w:rsidP="008E66AB">
      <w:pPr>
        <w:pStyle w:val="BodyText2"/>
        <w:spacing w:line="360" w:lineRule="auto"/>
        <w:rPr>
          <w:rFonts w:ascii="Arial" w:hAnsi="Arial" w:cs="Arial"/>
          <w:lang w:eastAsia="zh-CN"/>
        </w:rPr>
      </w:pPr>
      <w:r w:rsidRPr="00C82943">
        <w:rPr>
          <w:rFonts w:ascii="Arial" w:hAnsi="Arial" w:cs="Arial"/>
          <w:lang w:eastAsia="zh-CN"/>
        </w:rPr>
        <w:t>Doterajší</w:t>
      </w:r>
      <w:r w:rsidR="00544740">
        <w:rPr>
          <w:rFonts w:ascii="Arial" w:hAnsi="Arial" w:cs="Arial"/>
          <w:lang w:eastAsia="zh-CN"/>
        </w:rPr>
        <w:t xml:space="preserve"> odsek 4 sa označuje ako odsek 6</w:t>
      </w:r>
      <w:r w:rsidRPr="00C82943">
        <w:rPr>
          <w:rFonts w:ascii="Arial" w:hAnsi="Arial" w:cs="Arial"/>
          <w:lang w:eastAsia="zh-CN"/>
        </w:rPr>
        <w:t>.</w:t>
      </w:r>
    </w:p>
    <w:p w:rsidR="001247A2" w:rsidP="008E66AB">
      <w:pPr>
        <w:pStyle w:val="BodyText2"/>
        <w:spacing w:line="360" w:lineRule="auto"/>
        <w:rPr>
          <w:rFonts w:ascii="Arial" w:hAnsi="Arial" w:cs="Arial"/>
          <w:lang w:eastAsia="zh-CN"/>
        </w:rPr>
      </w:pPr>
    </w:p>
    <w:p w:rsidR="008E66AB" w:rsidRPr="00C82943" w:rsidP="008E66AB">
      <w:pPr>
        <w:pStyle w:val="BodyText2"/>
        <w:spacing w:line="360" w:lineRule="auto"/>
        <w:rPr>
          <w:rFonts w:ascii="Arial" w:hAnsi="Arial" w:cs="Arial"/>
          <w:lang w:eastAsia="zh-CN"/>
        </w:rPr>
      </w:pPr>
      <w:r w:rsidR="001247A2">
        <w:rPr>
          <w:rFonts w:ascii="Arial" w:hAnsi="Arial" w:cs="Arial"/>
          <w:lang w:eastAsia="zh-CN"/>
        </w:rPr>
        <w:t>2</w:t>
      </w:r>
      <w:r w:rsidRPr="00C82943">
        <w:rPr>
          <w:rFonts w:ascii="Arial" w:hAnsi="Arial" w:cs="Arial"/>
          <w:lang w:eastAsia="zh-CN"/>
        </w:rPr>
        <w:t>.</w:t>
      </w:r>
      <w:r w:rsidR="002A043E">
        <w:rPr>
          <w:rFonts w:ascii="Arial" w:hAnsi="Arial" w:cs="Arial"/>
          <w:lang w:eastAsia="zh-CN"/>
        </w:rPr>
        <w:t xml:space="preserve">  </w:t>
      </w:r>
      <w:r w:rsidRPr="00C82943">
        <w:rPr>
          <w:rFonts w:ascii="Arial" w:hAnsi="Arial" w:cs="Arial"/>
          <w:lang w:eastAsia="zh-CN"/>
        </w:rPr>
        <w:t>V §</w:t>
      </w:r>
      <w:r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34 ods.</w:t>
      </w:r>
      <w:r>
        <w:rPr>
          <w:rFonts w:ascii="Arial" w:hAnsi="Arial" w:cs="Arial"/>
          <w:lang w:eastAsia="zh-CN"/>
        </w:rPr>
        <w:t xml:space="preserve"> </w:t>
      </w:r>
      <w:r w:rsidR="00B0002E">
        <w:rPr>
          <w:rFonts w:ascii="Arial" w:hAnsi="Arial" w:cs="Arial"/>
          <w:lang w:eastAsia="zh-CN"/>
        </w:rPr>
        <w:t>6</w:t>
      </w:r>
      <w:r w:rsidRPr="00C82943">
        <w:rPr>
          <w:rFonts w:ascii="Arial" w:hAnsi="Arial" w:cs="Arial"/>
          <w:lang w:eastAsia="zh-CN"/>
        </w:rPr>
        <w:t xml:space="preserve"> sa slová</w:t>
      </w:r>
      <w:r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“do 31.</w:t>
      </w:r>
      <w:r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augusta 2008“ nahrádzajú slovami „do 31.</w:t>
      </w:r>
      <w:r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augusta 2009“.</w:t>
      </w:r>
    </w:p>
    <w:p w:rsidR="008E66AB" w:rsidP="008E66AB">
      <w:pPr>
        <w:pStyle w:val="BodyText2"/>
        <w:spacing w:line="360" w:lineRule="auto"/>
        <w:ind w:left="360"/>
        <w:rPr>
          <w:rFonts w:ascii="Arial" w:hAnsi="Arial" w:cs="Arial"/>
          <w:lang w:eastAsia="zh-CN"/>
        </w:rPr>
      </w:pPr>
    </w:p>
    <w:p w:rsidR="008E66AB" w:rsidP="008E66AB">
      <w:pPr>
        <w:pStyle w:val="BodyText2"/>
        <w:spacing w:line="360" w:lineRule="auto"/>
        <w:ind w:left="360"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Čl. II</w:t>
      </w:r>
    </w:p>
    <w:p w:rsidR="008E66AB" w:rsidP="002A043E">
      <w:pPr>
        <w:pStyle w:val="BodyText2"/>
        <w:spacing w:line="360" w:lineRule="auto"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Tento zákon nadobúda účinnosť dňom vyhlásenia.</w:t>
      </w:r>
    </w:p>
    <w:p w:rsidR="002A043E" w:rsidP="002A043E">
      <w:pPr>
        <w:pStyle w:val="BodyText2"/>
        <w:spacing w:line="360" w:lineRule="auto"/>
        <w:jc w:val="center"/>
        <w:rPr>
          <w:rFonts w:ascii="Arial" w:hAnsi="Arial" w:cs="Arial"/>
          <w:lang w:eastAsia="zh-CN"/>
        </w:rPr>
      </w:pPr>
    </w:p>
    <w:p w:rsidR="002A043E" w:rsidP="002A043E">
      <w:pPr>
        <w:pStyle w:val="BodyText2"/>
        <w:spacing w:line="360" w:lineRule="auto"/>
        <w:jc w:val="center"/>
        <w:rPr>
          <w:rFonts w:ascii="Arial" w:hAnsi="Arial" w:cs="Arial"/>
          <w:lang w:eastAsia="zh-CN"/>
        </w:rPr>
      </w:pPr>
    </w:p>
    <w:p w:rsidR="002A043E" w:rsidP="002A043E">
      <w:pPr>
        <w:pStyle w:val="BodyText2"/>
        <w:spacing w:line="360" w:lineRule="auto"/>
        <w:jc w:val="center"/>
        <w:rPr>
          <w:rFonts w:ascii="Arial" w:hAnsi="Arial" w:cs="Arial"/>
          <w:lang w:eastAsia="zh-CN"/>
        </w:rPr>
      </w:pPr>
    </w:p>
    <w:p w:rsidR="002A043E" w:rsidP="002A043E">
      <w:pPr>
        <w:pStyle w:val="BodyText2"/>
        <w:spacing w:line="360" w:lineRule="auto"/>
        <w:jc w:val="center"/>
        <w:rPr>
          <w:rFonts w:ascii="Arial" w:hAnsi="Arial" w:cs="Arial"/>
          <w:lang w:eastAsia="zh-CN"/>
        </w:rPr>
      </w:pPr>
    </w:p>
    <w:p w:rsidR="002A043E" w:rsidP="002A043E">
      <w:pPr>
        <w:pStyle w:val="BodyText2"/>
        <w:spacing w:line="360" w:lineRule="auto"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prezident Slovenskej republiky</w:t>
      </w:r>
    </w:p>
    <w:p w:rsidR="002A043E" w:rsidP="002A043E">
      <w:pPr>
        <w:pStyle w:val="BodyText2"/>
        <w:spacing w:line="360" w:lineRule="auto"/>
        <w:jc w:val="center"/>
        <w:rPr>
          <w:rFonts w:ascii="Arial" w:hAnsi="Arial" w:cs="Arial"/>
          <w:lang w:eastAsia="zh-CN"/>
        </w:rPr>
      </w:pPr>
    </w:p>
    <w:p w:rsidR="002A043E" w:rsidP="002A043E">
      <w:pPr>
        <w:pStyle w:val="BodyText2"/>
        <w:spacing w:line="360" w:lineRule="auto"/>
        <w:jc w:val="center"/>
        <w:rPr>
          <w:rFonts w:ascii="Arial" w:hAnsi="Arial" w:cs="Arial"/>
          <w:lang w:eastAsia="zh-CN"/>
        </w:rPr>
      </w:pPr>
    </w:p>
    <w:p w:rsidR="002A043E" w:rsidP="002A043E">
      <w:pPr>
        <w:pStyle w:val="BodyText2"/>
        <w:spacing w:line="360" w:lineRule="auto"/>
        <w:jc w:val="center"/>
        <w:rPr>
          <w:rFonts w:ascii="Arial" w:hAnsi="Arial" w:cs="Arial"/>
          <w:lang w:eastAsia="zh-CN"/>
        </w:rPr>
      </w:pPr>
    </w:p>
    <w:p w:rsidR="002A043E" w:rsidP="002A043E">
      <w:pPr>
        <w:pStyle w:val="BodyText2"/>
        <w:spacing w:line="360" w:lineRule="auto"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predseda Národnej rady Slovenskej republiky</w:t>
      </w:r>
    </w:p>
    <w:p w:rsidR="002A043E" w:rsidP="002A043E">
      <w:pPr>
        <w:pStyle w:val="BodyText2"/>
        <w:spacing w:line="360" w:lineRule="auto"/>
        <w:jc w:val="center"/>
        <w:rPr>
          <w:rFonts w:ascii="Arial" w:hAnsi="Arial" w:cs="Arial"/>
          <w:lang w:eastAsia="zh-CN"/>
        </w:rPr>
      </w:pPr>
    </w:p>
    <w:p w:rsidR="002A043E" w:rsidP="002A043E">
      <w:pPr>
        <w:pStyle w:val="BodyText2"/>
        <w:spacing w:line="360" w:lineRule="auto"/>
        <w:jc w:val="center"/>
        <w:rPr>
          <w:rFonts w:ascii="Arial" w:hAnsi="Arial" w:cs="Arial"/>
          <w:lang w:eastAsia="zh-CN"/>
        </w:rPr>
      </w:pPr>
    </w:p>
    <w:p w:rsidR="002A043E" w:rsidP="002A043E">
      <w:pPr>
        <w:pStyle w:val="BodyText2"/>
        <w:spacing w:line="360" w:lineRule="auto"/>
        <w:jc w:val="center"/>
        <w:rPr>
          <w:rFonts w:ascii="Arial" w:hAnsi="Arial" w:cs="Arial"/>
          <w:lang w:eastAsia="zh-CN"/>
        </w:rPr>
      </w:pPr>
    </w:p>
    <w:p w:rsidR="002A043E" w:rsidRPr="00FD04E2" w:rsidP="002A043E">
      <w:pPr>
        <w:pStyle w:val="BodyText2"/>
        <w:spacing w:line="360" w:lineRule="auto"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predseda vlády Slovenskej republiky</w:t>
      </w:r>
    </w:p>
    <w:p w:rsidR="00FE106C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41" w:rsidP="002A043E">
    <w:pPr>
      <w:pStyle w:val="Footer"/>
      <w:framePr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B0B41" w:rsidP="00544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41" w:rsidP="002A043E">
    <w:pPr>
      <w:pStyle w:val="Footer"/>
      <w:framePr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043E">
      <w:rPr>
        <w:rStyle w:val="PageNumber"/>
        <w:noProof/>
      </w:rPr>
      <w:t>2</w:t>
    </w:r>
    <w:r>
      <w:rPr>
        <w:rStyle w:val="PageNumber"/>
      </w:rPr>
      <w:fldChar w:fldCharType="end"/>
    </w:r>
  </w:p>
  <w:p w:rsidR="004B0B41" w:rsidP="00544740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247A2"/>
    <w:rsid w:val="002A043E"/>
    <w:rsid w:val="002A68B9"/>
    <w:rsid w:val="0045736D"/>
    <w:rsid w:val="004B0B41"/>
    <w:rsid w:val="00544740"/>
    <w:rsid w:val="00732DDD"/>
    <w:rsid w:val="008E66AB"/>
    <w:rsid w:val="009B67D7"/>
    <w:rsid w:val="00B0002E"/>
    <w:rsid w:val="00C723B2"/>
    <w:rsid w:val="00C82943"/>
    <w:rsid w:val="00D67A35"/>
    <w:rsid w:val="00DA4B51"/>
    <w:rsid w:val="00FD04E2"/>
    <w:rsid w:val="00FE106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6AB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b/>
      <w:bCs/>
      <w:sz w:val="20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8E66AB"/>
    <w:pPr>
      <w:adjustRightInd/>
      <w:spacing w:after="120" w:line="480" w:lineRule="auto"/>
      <w:jc w:val="left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Footer">
    <w:name w:val="footer"/>
    <w:basedOn w:val="Normal"/>
    <w:rsid w:val="0054474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4474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206</Words>
  <Characters>1180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uzivatel</dc:creator>
  <cp:lastModifiedBy>Administrator</cp:lastModifiedBy>
  <cp:revision>3</cp:revision>
  <dcterms:created xsi:type="dcterms:W3CDTF">2007-10-25T07:56:00Z</dcterms:created>
  <dcterms:modified xsi:type="dcterms:W3CDTF">2007-10-25T07:59:00Z</dcterms:modified>
</cp:coreProperties>
</file>