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FD3417">
      <w:pPr>
        <w:jc w:val="center"/>
        <w:rPr>
          <w:rFonts w:ascii="Times New Roman" w:hAnsi="Times New Roman" w:cs="Times New Roman"/>
          <w:szCs w:val="26"/>
        </w:rPr>
      </w:pPr>
    </w:p>
    <w:p w:rsidR="00AF0A10">
      <w:pPr>
        <w:jc w:val="center"/>
        <w:rPr>
          <w:rFonts w:ascii="Times New Roman" w:hAnsi="Times New Roman" w:cs="Times New Roman"/>
          <w:szCs w:val="26"/>
        </w:rPr>
      </w:pPr>
      <w:r w:rsidR="00AA2D2B">
        <w:rPr>
          <w:rFonts w:ascii="Times New Roman" w:hAnsi="Times New Roman" w:cs="Times New Roman"/>
          <w:szCs w:val="26"/>
        </w:rPr>
        <w:t>zo 16. októbra</w:t>
      </w:r>
      <w:r>
        <w:rPr>
          <w:rFonts w:ascii="Times New Roman" w:hAnsi="Times New Roman" w:cs="Times New Roman"/>
          <w:szCs w:val="26"/>
        </w:rPr>
        <w:t xml:space="preserve"> 2007,</w:t>
      </w:r>
    </w:p>
    <w:p w:rsidR="00AF0A10">
      <w:pPr>
        <w:jc w:val="center"/>
        <w:rPr>
          <w:rFonts w:ascii="Times New Roman" w:hAnsi="Times New Roman" w:cs="Times New Roman"/>
          <w:b/>
          <w:szCs w:val="26"/>
        </w:rPr>
      </w:pPr>
    </w:p>
    <w:p w:rsidR="00AF0A10">
      <w:pPr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ktorým sa mení a dopĺňa zákon č. 338/2000 Z. z. o vnútrozemskej plavbe</w:t>
      </w:r>
    </w:p>
    <w:p w:rsidR="00AF0A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6"/>
        </w:rPr>
        <w:t>a o zmene a doplnení niektorých zákonov v znení neskorších predpisov</w:t>
      </w:r>
    </w:p>
    <w:p w:rsidR="00AF0A10">
      <w:pPr>
        <w:jc w:val="both"/>
        <w:rPr>
          <w:rFonts w:ascii="Times New Roman" w:hAnsi="Times New Roman" w:cs="Times New Roman"/>
        </w:rPr>
      </w:pPr>
    </w:p>
    <w:p w:rsidR="00AF0A10">
      <w:pPr>
        <w:jc w:val="both"/>
        <w:rPr>
          <w:rFonts w:ascii="Times New Roman" w:hAnsi="Times New Roman" w:cs="Times New Roman"/>
        </w:rPr>
      </w:pPr>
    </w:p>
    <w:p w:rsidR="00AA2D2B">
      <w:pPr>
        <w:jc w:val="both"/>
        <w:rPr>
          <w:rFonts w:ascii="Times New Roman" w:hAnsi="Times New Roman" w:cs="Times New Roman"/>
        </w:rPr>
      </w:pPr>
    </w:p>
    <w:p w:rsidR="00AF0A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AF0A10">
      <w:pPr>
        <w:jc w:val="both"/>
        <w:rPr>
          <w:rFonts w:ascii="Times New Roman" w:hAnsi="Times New Roman" w:cs="Times New Roman"/>
        </w:rPr>
      </w:pPr>
    </w:p>
    <w:p w:rsidR="00AF0A1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Čl. I</w:t>
      </w:r>
    </w:p>
    <w:p w:rsidR="00AA2D2B">
      <w:pPr>
        <w:jc w:val="both"/>
        <w:rPr>
          <w:rFonts w:ascii="Times New Roman" w:hAnsi="Times New Roman" w:cs="Times New Roman"/>
          <w:bCs/>
        </w:rPr>
      </w:pPr>
    </w:p>
    <w:p w:rsidR="00AF0A10">
      <w:pPr>
        <w:jc w:val="both"/>
        <w:rPr>
          <w:rFonts w:ascii="Times New Roman" w:hAnsi="Times New Roman" w:cs="Times New Roman"/>
          <w:bCs/>
          <w:szCs w:val="26"/>
        </w:rPr>
      </w:pPr>
      <w:r>
        <w:rPr>
          <w:rFonts w:ascii="Times New Roman" w:hAnsi="Times New Roman" w:cs="Times New Roman"/>
          <w:bCs/>
        </w:rPr>
        <w:t>Zákon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Cs w:val="26"/>
        </w:rPr>
        <w:t xml:space="preserve">č. 338/2000 Z. z. o vnútrozemskej plavbe a o zmene a doplnení niektorých zákonov v znení </w:t>
      </w:r>
      <w:r w:rsidR="00413DD4">
        <w:rPr>
          <w:rFonts w:ascii="Times New Roman" w:hAnsi="Times New Roman" w:cs="Times New Roman"/>
          <w:bCs/>
          <w:szCs w:val="26"/>
        </w:rPr>
        <w:t xml:space="preserve">zákona </w:t>
      </w:r>
      <w:r>
        <w:rPr>
          <w:rFonts w:ascii="Times New Roman" w:hAnsi="Times New Roman" w:cs="Times New Roman"/>
        </w:rPr>
        <w:t xml:space="preserve">č. 580/2003 Z. z., zákona č. 479/2005 Z. z., zákona č. 561/2005 Z. z. a zákona </w:t>
      </w:r>
      <w:r w:rsidR="00FD3417">
        <w:rPr>
          <w:rFonts w:ascii="Times New Roman" w:hAnsi="Times New Roman" w:cs="Times New Roman"/>
        </w:rPr>
        <w:t xml:space="preserve"> č. 193/</w:t>
      </w:r>
      <w:r w:rsidRPr="00E236EE">
        <w:rPr>
          <w:rFonts w:ascii="Times New Roman" w:hAnsi="Times New Roman" w:cs="Times New Roman"/>
        </w:rPr>
        <w:t xml:space="preserve">2007 Z. z. </w:t>
      </w:r>
      <w:r w:rsidRPr="00E236EE">
        <w:rPr>
          <w:rFonts w:ascii="Times New Roman" w:hAnsi="Times New Roman" w:cs="Times New Roman"/>
          <w:bCs/>
          <w:szCs w:val="26"/>
        </w:rPr>
        <w:t>sa mení a dopĺňa takto:</w:t>
      </w:r>
    </w:p>
    <w:p w:rsidR="00AF0A10">
      <w:pPr>
        <w:spacing w:after="120"/>
        <w:jc w:val="both"/>
        <w:rPr>
          <w:rFonts w:ascii="Times New Roman" w:hAnsi="Times New Roman" w:cs="Times New Roman"/>
          <w:bCs/>
          <w:szCs w:val="26"/>
        </w:rPr>
      </w:pPr>
    </w:p>
    <w:p w:rsidR="00AF0A10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vypúšťa odsek 5.</w:t>
      </w:r>
    </w:p>
    <w:p w:rsidR="00AF0A10">
      <w:pPr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6 až 17 sa označujú ako odseky 5 až 16.</w:t>
      </w:r>
    </w:p>
    <w:p w:rsidR="00AF0A10">
      <w:pPr>
        <w:rPr>
          <w:rFonts w:ascii="Times New Roman" w:hAnsi="Times New Roman" w:cs="Times New Roman"/>
        </w:rPr>
      </w:pPr>
    </w:p>
    <w:p w:rsidR="00AF0A10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odsek 16 znie:</w:t>
      </w:r>
    </w:p>
    <w:p w:rsidR="00AF0A10">
      <w:pPr>
        <w:pStyle w:val="BodyTextIndent"/>
        <w:rPr>
          <w:rFonts w:ascii="Times New Roman" w:hAnsi="Times New Roman" w:cs="Times New Roman"/>
        </w:rPr>
      </w:pPr>
      <w:r w:rsidR="004B4E9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(16) Používanie verejných prístavov podlieha úhrade. Výšku úhrady za používanie verejných prístavov určí a vyberá </w:t>
      </w:r>
      <w:r w:rsidR="004B4E96">
        <w:rPr>
          <w:rFonts w:ascii="Times New Roman" w:hAnsi="Times New Roman" w:cs="Times New Roman"/>
        </w:rPr>
        <w:t xml:space="preserve">akciová  </w:t>
      </w:r>
      <w:r>
        <w:rPr>
          <w:rFonts w:ascii="Times New Roman" w:hAnsi="Times New Roman" w:cs="Times New Roman"/>
        </w:rPr>
        <w:t xml:space="preserve">spoločnosť </w:t>
      </w:r>
      <w:r w:rsidR="00FD3417">
        <w:rPr>
          <w:rFonts w:ascii="Times New Roman" w:hAnsi="Times New Roman" w:cs="Times New Roman"/>
        </w:rPr>
        <w:t xml:space="preserve">(ďalej len „spoločnosť“) podľa </w:t>
      </w:r>
      <w:r>
        <w:rPr>
          <w:rFonts w:ascii="Times New Roman" w:hAnsi="Times New Roman" w:cs="Times New Roman"/>
        </w:rPr>
        <w:t>§ 6 na základe sadzo</w:t>
      </w:r>
      <w:r>
        <w:rPr>
          <w:rFonts w:ascii="Times New Roman" w:hAnsi="Times New Roman" w:cs="Times New Roman"/>
        </w:rPr>
        <w:t>bníka schváleného ministerstvom.</w:t>
      </w:r>
      <w:r w:rsidR="00FD3417">
        <w:rPr>
          <w:rFonts w:ascii="Times New Roman" w:hAnsi="Times New Roman" w:cs="Times New Roman"/>
        </w:rPr>
        <w:t xml:space="preserve"> Výnosy z úhrad sú príjmom spoločnosti</w:t>
      </w:r>
      <w:r>
        <w:rPr>
          <w:rFonts w:ascii="Times New Roman" w:hAnsi="Times New Roman" w:cs="Times New Roman"/>
        </w:rPr>
        <w:t>.</w:t>
      </w:r>
      <w:r w:rsidR="004B4E96">
        <w:rPr>
          <w:rFonts w:ascii="Times New Roman" w:hAnsi="Times New Roman" w:cs="Times New Roman"/>
        </w:rPr>
        <w:t>“.</w:t>
      </w:r>
    </w:p>
    <w:p w:rsidR="00AF0A10">
      <w:pPr>
        <w:jc w:val="both"/>
        <w:rPr>
          <w:rFonts w:ascii="Times New Roman" w:hAnsi="Times New Roman" w:cs="Times New Roman"/>
        </w:rPr>
      </w:pPr>
    </w:p>
    <w:p w:rsidR="00AF0A10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 vrátane nadpisu znie:</w:t>
      </w:r>
    </w:p>
    <w:p w:rsidR="00AF0A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6</w:t>
      </w:r>
    </w:p>
    <w:p w:rsidR="00AF0A10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Založenie spoločnosti a prioritný investičný majetok</w:t>
      </w:r>
    </w:p>
    <w:p w:rsidR="00AF0A10" w:rsidP="00413DD4">
      <w:pPr>
        <w:numPr>
          <w:ilvl w:val="0"/>
          <w:numId w:val="15"/>
        </w:numPr>
        <w:tabs>
          <w:tab w:val="left" w:pos="360"/>
          <w:tab w:val="clear" w:pos="851"/>
        </w:tabs>
        <w:ind w:left="360" w:hanging="3"/>
        <w:jc w:val="both"/>
        <w:rPr>
          <w:rFonts w:ascii="Times New Roman" w:hAnsi="Times New Roman" w:cs="Times New Roman"/>
        </w:rPr>
      </w:pPr>
      <w:r w:rsidR="00FD3417">
        <w:rPr>
          <w:rFonts w:ascii="Times New Roman" w:hAnsi="Times New Roman" w:cs="Times New Roman"/>
        </w:rPr>
        <w:t xml:space="preserve">Upravujú sa podmienky, spôsob založenia a právne pomery spoločnosti </w:t>
      </w:r>
      <w:r>
        <w:rPr>
          <w:rFonts w:ascii="Times New Roman" w:hAnsi="Times New Roman" w:cs="Times New Roman"/>
        </w:rPr>
        <w:t>zo štátneho podniku Slovenská plavba dunajská, š. p. (ďalej len „štátny podnik“) a časti rozpočtovej organizácie Štátna plavebná správa. Zakladateľom spoločnosti je štát. V jeho mene koná ministerstvo.</w:t>
      </w:r>
      <w:r w:rsidR="00FD3417">
        <w:rPr>
          <w:rFonts w:ascii="Times New Roman" w:hAnsi="Times New Roman" w:cs="Times New Roman"/>
        </w:rPr>
        <w:t xml:space="preserve"> Založenie, vznik, postavenie a právne pomery spoločnosti upravuje osobitný predpis,</w:t>
      </w:r>
      <w:r w:rsidR="00FD3417">
        <w:rPr>
          <w:rFonts w:ascii="Times New Roman" w:hAnsi="Times New Roman" w:cs="Times New Roman"/>
          <w:vertAlign w:val="superscript"/>
        </w:rPr>
        <w:t xml:space="preserve">3) </w:t>
      </w:r>
      <w:r w:rsidRPr="00FD3417" w:rsidR="00FD3417">
        <w:rPr>
          <w:rFonts w:ascii="Times New Roman" w:hAnsi="Times New Roman" w:cs="Times New Roman"/>
        </w:rPr>
        <w:t>ak tento zákon neustanovuje inak.</w:t>
      </w:r>
    </w:p>
    <w:p w:rsidR="00AA2D2B" w:rsidP="00AA2D2B">
      <w:pPr>
        <w:jc w:val="both"/>
        <w:rPr>
          <w:rFonts w:ascii="Times New Roman" w:hAnsi="Times New Roman" w:cs="Times New Roman"/>
        </w:rPr>
      </w:pPr>
    </w:p>
    <w:p w:rsidR="00AA2D2B" w:rsidRPr="00FD3417" w:rsidP="00AA2D2B">
      <w:pPr>
        <w:jc w:val="both"/>
        <w:rPr>
          <w:rFonts w:ascii="Times New Roman" w:hAnsi="Times New Roman" w:cs="Times New Roman"/>
        </w:rPr>
      </w:pP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Spoločnosť sa zakladá na účely</w:t>
      </w:r>
    </w:p>
    <w:p w:rsidR="00AF0A10">
      <w:pPr>
        <w:numPr>
          <w:ilvl w:val="0"/>
          <w:numId w:val="16"/>
        </w:numPr>
        <w:tabs>
          <w:tab w:val="clear" w:pos="12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zabezpečenia prípravy a realizácie výstavby verejných prístavov vrátane spracovania krátkodobých a dlhodobých koncepcií ich rozvoja,</w:t>
      </w:r>
    </w:p>
    <w:p w:rsidR="00AF0A10">
      <w:pPr>
        <w:numPr>
          <w:ilvl w:val="0"/>
          <w:numId w:val="16"/>
        </w:numPr>
        <w:tabs>
          <w:tab w:val="clear" w:pos="12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zabezpečenia prevádzky, evidencie, údržby a opravy ob</w:t>
      </w:r>
      <w:r>
        <w:rPr>
          <w:rFonts w:ascii="Times New Roman" w:hAnsi="Times New Roman" w:cs="Times New Roman"/>
        </w:rPr>
        <w:t>jektov a zariadení v územných obvodoch verejných prístavov,</w:t>
      </w:r>
    </w:p>
    <w:p w:rsidR="00AF0A10">
      <w:pPr>
        <w:numPr>
          <w:ilvl w:val="0"/>
          <w:numId w:val="16"/>
        </w:numPr>
        <w:tabs>
          <w:tab w:val="clear" w:pos="12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prenajímania pozemkov v územných obvodoch verejných prístavov a ďalších činností, ktoré bezprostredne súvisia s nakladaním majetku v územných obvodoch verejných prístavov,</w:t>
      </w:r>
    </w:p>
    <w:p w:rsidR="00AF0A10">
      <w:pPr>
        <w:numPr>
          <w:ilvl w:val="0"/>
          <w:numId w:val="16"/>
        </w:numPr>
        <w:tabs>
          <w:tab w:val="clear" w:pos="12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vyberania úhrad za použí</w:t>
      </w:r>
      <w:r>
        <w:rPr>
          <w:rFonts w:ascii="Times New Roman" w:hAnsi="Times New Roman" w:cs="Times New Roman"/>
        </w:rPr>
        <w:t>vanie verejných prístavov,</w:t>
      </w:r>
    </w:p>
    <w:p w:rsidR="00AF0A10">
      <w:pPr>
        <w:numPr>
          <w:ilvl w:val="0"/>
          <w:numId w:val="16"/>
        </w:numPr>
        <w:tabs>
          <w:tab w:val="clear" w:pos="12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vytvárania podmienok pre rozvoj kombinovanej dopravy vrátane manipulácie s nákladovými jednotkami kombinovanej dopravy.</w:t>
      </w:r>
      <w:r w:rsidRPr="00FD3417">
        <w:rPr>
          <w:rFonts w:ascii="Times New Roman" w:hAnsi="Times New Roman" w:cs="Times New Roman"/>
          <w:vertAlign w:val="superscript"/>
        </w:rPr>
        <w:t>3</w:t>
      </w:r>
      <w:r w:rsidRPr="00FD3417" w:rsidR="00FD3417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  <w:vertAlign w:val="superscript"/>
        </w:rPr>
        <w:t>)</w:t>
      </w: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Prioritný</w:t>
      </w:r>
      <w:r w:rsidR="00FD341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investičný</w:t>
      </w:r>
      <w:r w:rsidR="00FD341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majetk</w:t>
      </w:r>
      <w:r w:rsidR="00FD3417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sú pozemky a zariadenia vo verejných prístavoch ohraničených územnými obvo</w:t>
      </w:r>
      <w:r>
        <w:rPr>
          <w:rFonts w:ascii="Times New Roman" w:hAnsi="Times New Roman" w:cs="Times New Roman"/>
        </w:rPr>
        <w:t>dmi prístavov schválenými ministerstvom.</w:t>
      </w: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Prioritný investičný majetok môže byť iba vo vlastníctve štátu alebo vo vlastníctve spoločnosti. Ak je prioritný investičný majetok vo vlastníctve štátu, nevzťahuje sa na tento majetok osobitný predpis.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Na prioritný investičný majetok nemožno zriadiť záložné právo, ani ho nemožno inak použiť na zabezpečenie záväzkov spoločnosti,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inej obchodnej spoločnosti alebo tretej osoby, nemožno ho predať, darovať, či inak previesť do vlastníctva iných právnických osôb a fyzických osôb okrem štátu alebo spoločnosti, ani ho prenechať do výpožičky. Prioritný investičný majetok nepodlieha výkonu rozhodnutia, exekúcii a nie je ani súčasťou konkurznej podstaty a predmetom likvidácie podľa osobitných predpisov.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  <w:vertAlign w:val="superscript"/>
        </w:rPr>
        <w:t>)</w:t>
      </w: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Prioritný investičný majetok môže spoločnosť dať do nájmu nájomnou zmluvou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d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doba nájmu nesmie byť dlhšia ako 30 rokov. Na platnosť nájomnej zmluvy sa vyžaduje súhlas ministerstva.</w:t>
      </w: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prioritnom investičnom majetku možno zriadiť a prevádzkovať dočasné stavby slúžiace užívateľom verejných prístavov len na základe záväzného stanoviska ministerstva. Ak sa dočasná stavba zriaďuje v inundačnom území, je potrebné aj vyjadrenie správcu vodného toku.</w:t>
      </w: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Špecifikáciu prioritného investičného majetku s údajmi podľa osobitného zákona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vykoná ministerstvo rozhodnutím pred založením spoločnosti. Ministerstvo po vzniku spoločnosti zabezpečí zápis prioritného investičného majetku v katastri nehnuteľností podľa osobitných predpisov.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f</w:t>
      </w:r>
      <w:r>
        <w:rPr>
          <w:rFonts w:ascii="Times New Roman" w:hAnsi="Times New Roman" w:cs="Times New Roman"/>
          <w:vertAlign w:val="superscript"/>
        </w:rPr>
        <w:t>)</w:t>
      </w: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o prioritnom investičnom majetku vedie osobitnú evidenciu, ktorá obsahuje zoznam vecí s uvedením identifikačných údajov a odkaz na účtovný zápis v účtovníctve spoločnosti; spoločnosť je povinná tieto údaje ministerstvu poskytnúť.</w:t>
      </w: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môže rozhodnutím zmeniť špecifikáciu prioritného investičného majetku. Ministerstvo v súlade s touto zmenou upraví evidenciu prioritného investičného majetku podľa odseku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Times New Roman" w:hAnsi="Times New Roman" w:cs="Times New Roman"/>
          </w:rPr>
          <w:t>8 a</w:t>
        </w:r>
      </w:smartTag>
      <w:r>
        <w:rPr>
          <w:rFonts w:ascii="Times New Roman" w:hAnsi="Times New Roman" w:cs="Times New Roman"/>
        </w:rPr>
        <w:t xml:space="preserve"> zabezpečí zodpovedajúci zápis do katastra nehnuteľností podľa osobitného predpisu.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  <w:vertAlign w:val="superscript"/>
        </w:rPr>
        <w:t>)</w:t>
      </w:r>
    </w:p>
    <w:p w:rsidR="00AF0A10">
      <w:pPr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založenie spoločnosti sa použije majetok štátu, ktorý ministerstvo rozhodnutím vyjme ku dňu vzniku spoločnosti z majetku, ktorý má v správe Štátna plavebná správa a podnik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g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štátneho podniku, ktorý ku dňu vzniku spoločnosti zanikne bez likvidácie. Súhlas na použitie majetku štátu podľa osobitného zákon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h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sa nevyžaduje.</w:t>
      </w:r>
    </w:p>
    <w:p w:rsidR="00AF0A10">
      <w:pPr>
        <w:numPr>
          <w:ilvl w:val="0"/>
          <w:numId w:val="15"/>
        </w:numPr>
        <w:tabs>
          <w:tab w:val="left" w:pos="851"/>
        </w:tabs>
        <w:spacing w:after="120"/>
        <w:ind w:left="850" w:hanging="4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Predmetom nepeňažného vkladu do spoločnosti je účtovne oddelená vnútorná organizačná jednotka Štátnej plavebnej správy vymedzená rozhodnutím ministerstva, ktorá sa na účely tohto zákona považuje za časť podniku podľa osobitného zákona.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i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Ustanovenia osobitného zákona</w:t>
      </w:r>
      <w:r>
        <w:rPr>
          <w:rFonts w:ascii="Times New Roman" w:hAnsi="Times New Roman" w:cs="Times New Roman"/>
          <w:vertAlign w:val="superscript"/>
        </w:rPr>
        <w:t>3</w:t>
      </w:r>
      <w:r w:rsidR="00FD3417">
        <w:rPr>
          <w:rFonts w:ascii="Times New Roman" w:hAnsi="Times New Roman" w:cs="Times New Roman"/>
          <w:vertAlign w:val="superscript"/>
        </w:rPr>
        <w:t>j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o predaji podniku sa nepoužijú.“.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A2D2B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 odkazom 3 až 3</w:t>
      </w:r>
      <w:r w:rsidR="00386774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znejú:</w:t>
      </w:r>
    </w:p>
    <w:p w:rsidR="00413DD4">
      <w:pPr>
        <w:ind w:left="709"/>
        <w:jc w:val="both"/>
        <w:rPr>
          <w:rFonts w:ascii="Times New Roman" w:hAnsi="Times New Roman" w:cs="Times New Roman"/>
        </w:rPr>
      </w:pPr>
    </w:p>
    <w:p w:rsidR="00386774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„3) Obchodný zákonník</w:t>
      </w:r>
      <w:r w:rsidR="0077590D">
        <w:rPr>
          <w:rFonts w:ascii="Times New Roman" w:hAnsi="Times New Roman" w:cs="Times New Roman"/>
        </w:rPr>
        <w:t xml:space="preserve"> v znení neskorších predpisov.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 § 2 ods. 6 zákona Národnej rady Slovenskej republiky č. 164/1996 Z. z. o dráhach a o zmene zákona č. 455/1991 Zb. o živnostenskom podnikaní (živnostenský zákon) v znení neskorších predpisov v znení zákona č. 260/2001 Z. z.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 § 8 zákona Národnej rady Slovenskej republiky č. 278/1993 Z. z. o správe majetku štátu v znení neskorších pre</w:t>
      </w:r>
      <w:r>
        <w:rPr>
          <w:rFonts w:ascii="Times New Roman" w:hAnsi="Times New Roman" w:cs="Times New Roman"/>
        </w:rPr>
        <w:t>dpisov.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 w:rsidR="00386774">
        <w:rPr>
          <w:rFonts w:ascii="Times New Roman" w:hAnsi="Times New Roman" w:cs="Times New Roman"/>
        </w:rPr>
        <w:t>3c</w:t>
      </w:r>
      <w:r>
        <w:rPr>
          <w:rFonts w:ascii="Times New Roman" w:hAnsi="Times New Roman" w:cs="Times New Roman"/>
        </w:rPr>
        <w:t>) Napríklad zákon Národnej rady Slovenskej republiky č. 233/1995 Z. z. o súdnych exekútoroch a exekučnej činnosti (Exekučný poriadok) a o zmene a doplnení ďalších zákonov v znení neskorších predpisov, zákon č. 7/2005 Z. z. o konkurze a reštruktu</w:t>
      </w:r>
      <w:r>
        <w:rPr>
          <w:rFonts w:ascii="Times New Roman" w:hAnsi="Times New Roman" w:cs="Times New Roman"/>
        </w:rPr>
        <w:t>ralizácii a o zmene a doplnení niektorých zákonov v znení neskorších predpisov, § 68 Obchodného zákonníka v znení neskorších predpisov.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 § 663 až 723 Občianskeho zákonníka v znení neskorších predpisov.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 § 42 ods. 2 písm. c) zá</w:t>
      </w:r>
      <w:r>
        <w:rPr>
          <w:rFonts w:ascii="Times New Roman" w:hAnsi="Times New Roman" w:cs="Times New Roman"/>
        </w:rPr>
        <w:t>kona Národnej rady Slovenskej republiky č. 162/1995 Z. z. o katastri nehnuteľností a o zápise vlastníckych a iných práv k nehnuteľnostiam (katastrálny zákon) v znení zákona č. 255/2001 Z. z.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) § 4 ods. 1, § 5 ods.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§ 38 až 40 zákona Národnej rady Slovenskej republiky č. 162/1995 Z. z. v znení neskorších predpisov.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 § 5 Obchodného zákonníka.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) § 13</w:t>
      </w:r>
      <w:r w:rsidR="0077590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ods. </w:t>
      </w:r>
      <w:r w:rsidR="0077590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zákona Národnej rady Slovenskej republiky č. 278/1993 Z. z. v</w:t>
      </w:r>
      <w:r w:rsidR="0077590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</w:t>
      </w:r>
      <w:r w:rsidR="0077590D">
        <w:rPr>
          <w:rFonts w:ascii="Times New Roman" w:hAnsi="Times New Roman" w:cs="Times New Roman"/>
        </w:rPr>
        <w:t xml:space="preserve"> zákona č. 277/2007 Z.z.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) § 5, § 59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487 Obchodného zákonníka.</w:t>
      </w:r>
    </w:p>
    <w:p w:rsidR="00386774">
      <w:pPr>
        <w:ind w:left="709"/>
        <w:jc w:val="both"/>
        <w:rPr>
          <w:rFonts w:ascii="Times New Roman" w:hAnsi="Times New Roman" w:cs="Times New Roman"/>
        </w:rPr>
      </w:pPr>
    </w:p>
    <w:p w:rsidR="00AF0A1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) § 477 ods. 3 časti vety za čiarkou a § 478 Obchodného zákonníka.“.</w:t>
      </w:r>
    </w:p>
    <w:p w:rsidR="00AF0A10">
      <w:pPr>
        <w:jc w:val="both"/>
        <w:rPr>
          <w:rFonts w:ascii="Times New Roman" w:hAnsi="Times New Roman" w:cs="Times New Roman"/>
        </w:rPr>
      </w:pPr>
    </w:p>
    <w:p w:rsidR="00AF0A10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6 sa vkladajú § 6a až 6e, ktoré vrátane nadpisov znejú:</w:t>
      </w:r>
    </w:p>
    <w:p w:rsidR="00AA2D2B">
      <w:pPr>
        <w:jc w:val="center"/>
        <w:rPr>
          <w:rFonts w:ascii="Times New Roman" w:hAnsi="Times New Roman" w:cs="Times New Roman"/>
        </w:rPr>
      </w:pPr>
    </w:p>
    <w:p w:rsidR="00AF0A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6a</w:t>
      </w:r>
    </w:p>
    <w:p w:rsidR="00AF0A10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Určenie hodnoty nepeňažného vkladu</w:t>
      </w:r>
    </w:p>
    <w:p w:rsidR="00AF0A10">
      <w:pPr>
        <w:numPr>
          <w:ilvl w:val="0"/>
          <w:numId w:val="17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Hodnota nepeňažného vkladu do spoločnosti sa určí znaleckým posudkom podľa osobitného predpisu</w:t>
      </w:r>
      <w:r>
        <w:rPr>
          <w:rFonts w:ascii="Times New Roman" w:hAnsi="Times New Roman" w:cs="Times New Roman"/>
          <w:vertAlign w:val="superscript"/>
        </w:rPr>
        <w:t>3</w:t>
      </w:r>
      <w:r w:rsidR="00386774">
        <w:rPr>
          <w:rFonts w:ascii="Times New Roman" w:hAnsi="Times New Roman" w:cs="Times New Roman"/>
          <w:vertAlign w:val="superscript"/>
        </w:rPr>
        <w:t>k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ako všeobecná hodnota vkladaného majetku vypracovaného ku dňu založenia spoločnosti.</w:t>
      </w:r>
    </w:p>
    <w:p w:rsidR="00AF0A10">
      <w:pPr>
        <w:numPr>
          <w:ilvl w:val="0"/>
          <w:numId w:val="17"/>
        </w:numPr>
        <w:tabs>
          <w:tab w:val="left" w:pos="794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Hodnota nepeňažného vkladu určená podľa odseku 1 je peňažným vyjadrením súčtu hodnoty vkladu do jej základného imania a hodnoty rezervného fondu vytvoreného dňom vzniku spoločnosti.</w:t>
      </w:r>
    </w:p>
    <w:p w:rsidR="00AA2D2B" w:rsidP="00AA2D2B">
      <w:pPr>
        <w:spacing w:after="120"/>
        <w:jc w:val="both"/>
        <w:rPr>
          <w:rFonts w:ascii="Times New Roman" w:hAnsi="Times New Roman" w:cs="Times New Roman"/>
        </w:rPr>
      </w:pPr>
    </w:p>
    <w:p w:rsidR="00AA2D2B" w:rsidP="00AA2D2B">
      <w:pPr>
        <w:spacing w:after="120"/>
        <w:jc w:val="both"/>
        <w:rPr>
          <w:rFonts w:ascii="Times New Roman" w:hAnsi="Times New Roman" w:cs="Times New Roman"/>
        </w:rPr>
      </w:pPr>
    </w:p>
    <w:p w:rsidR="00AA2D2B" w:rsidP="00AA2D2B">
      <w:pPr>
        <w:spacing w:after="120"/>
        <w:jc w:val="both"/>
        <w:rPr>
          <w:rFonts w:ascii="Times New Roman" w:hAnsi="Times New Roman" w:cs="Times New Roman"/>
        </w:rPr>
      </w:pPr>
    </w:p>
    <w:p w:rsidR="00AF0A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6b</w:t>
      </w:r>
    </w:p>
    <w:p w:rsidR="00AF0A10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 vlastníctva, práv a povinností</w:t>
      </w:r>
    </w:p>
    <w:p w:rsidR="00AF0A10">
      <w:pPr>
        <w:numPr>
          <w:ilvl w:val="0"/>
          <w:numId w:val="18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na zápis spoločnosti do obchodného registra sa neprikladá doklad o splatení nepeňažného vkladu dňom vzniku spoločnosti.</w:t>
      </w:r>
    </w:p>
    <w:p w:rsidR="00AF0A10">
      <w:pPr>
        <w:numPr>
          <w:ilvl w:val="0"/>
          <w:numId w:val="18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Vlastnícke právo k nepeňažnému vkladu prechádza na spoločnosť dňom jej vzniku. Podkladom na vykonanie záznamu o prechode vlastníckeho práva k nehnuteľnostiam v katastri nehnuteľností je súpis nehnuteľností, ktorý tvorí prílohu zakladateľskej listiny. Ku dňu vzniku spoločnosti je zakladateľ povinný odovzdať a spoločnosť je povinná prevziať veci zahrnuté do nepeňažného vkladu. O odovzdaní a prevzatí sa spíše zápisnica podpísaná oboma stranami do šiestich mesiacov odo dňa vzniku spoločnosti. Ustanovenia osobitného zákona</w:t>
      </w:r>
      <w:r>
        <w:rPr>
          <w:rFonts w:ascii="Times New Roman" w:hAnsi="Times New Roman" w:cs="Times New Roman"/>
          <w:vertAlign w:val="superscript"/>
        </w:rPr>
        <w:t>3</w:t>
      </w:r>
      <w:r w:rsidR="00386774">
        <w:rPr>
          <w:rFonts w:ascii="Times New Roman" w:hAnsi="Times New Roman" w:cs="Times New Roman"/>
          <w:vertAlign w:val="superscript"/>
        </w:rPr>
        <w:t>l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o vklade spoločníka sa nepoužijú.</w:t>
      </w:r>
    </w:p>
    <w:p w:rsidR="00AF0A10">
      <w:pPr>
        <w:numPr>
          <w:ilvl w:val="0"/>
          <w:numId w:val="18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Dňom vzniku spoločnosti prechádzajú záväzky a pohľadávky štátneho podniku vrátane neznámych na spoločnosť.</w:t>
      </w:r>
    </w:p>
    <w:p w:rsidR="00AF0A10">
      <w:pPr>
        <w:numPr>
          <w:ilvl w:val="0"/>
          <w:numId w:val="18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vyplývajúce z pracovnoprávnych vzťahov štátneho podniku prechádzajú zo štátneho podniku na spoločnosť dňom jej vzniku. Práva a povinnosti vyplývajúce z pracovnoprávnych vzťahov viažucich sa na činnosť vnútornej organizačnej jednotky Štátnej plavebnej správy prechádzajú na spoločnosť dňom jej vzniku.</w:t>
      </w:r>
    </w:p>
    <w:p w:rsidR="00AF0A10">
      <w:pPr>
        <w:numPr>
          <w:ilvl w:val="0"/>
          <w:numId w:val="18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prevod majetkovej účasti štátu na podnikaní spoločnosti sa vzťahuje osobitný predpis</w:t>
      </w:r>
      <w:r>
        <w:rPr>
          <w:rFonts w:ascii="Times New Roman" w:hAnsi="Times New Roman" w:cs="Times New Roman"/>
          <w:vertAlign w:val="superscript"/>
        </w:rPr>
        <w:t>3</w:t>
      </w:r>
      <w:r w:rsidR="00386774">
        <w:rPr>
          <w:rFonts w:ascii="Times New Roman" w:hAnsi="Times New Roman" w:cs="Times New Roman"/>
          <w:vertAlign w:val="superscript"/>
        </w:rPr>
        <w:t>m</w:t>
      </w:r>
      <w:r>
        <w:rPr>
          <w:rFonts w:ascii="Times New Roman" w:hAnsi="Times New Roman" w:cs="Times New Roman"/>
          <w:vertAlign w:val="superscript"/>
        </w:rPr>
        <w:t>)</w:t>
      </w:r>
      <w:r w:rsidR="00386774">
        <w:rPr>
          <w:rFonts w:ascii="Times New Roman" w:hAnsi="Times New Roman" w:cs="Times New Roman"/>
        </w:rPr>
        <w:t xml:space="preserve"> ak tento zákon neustanovuje inak.</w:t>
      </w:r>
    </w:p>
    <w:p w:rsidR="00AF0A10">
      <w:pPr>
        <w:numPr>
          <w:ilvl w:val="0"/>
          <w:numId w:val="18"/>
        </w:numPr>
        <w:tabs>
          <w:tab w:val="left" w:pos="794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rozhodovaní o privatizácii majetkovej účasti štátu na podnikaní spoločnosti musí byť zachovaná trvalá majetková účasť </w:t>
      </w:r>
      <w:r w:rsidR="00386774">
        <w:rPr>
          <w:rFonts w:ascii="Times New Roman" w:hAnsi="Times New Roman" w:cs="Times New Roman"/>
        </w:rPr>
        <w:t xml:space="preserve">štátu </w:t>
      </w:r>
      <w:r>
        <w:rPr>
          <w:rFonts w:ascii="Times New Roman" w:hAnsi="Times New Roman" w:cs="Times New Roman"/>
        </w:rPr>
        <w:t>v rozsahu minimálne 67 %.</w:t>
      </w:r>
    </w:p>
    <w:p w:rsidR="00AF0A10">
      <w:pPr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6c</w:t>
      </w:r>
    </w:p>
    <w:p w:rsidR="00AF0A10">
      <w:pPr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podnikania</w:t>
      </w:r>
    </w:p>
    <w:p w:rsidR="00AF0A10">
      <w:pPr>
        <w:ind w:left="357"/>
        <w:jc w:val="center"/>
        <w:rPr>
          <w:rFonts w:ascii="Times New Roman" w:hAnsi="Times New Roman" w:cs="Times New Roman"/>
        </w:rPr>
      </w:pPr>
    </w:p>
    <w:p w:rsidR="00AF0A10">
      <w:pPr>
        <w:numPr>
          <w:ilvl w:val="0"/>
          <w:numId w:val="20"/>
        </w:numPr>
        <w:tabs>
          <w:tab w:val="left" w:pos="71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Spoločnosť môže počas 12 mesiacov odo dňa jej vzniku podnikať v rozsahu činností, ktoré vykonáva štátny podnik</w:t>
      </w:r>
      <w:r w:rsidR="00E57547">
        <w:rPr>
          <w:rFonts w:ascii="Times New Roman" w:hAnsi="Times New Roman" w:cs="Times New Roman"/>
        </w:rPr>
        <w:t>.</w:t>
      </w:r>
      <w:r w:rsidR="007759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Oprávnenie na podnikanie sa k návrhu na zápis spoločnosti do obchodného registra neprikladá. Po uplynutí 12 mesiacov môže spoločnosť vykonávať tieto činnosti len na základe oprávnenia na podnikanie podľa osobitných predpisov.</w:t>
      </w:r>
      <w:r>
        <w:rPr>
          <w:rFonts w:ascii="Times New Roman" w:hAnsi="Times New Roman" w:cs="Times New Roman"/>
          <w:vertAlign w:val="superscript"/>
        </w:rPr>
        <w:t>3</w:t>
      </w:r>
      <w:r w:rsidR="00386774">
        <w:rPr>
          <w:rFonts w:ascii="Times New Roman" w:hAnsi="Times New Roman" w:cs="Times New Roman"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)</w:t>
      </w:r>
    </w:p>
    <w:p w:rsidR="00AF0A10">
      <w:pPr>
        <w:numPr>
          <w:ilvl w:val="0"/>
          <w:numId w:val="20"/>
        </w:numPr>
        <w:tabs>
          <w:tab w:val="left" w:pos="71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Spoločnosť môže vykonávať aj iné činnosti podľa podmienok ustanovených osobitným predpisom.</w:t>
      </w:r>
      <w:r>
        <w:rPr>
          <w:rFonts w:ascii="Times New Roman" w:hAnsi="Times New Roman" w:cs="Times New Roman"/>
          <w:vertAlign w:val="superscript"/>
        </w:rPr>
        <w:t>3</w:t>
      </w:r>
      <w:r w:rsidR="00386774">
        <w:rPr>
          <w:rFonts w:ascii="Times New Roman" w:hAnsi="Times New Roman" w:cs="Times New Roman"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Spoločnosť môže podnikať v rozsahu činnosti určenej jej zakladateľom.</w:t>
      </w:r>
    </w:p>
    <w:p w:rsidR="00AF0A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6d</w:t>
      </w:r>
    </w:p>
    <w:p w:rsidR="00AF0A10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Základné imanie a rezervný fond</w:t>
      </w:r>
    </w:p>
    <w:p w:rsidR="00AF0A10">
      <w:pPr>
        <w:numPr>
          <w:ilvl w:val="0"/>
          <w:numId w:val="19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Základné imanie spoločnosti pri jej vzniku tvorí hodnota nepeňažného vkladu znížená o hodnotu rezervného fondu; ustanovenia osobitného zákona</w:t>
      </w:r>
      <w:r>
        <w:rPr>
          <w:rFonts w:ascii="Times New Roman" w:hAnsi="Times New Roman" w:cs="Times New Roman"/>
          <w:vertAlign w:val="superscript"/>
        </w:rPr>
        <w:t>3</w:t>
      </w:r>
      <w:r w:rsidR="00386774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o základnom imaní sa nepoužijú. </w:t>
      </w:r>
    </w:p>
    <w:p w:rsidR="00AF0A10">
      <w:pPr>
        <w:numPr>
          <w:ilvl w:val="0"/>
          <w:numId w:val="19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Rezervný fond spoločnosti pri jej vzniku sa tvorí minimálne vo výške 1% z hodnoty nepeňažného vkladu do majetku spoločnosti.</w:t>
      </w:r>
    </w:p>
    <w:p w:rsidR="00AF0A10">
      <w:pPr>
        <w:numPr>
          <w:ilvl w:val="0"/>
          <w:numId w:val="19"/>
        </w:numPr>
        <w:tabs>
          <w:tab w:val="left" w:pos="794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Akcie spoločnosti znejú na meno a majú podobu zaknihovaného cenného papiera.</w:t>
      </w:r>
    </w:p>
    <w:p w:rsidR="00AF0A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6e</w:t>
      </w:r>
    </w:p>
    <w:p w:rsidR="00AF0A10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86774">
        <w:rPr>
          <w:rFonts w:ascii="Times New Roman" w:hAnsi="Times New Roman" w:cs="Times New Roman"/>
        </w:rPr>
        <w:t>rušenie</w:t>
      </w:r>
      <w:r>
        <w:rPr>
          <w:rFonts w:ascii="Times New Roman" w:hAnsi="Times New Roman" w:cs="Times New Roman"/>
        </w:rPr>
        <w:t xml:space="preserve"> a likvidácia</w:t>
      </w:r>
    </w:p>
    <w:p w:rsidR="00AF0A10">
      <w:pPr>
        <w:numPr>
          <w:ilvl w:val="0"/>
          <w:numId w:val="21"/>
        </w:numPr>
        <w:tabs>
          <w:tab w:val="left" w:pos="7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zrušenie a likvidáciu spoločnosti sa použijú ustanovenia osobitného zákona,</w:t>
      </w:r>
      <w:r>
        <w:rPr>
          <w:rFonts w:ascii="Times New Roman" w:hAnsi="Times New Roman" w:cs="Times New Roman"/>
          <w:vertAlign w:val="superscript"/>
        </w:rPr>
        <w:t>3</w:t>
      </w:r>
      <w:r w:rsidR="00386774">
        <w:rPr>
          <w:rFonts w:ascii="Times New Roman" w:hAnsi="Times New Roman" w:cs="Times New Roman"/>
          <w:vertAlign w:val="superscript"/>
        </w:rPr>
        <w:t>p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ak tento zákon neustanovuje inak.</w:t>
      </w:r>
    </w:p>
    <w:p w:rsidR="00AF0A10">
      <w:pPr>
        <w:numPr>
          <w:ilvl w:val="0"/>
          <w:numId w:val="21"/>
        </w:numPr>
        <w:tabs>
          <w:tab w:val="left" w:pos="794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Dňom zrušenia spoločnosti s likvidáciou prioritný investičný majetok prechádza do vlastníctva štátu za náhradu určenú znaleckým posudkom. Likvidátor je povinný odovzdať a ministerstvo prevziať tento majetok; o odovzdaní a prevzatí sa spíše zápisnica. Odmenu likvidátora a znalca za tieto úkony hradí ministerstvo. Ministerstvo spravuje tento majetok podľa osobitných predpisov</w:t>
      </w:r>
      <w:r>
        <w:rPr>
          <w:rFonts w:ascii="Times New Roman" w:hAnsi="Times New Roman" w:cs="Times New Roman"/>
          <w:vertAlign w:val="superscript"/>
        </w:rPr>
        <w:t>3</w:t>
      </w:r>
      <w:r w:rsidR="00386774">
        <w:rPr>
          <w:rFonts w:ascii="Times New Roman" w:hAnsi="Times New Roman" w:cs="Times New Roman"/>
          <w:vertAlign w:val="superscript"/>
        </w:rPr>
        <w:t>r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alebo ho môže použiť na založenie spoločnosti podľa tohto zákona.“.</w:t>
      </w:r>
    </w:p>
    <w:p w:rsidR="00AF0A10">
      <w:pPr>
        <w:ind w:left="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 odkazom 3</w:t>
      </w:r>
      <w:r w:rsidR="0038677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až 3</w:t>
      </w:r>
      <w:r w:rsidR="0038677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znejú:</w:t>
      </w:r>
    </w:p>
    <w:p w:rsidR="005D09AD">
      <w:pPr>
        <w:ind w:left="794"/>
        <w:jc w:val="both"/>
        <w:rPr>
          <w:rFonts w:ascii="Times New Roman" w:hAnsi="Times New Roman" w:cs="Times New Roman"/>
        </w:rPr>
      </w:pPr>
    </w:p>
    <w:p w:rsidR="00AF0A10">
      <w:pPr>
        <w:ind w:left="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</w:t>
      </w:r>
      <w:r w:rsidR="0038677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) Vyhláška Ministerstva spravodlivosti Slovenskej republiky č. 492/2004 Z. z. o stanovení všeobecnej hodnoty majetku.</w:t>
      </w:r>
    </w:p>
    <w:p w:rsidR="00386774">
      <w:pPr>
        <w:ind w:left="794"/>
        <w:jc w:val="both"/>
        <w:rPr>
          <w:rFonts w:ascii="Times New Roman" w:hAnsi="Times New Roman" w:cs="Times New Roman"/>
        </w:rPr>
      </w:pPr>
    </w:p>
    <w:p w:rsidR="00AF0A10">
      <w:pPr>
        <w:ind w:left="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) § 59 ods. 2 tretia veta , § </w:t>
      </w:r>
      <w:smartTag w:uri="urn:schemas-microsoft-com:office:smarttags" w:element="metricconverter">
        <w:smartTagPr>
          <w:attr w:name="ProductID" w:val="60 a"/>
        </w:smartTagPr>
        <w:r>
          <w:rPr>
            <w:rFonts w:ascii="Times New Roman" w:hAnsi="Times New Roman" w:cs="Times New Roman"/>
          </w:rPr>
          <w:t>60 a</w:t>
        </w:r>
      </w:smartTag>
      <w:r>
        <w:rPr>
          <w:rFonts w:ascii="Times New Roman" w:hAnsi="Times New Roman" w:cs="Times New Roman"/>
        </w:rPr>
        <w:t xml:space="preserve"> § 483 ods. 3 Obchodného zákonníka v znení neskorších predpisov.</w:t>
      </w:r>
    </w:p>
    <w:p w:rsidR="00386774">
      <w:pPr>
        <w:ind w:left="794"/>
        <w:jc w:val="both"/>
        <w:rPr>
          <w:rFonts w:ascii="Times New Roman" w:hAnsi="Times New Roman" w:cs="Times New Roman"/>
        </w:rPr>
      </w:pPr>
    </w:p>
    <w:p w:rsidR="00AF0A10">
      <w:pPr>
        <w:ind w:left="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 Zákon č. 92/1991 Zb. o podmienkach prevodu majetku štátu na iné osoby v znení neskorších predpisov.</w:t>
      </w:r>
    </w:p>
    <w:p w:rsidR="00386774">
      <w:pPr>
        <w:ind w:left="794"/>
        <w:jc w:val="both"/>
        <w:rPr>
          <w:rFonts w:ascii="Times New Roman" w:hAnsi="Times New Roman" w:cs="Times New Roman"/>
        </w:rPr>
      </w:pPr>
    </w:p>
    <w:p w:rsidR="00AF0A10">
      <w:pPr>
        <w:ind w:left="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) Napríklad zákon č. 455/1991 Zb. o živnostenskom podnikaní (živnostenský zákon)  v znení neskorších predpisov.</w:t>
      </w:r>
    </w:p>
    <w:p w:rsidR="00386774">
      <w:pPr>
        <w:ind w:left="794"/>
        <w:jc w:val="both"/>
        <w:rPr>
          <w:rFonts w:ascii="Times New Roman" w:hAnsi="Times New Roman" w:cs="Times New Roman"/>
        </w:rPr>
      </w:pPr>
    </w:p>
    <w:p w:rsidR="00AF0A10">
      <w:pPr>
        <w:ind w:left="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 § 58 ods. 1 Obchodného zákonníka.</w:t>
      </w:r>
    </w:p>
    <w:p w:rsidR="00386774">
      <w:pPr>
        <w:ind w:left="794"/>
        <w:jc w:val="both"/>
        <w:rPr>
          <w:rFonts w:ascii="Times New Roman" w:hAnsi="Times New Roman" w:cs="Times New Roman"/>
        </w:rPr>
      </w:pPr>
    </w:p>
    <w:p w:rsidR="00AF0A10">
      <w:pPr>
        <w:ind w:left="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) § 68 až 75a a § 218 až 220a Obchodného zákonníka v znení neskorších predpisov.</w:t>
      </w:r>
    </w:p>
    <w:p w:rsidR="00386774">
      <w:pPr>
        <w:pStyle w:val="BodyTextIndent3"/>
        <w:rPr>
          <w:rFonts w:ascii="Times New Roman" w:hAnsi="Times New Roman" w:cs="Times New Roman"/>
        </w:rPr>
      </w:pPr>
    </w:p>
    <w:p w:rsidR="00AF0A10">
      <w:pPr>
        <w:pStyle w:val="BodyTextInden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677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) Zákon Národnej rady Slovenskej republiky č. 278/1993 Z. z. v znení neskorších predpisov.“.</w:t>
      </w:r>
    </w:p>
    <w:p w:rsidR="0077590D">
      <w:pPr>
        <w:pStyle w:val="BodyTextIndent3"/>
        <w:rPr>
          <w:rFonts w:ascii="Times New Roman" w:hAnsi="Times New Roman" w:cs="Times New Roman"/>
        </w:rPr>
      </w:pPr>
    </w:p>
    <w:p w:rsidR="0077590D" w:rsidP="0077590D">
      <w:pPr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 § 41 ods. 2 sa na konci vypúšťa bodka a pripájajú sa slová „a na § 6 až 6e.“.</w:t>
      </w:r>
    </w:p>
    <w:p w:rsidR="0077590D">
      <w:pPr>
        <w:pStyle w:val="BodyTextIndent2"/>
        <w:rPr>
          <w:rFonts w:ascii="Times New Roman" w:hAnsi="Times New Roman" w:cs="Times New Roman"/>
        </w:rPr>
      </w:pPr>
    </w:p>
    <w:p w:rsidR="00AF0A10" w:rsidP="00493A10">
      <w:pPr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44 sa</w:t>
      </w:r>
      <w:r w:rsidR="00493A10">
        <w:rPr>
          <w:rFonts w:ascii="Times New Roman" w:hAnsi="Times New Roman" w:cs="Times New Roman"/>
        </w:rPr>
        <w:t xml:space="preserve"> dopĺňa bodom</w:t>
      </w:r>
      <w:r>
        <w:rPr>
          <w:rFonts w:ascii="Times New Roman" w:hAnsi="Times New Roman" w:cs="Times New Roman"/>
        </w:rPr>
        <w:t xml:space="preserve"> </w:t>
      </w:r>
      <w:r w:rsidR="00493A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493A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ktorý znie:</w:t>
      </w:r>
    </w:p>
    <w:p w:rsidR="00AF0A10" w:rsidP="00493A10">
      <w:pPr>
        <w:jc w:val="both"/>
        <w:rPr>
          <w:rFonts w:ascii="Times New Roman" w:hAnsi="Times New Roman" w:cs="Times New Roman"/>
        </w:rPr>
      </w:pPr>
      <w:r w:rsidR="00493A10">
        <w:rPr>
          <w:rFonts w:ascii="Times New Roman" w:hAnsi="Times New Roman" w:cs="Times New Roman"/>
        </w:rPr>
        <w:t xml:space="preserve">      „14. </w:t>
      </w:r>
      <w:r>
        <w:rPr>
          <w:rFonts w:ascii="Times New Roman" w:hAnsi="Times New Roman" w:cs="Times New Roman"/>
        </w:rPr>
        <w:t>Zrušuje sa vyhláška Ministerstva dopravy, pôšt a telekomunikácií Slovenskej republiky č. 93/2001 Z. z., ktorou sa ustanovujú podrobnosti o vyberaní úhrady za používanie verejných prístavov plavidlami a určenie jej výšky v znení vyhlášky Ministerstva dopravy, pôšt a telekomunikácií Slovenskej republiky č. 150/2005 Z. z.</w:t>
      </w:r>
      <w:r w:rsidR="000776B3">
        <w:rPr>
          <w:rFonts w:ascii="Times New Roman" w:hAnsi="Times New Roman" w:cs="Times New Roman"/>
        </w:rPr>
        <w:t>“.</w:t>
      </w:r>
    </w:p>
    <w:p w:rsidR="0077590D" w:rsidP="00493A10">
      <w:pPr>
        <w:jc w:val="both"/>
        <w:rPr>
          <w:rFonts w:ascii="Times New Roman" w:hAnsi="Times New Roman" w:cs="Times New Roman"/>
        </w:rPr>
      </w:pPr>
    </w:p>
    <w:p w:rsidR="00493A10" w:rsidP="00553362">
      <w:pPr>
        <w:numPr>
          <w:ilvl w:val="0"/>
          <w:numId w:val="26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Slová „správca verejného prístavu“ vo všetkých tvaroch</w:t>
      </w:r>
      <w:r w:rsidR="00017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v celom texte zákona nahrádzajú slovami „prevádzkovateľ verejného prístavu“ v p</w:t>
      </w:r>
      <w:r w:rsidR="00017DB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íslušnom tvare.</w:t>
      </w:r>
    </w:p>
    <w:p w:rsidR="00017DBE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A2D2B">
      <w:pPr>
        <w:jc w:val="center"/>
        <w:rPr>
          <w:rFonts w:ascii="Times New Roman" w:hAnsi="Times New Roman" w:cs="Times New Roman"/>
          <w:bCs/>
          <w:szCs w:val="26"/>
        </w:rPr>
      </w:pPr>
    </w:p>
    <w:p w:rsidR="00AF0A10">
      <w:pPr>
        <w:jc w:val="center"/>
        <w:rPr>
          <w:rFonts w:ascii="Times New Roman" w:hAnsi="Times New Roman" w:cs="Times New Roman"/>
          <w:bCs/>
          <w:szCs w:val="26"/>
        </w:rPr>
      </w:pPr>
      <w:r>
        <w:rPr>
          <w:rFonts w:ascii="Times New Roman" w:hAnsi="Times New Roman" w:cs="Times New Roman"/>
          <w:bCs/>
          <w:szCs w:val="26"/>
        </w:rPr>
        <w:t>Čl. II</w:t>
      </w:r>
    </w:p>
    <w:p w:rsidR="00AF0A10">
      <w:pPr>
        <w:ind w:left="3540" w:firstLine="708"/>
        <w:jc w:val="both"/>
        <w:rPr>
          <w:rFonts w:ascii="Times New Roman" w:hAnsi="Times New Roman" w:cs="Times New Roman"/>
          <w:szCs w:val="26"/>
        </w:rPr>
      </w:pPr>
    </w:p>
    <w:p w:rsidR="00AF0A10">
      <w:pPr>
        <w:ind w:firstLine="708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Tento zákon nadobúda účinnosť </w:t>
      </w:r>
      <w:r>
        <w:rPr>
          <w:rFonts w:ascii="Times New Roman" w:hAnsi="Times New Roman" w:cs="Times New Roman"/>
          <w:bCs/>
          <w:szCs w:val="26"/>
        </w:rPr>
        <w:t>1. januára 2008</w:t>
      </w:r>
      <w:r>
        <w:rPr>
          <w:rFonts w:ascii="Times New Roman" w:hAnsi="Times New Roman" w:cs="Times New Roman"/>
          <w:szCs w:val="26"/>
        </w:rPr>
        <w:t>.</w:t>
      </w:r>
    </w:p>
    <w:p w:rsidR="00017DBE">
      <w:pPr>
        <w:ind w:firstLine="708"/>
        <w:jc w:val="both"/>
        <w:rPr>
          <w:rFonts w:ascii="Times New Roman" w:hAnsi="Times New Roman" w:cs="Times New Roman"/>
          <w:szCs w:val="26"/>
        </w:rPr>
      </w:pPr>
    </w:p>
    <w:p w:rsidR="00017DBE">
      <w:pPr>
        <w:ind w:firstLine="708"/>
        <w:jc w:val="both"/>
        <w:rPr>
          <w:rFonts w:ascii="Times New Roman" w:hAnsi="Times New Roman" w:cs="Times New Roman"/>
          <w:szCs w:val="26"/>
        </w:rPr>
      </w:pPr>
    </w:p>
    <w:p w:rsidR="00017DBE">
      <w:pPr>
        <w:ind w:firstLine="708"/>
        <w:jc w:val="both"/>
        <w:rPr>
          <w:rFonts w:ascii="Times New Roman" w:hAnsi="Times New Roman" w:cs="Times New Roman"/>
          <w:szCs w:val="26"/>
        </w:rPr>
      </w:pPr>
    </w:p>
    <w:p w:rsidR="00017DBE">
      <w:pPr>
        <w:ind w:firstLine="708"/>
        <w:jc w:val="both"/>
        <w:rPr>
          <w:rFonts w:ascii="Times New Roman" w:hAnsi="Times New Roman" w:cs="Times New Roman"/>
          <w:szCs w:val="26"/>
        </w:rPr>
      </w:pPr>
    </w:p>
    <w:p w:rsidR="00017DBE">
      <w:pPr>
        <w:ind w:firstLine="708"/>
        <w:jc w:val="both"/>
        <w:rPr>
          <w:rFonts w:ascii="Times New Roman" w:hAnsi="Times New Roman" w:cs="Times New Roman"/>
          <w:szCs w:val="26"/>
        </w:rPr>
      </w:pPr>
    </w:p>
    <w:p w:rsidR="00017DBE">
      <w:pPr>
        <w:ind w:firstLine="708"/>
        <w:jc w:val="both"/>
        <w:rPr>
          <w:rFonts w:ascii="Times New Roman" w:hAnsi="Times New Roman" w:cs="Times New Roman"/>
          <w:szCs w:val="26"/>
        </w:rPr>
      </w:pPr>
    </w:p>
    <w:p w:rsidR="00017DBE">
      <w:pPr>
        <w:ind w:firstLine="708"/>
        <w:jc w:val="both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prezident Slovenskej republiky</w:t>
      </w: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predseda Národnej rady Slovenskej republiky</w:t>
      </w: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</w:p>
    <w:p w:rsidR="00017DBE" w:rsidP="00017DBE">
      <w:pPr>
        <w:ind w:firstLine="708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predseda vlády Slovenskej republiky</w:t>
      </w:r>
    </w:p>
    <w:p w:rsidR="00AF0A10">
      <w:pPr>
        <w:jc w:val="both"/>
        <w:rPr>
          <w:rFonts w:ascii="Times New Roman" w:hAnsi="Times New Roman" w:cs="Times New Roman"/>
          <w:szCs w:val="26"/>
        </w:rPr>
      </w:pPr>
    </w:p>
    <w:p w:rsidR="00AF0A10">
      <w:pPr>
        <w:jc w:val="both"/>
        <w:rPr>
          <w:rFonts w:ascii="Times New Roman" w:hAnsi="Times New Roman" w:cs="Times New Roman"/>
          <w:szCs w:val="26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7600B8" w:rsidRPr="007D5F5B" w:rsidP="007600B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F0A10" w:rsidRPr="007D5F5B" w:rsidP="00017DBE">
      <w:pPr>
        <w:jc w:val="center"/>
        <w:rPr>
          <w:rFonts w:ascii="Times New Roman" w:hAnsi="Times New Roman" w:cs="Times New Roman"/>
          <w:sz w:val="44"/>
          <w:szCs w:val="4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DA" w:rsidP="008E7F7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C2CD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DA" w:rsidP="008E7F7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959B5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C2CD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72C"/>
    <w:multiLevelType w:val="hybridMultilevel"/>
    <w:tmpl w:val="AFA6F49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5E93"/>
    <w:multiLevelType w:val="hybridMultilevel"/>
    <w:tmpl w:val="55EC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7555A"/>
    <w:multiLevelType w:val="hybridMultilevel"/>
    <w:tmpl w:val="740681FE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/>
        <w:b w:val="0"/>
        <w:i w:val="0"/>
        <w:caps w:val="0"/>
        <w:strike w:val="0"/>
        <w:outline w:val="0"/>
        <w:shadow w:val="0"/>
        <w:vanish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</w:abstractNum>
  <w:abstractNum w:abstractNumId="4">
    <w:nsid w:val="19033CD4"/>
    <w:multiLevelType w:val="hybridMultilevel"/>
    <w:tmpl w:val="A3CC69E2"/>
    <w:lvl w:ilvl="0">
      <w:start w:val="2"/>
      <w:numFmt w:val="upperLetter"/>
      <w:lvlText w:val="%1.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/>
        <w:b w:val="0"/>
        <w:i w:val="0"/>
        <w:caps w:val="0"/>
        <w:strike w:val="0"/>
        <w:outline w:val="0"/>
        <w:shadow w:val="0"/>
        <w:vanish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850AE"/>
    <w:multiLevelType w:val="singleLevel"/>
    <w:tmpl w:val="E0409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b/>
        <w:rtl w:val="0"/>
      </w:rPr>
    </w:lvl>
  </w:abstractNum>
  <w:abstractNum w:abstractNumId="6">
    <w:nsid w:val="1F2A3998"/>
    <w:multiLevelType w:val="hybridMultilevel"/>
    <w:tmpl w:val="6A42EB7A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/>
        <w:b w:val="0"/>
        <w:i w:val="0"/>
        <w:caps w:val="0"/>
        <w:strike w:val="0"/>
        <w:outline w:val="0"/>
        <w:shadow w:val="0"/>
        <w:vanish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</w:abstractNum>
  <w:abstractNum w:abstractNumId="7">
    <w:nsid w:val="20447C39"/>
    <w:multiLevelType w:val="multilevel"/>
    <w:tmpl w:val="EC60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F77D0"/>
    <w:multiLevelType w:val="singleLevel"/>
    <w:tmpl w:val="44B06D52"/>
    <w:lvl w:ilvl="0">
      <w:start w:val="5"/>
      <w:numFmt w:val="decimal"/>
      <w:lvlText w:val="%1."/>
      <w:lvlJc w:val="left"/>
      <w:pPr>
        <w:tabs>
          <w:tab w:val="num" w:pos="456"/>
        </w:tabs>
        <w:ind w:left="420" w:hanging="324"/>
      </w:pPr>
      <w:rPr>
        <w:rFonts w:ascii="Times New Roman" w:hAnsi="Times New Roman" w:cs="Times New Roman"/>
        <w:b/>
        <w:i/>
        <w:sz w:val="24"/>
        <w:szCs w:val="24"/>
        <w:rtl w:val="0"/>
      </w:rPr>
    </w:lvl>
  </w:abstractNum>
  <w:abstractNum w:abstractNumId="9">
    <w:nsid w:val="299B4C0F"/>
    <w:multiLevelType w:val="multilevel"/>
    <w:tmpl w:val="B4F2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01CCF"/>
    <w:multiLevelType w:val="hybridMultilevel"/>
    <w:tmpl w:val="7A188B3A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/>
        <w:b w:val="0"/>
        <w:i w:val="0"/>
        <w:caps w:val="0"/>
        <w:strike w:val="0"/>
        <w:outline w:val="0"/>
        <w:shadow w:val="0"/>
        <w:vanish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</w:abstractNum>
  <w:abstractNum w:abstractNumId="11">
    <w:nsid w:val="4077635B"/>
    <w:multiLevelType w:val="hybridMultilevel"/>
    <w:tmpl w:val="C8388DF8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12">
    <w:nsid w:val="44F0647E"/>
    <w:multiLevelType w:val="hybridMultilevel"/>
    <w:tmpl w:val="0BA4D3D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7EA24C4"/>
    <w:multiLevelType w:val="hybridMultilevel"/>
    <w:tmpl w:val="FA6A8116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/>
        <w:b w:val="0"/>
        <w:i w:val="0"/>
        <w:caps w:val="0"/>
        <w:strike w:val="0"/>
        <w:outline w:val="0"/>
        <w:shadow w:val="0"/>
        <w:vanish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</w:abstractNum>
  <w:abstractNum w:abstractNumId="14">
    <w:nsid w:val="4A002E7A"/>
    <w:multiLevelType w:val="hybridMultilevel"/>
    <w:tmpl w:val="F47A6EC4"/>
    <w:lvl w:ilvl="0">
      <w:start w:val="1"/>
      <w:numFmt w:val="decimal"/>
      <w:lvlText w:val="(%1)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</w:abstractNum>
  <w:abstractNum w:abstractNumId="15">
    <w:nsid w:val="4AC52538"/>
    <w:multiLevelType w:val="hybridMultilevel"/>
    <w:tmpl w:val="DF80EC06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</w:abstractNum>
  <w:abstractNum w:abstractNumId="16">
    <w:nsid w:val="56F95BEF"/>
    <w:multiLevelType w:val="hybridMultilevel"/>
    <w:tmpl w:val="22FC9C04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F2F72"/>
    <w:multiLevelType w:val="hybridMultilevel"/>
    <w:tmpl w:val="4B1AB26A"/>
    <w:lvl w:ilvl="0">
      <w:start w:val="1"/>
      <w:numFmt w:val="decimal"/>
      <w:lvlText w:val="(%1)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/>
        <w:b w:val="0"/>
        <w:i w:val="0"/>
        <w:caps w:val="0"/>
        <w:strike w:val="0"/>
        <w:outline w:val="0"/>
        <w:shadow w:val="0"/>
        <w:vanish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</w:abstractNum>
  <w:abstractNum w:abstractNumId="18">
    <w:nsid w:val="5C154DD6"/>
    <w:multiLevelType w:val="hybridMultilevel"/>
    <w:tmpl w:val="ACAE164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131F6"/>
    <w:multiLevelType w:val="hybridMultilevel"/>
    <w:tmpl w:val="2A1A8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425DE"/>
    <w:multiLevelType w:val="hybridMultilevel"/>
    <w:tmpl w:val="A52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135FE"/>
    <w:multiLevelType w:val="hybridMultilevel"/>
    <w:tmpl w:val="09B0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4C42F2"/>
    <w:multiLevelType w:val="hybridMultilevel"/>
    <w:tmpl w:val="3D9CE7C4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outline w:val="0"/>
        <w:shadow w:val="0"/>
        <w:vanish w:val="0"/>
        <w:rtl w:val="0"/>
      </w:rPr>
    </w:lvl>
  </w:abstractNum>
  <w:abstractNum w:abstractNumId="23">
    <w:nsid w:val="754F2B9B"/>
    <w:multiLevelType w:val="hybridMultilevel"/>
    <w:tmpl w:val="74566BBA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97" w:hanging="34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</w:rPr>
    </w:lvl>
  </w:abstractNum>
  <w:abstractNum w:abstractNumId="24">
    <w:nsid w:val="7C5C2A66"/>
    <w:multiLevelType w:val="hybridMultilevel"/>
    <w:tmpl w:val="F19CB4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4"/>
  </w:num>
  <w:num w:numId="4">
    <w:abstractNumId w:val="0"/>
  </w:num>
  <w:num w:numId="5">
    <w:abstractNumId w:val="12"/>
  </w:num>
  <w:num w:numId="6">
    <w:abstractNumId w:val="1"/>
  </w:num>
  <w:num w:numId="7">
    <w:abstractNumId w:val="20"/>
  </w:num>
  <w:num w:numId="8">
    <w:abstractNumId w:val="21"/>
  </w:num>
  <w:num w:numId="9">
    <w:abstractNumId w:val="2"/>
  </w:num>
  <w:num w:numId="10">
    <w:abstractNumId w:val="7"/>
  </w:num>
  <w:num w:numId="11">
    <w:abstractNumId w:val="9"/>
  </w:num>
  <w:num w:numId="12">
    <w:abstractNumId w:val="18"/>
  </w:num>
  <w:num w:numId="13">
    <w:abstractNumId w:val="14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17"/>
  </w:num>
  <w:num w:numId="19">
    <w:abstractNumId w:val="6"/>
  </w:num>
  <w:num w:numId="20">
    <w:abstractNumId w:val="15"/>
  </w:num>
  <w:num w:numId="21">
    <w:abstractNumId w:val="13"/>
  </w:num>
  <w:num w:numId="22">
    <w:abstractNumId w:val="4"/>
  </w:num>
  <w:num w:numId="23">
    <w:abstractNumId w:val="5"/>
  </w:num>
  <w:num w:numId="24">
    <w:abstractNumId w:val="8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DBE"/>
    <w:rsid w:val="000776B3"/>
    <w:rsid w:val="00386774"/>
    <w:rsid w:val="00413DD4"/>
    <w:rsid w:val="00493A10"/>
    <w:rsid w:val="004B4E96"/>
    <w:rsid w:val="00553362"/>
    <w:rsid w:val="005D09AD"/>
    <w:rsid w:val="007600B8"/>
    <w:rsid w:val="0077590D"/>
    <w:rsid w:val="007D5F5B"/>
    <w:rsid w:val="008E7F79"/>
    <w:rsid w:val="00AA2D2B"/>
    <w:rsid w:val="00AF0A10"/>
    <w:rsid w:val="00E236EE"/>
    <w:rsid w:val="00E57547"/>
    <w:rsid w:val="00EC2CDA"/>
    <w:rsid w:val="00F959B5"/>
    <w:rsid w:val="00FD34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pPr>
      <w:jc w:val="both"/>
    </w:pPr>
    <w:rPr>
      <w:sz w:val="20"/>
      <w:szCs w:val="20"/>
    </w:rPr>
  </w:style>
  <w:style w:type="character" w:customStyle="1" w:styleId="CharChar3">
    <w:name w:val="Char Char3"/>
    <w:basedOn w:val="DefaultParagraphFont"/>
    <w:semiHidden/>
    <w:rPr>
      <w:rtl w:val="0"/>
      <w:lang w:val="sk-SK" w:bidi="ar-SA"/>
    </w:rPr>
  </w:style>
  <w:style w:type="paragraph" w:styleId="BodyText">
    <w:name w:val="Body Text"/>
    <w:basedOn w:val="Normal"/>
    <w:pPr>
      <w:jc w:val="both"/>
    </w:pPr>
    <w:rPr>
      <w:rFonts w:ascii="Arial Narrow" w:hAnsi="Arial Narrow"/>
    </w:rPr>
  </w:style>
  <w:style w:type="character" w:customStyle="1" w:styleId="CharChar2">
    <w:name w:val="Char Char2"/>
    <w:basedOn w:val="DefaultParagraphFont"/>
    <w:semiHidden/>
    <w:rPr>
      <w:rFonts w:ascii="Arial Narrow" w:hAnsi="Arial Narrow"/>
      <w:sz w:val="24"/>
      <w:szCs w:val="24"/>
      <w:rtl w:val="0"/>
      <w:lang w:val="sk-SK" w:bidi="ar-SA"/>
    </w:rPr>
  </w:style>
  <w:style w:type="paragraph" w:styleId="BodyTextIndent2">
    <w:name w:val="Body Text Indent 2"/>
    <w:basedOn w:val="Normal"/>
    <w:pPr>
      <w:ind w:firstLine="708"/>
      <w:jc w:val="both"/>
    </w:pPr>
    <w:rPr>
      <w:rFonts w:ascii="Arial Narrow" w:hAnsi="Arial Narrow" w:cs="Arial"/>
    </w:rPr>
  </w:style>
  <w:style w:type="character" w:customStyle="1" w:styleId="CharChar1">
    <w:name w:val="Char Char1"/>
    <w:basedOn w:val="DefaultParagraphFont"/>
    <w:semiHidden/>
    <w:rPr>
      <w:rFonts w:ascii="Arial Narrow" w:hAnsi="Arial Narrow" w:cs="Arial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"/>
      <w:b/>
      <w:szCs w:val="28"/>
      <w:u w:val="single"/>
    </w:rPr>
  </w:style>
  <w:style w:type="character" w:customStyle="1" w:styleId="CharChar">
    <w:name w:val="Char Char"/>
    <w:basedOn w:val="DefaultParagraphFont"/>
    <w:rPr>
      <w:rFonts w:ascii="Arial Narrow" w:hAnsi="Arial Narrow" w:cs="Arial"/>
      <w:b/>
      <w:sz w:val="24"/>
      <w:szCs w:val="28"/>
      <w:u w:val="single"/>
      <w:rtl w:val="0"/>
      <w:lang w:val="sk-SK" w:bidi="ar-SA"/>
    </w:rPr>
  </w:style>
  <w:style w:type="paragraph" w:styleId="ListParagraph">
    <w:name w:val="List Paragraph"/>
    <w:basedOn w:val="Normal"/>
    <w:qFormat/>
    <w:pPr>
      <w:ind w:left="720"/>
      <w:contextualSpacing/>
      <w:jc w:val="left"/>
    </w:p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3">
    <w:name w:val="Body Text Indent 3"/>
    <w:basedOn w:val="Normal"/>
    <w:pPr>
      <w:ind w:left="794"/>
      <w:jc w:val="both"/>
    </w:pPr>
  </w:style>
  <w:style w:type="paragraph" w:styleId="BalloonText">
    <w:name w:val="Balloon Text"/>
    <w:basedOn w:val="Normal"/>
    <w:semiHidden/>
    <w:rsid w:val="00DE347D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4238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423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1</Pages>
  <Words>1668</Words>
  <Characters>9508</Characters>
  <Application>Microsoft Office Word</Application>
  <DocSecurity>0</DocSecurity>
  <Lines>0</Lines>
  <Paragraphs>0</Paragraphs>
  <ScaleCrop>false</ScaleCrop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uzivatel</dc:creator>
  <cp:lastModifiedBy>Administrator</cp:lastModifiedBy>
  <cp:revision>6</cp:revision>
  <cp:lastPrinted>2007-10-16T12:45:00Z</cp:lastPrinted>
  <dcterms:created xsi:type="dcterms:W3CDTF">2007-10-16T10:53:00Z</dcterms:created>
  <dcterms:modified xsi:type="dcterms:W3CDTF">2007-10-16T13:03:00Z</dcterms:modified>
</cp:coreProperties>
</file>