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35FE" w:rsidRPr="00F92F34" w:rsidP="00D235FE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D235FE" w:rsidRPr="00F92F34" w:rsidP="00D235FE">
      <w:pPr>
        <w:ind w:left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3F4BD2" w:rsidP="003F4BD2">
      <w:pPr>
        <w:rPr>
          <w:rFonts w:ascii="Times New Roman" w:hAnsi="Times New Roman" w:cs="Times New Roman"/>
          <w:b/>
          <w:i/>
        </w:rPr>
      </w:pPr>
    </w:p>
    <w:p w:rsidR="003F4BD2" w:rsidP="003F4BD2">
      <w:pPr>
        <w:rPr>
          <w:rFonts w:ascii="Times New Roman" w:hAnsi="Times New Roman" w:cs="Times New Roman"/>
          <w:b/>
          <w:i/>
        </w:rPr>
      </w:pPr>
    </w:p>
    <w:p w:rsidR="003F4BD2" w:rsidP="003F4BD2">
      <w:pPr>
        <w:rPr>
          <w:rFonts w:ascii="Times New Roman" w:hAnsi="Times New Roman" w:cs="Times New Roman"/>
          <w:b/>
          <w:i/>
        </w:rPr>
      </w:pPr>
    </w:p>
    <w:p w:rsidR="003F4BD2" w:rsidP="003F4BD2">
      <w:pPr>
        <w:rPr>
          <w:rFonts w:ascii="Times New Roman" w:hAnsi="Times New Roman" w:cs="Times New Roman"/>
        </w:rPr>
      </w:pPr>
      <w:r w:rsidR="00F01A47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20</w:t>
      </w:r>
      <w:r w:rsidRPr="00567648">
        <w:rPr>
          <w:rFonts w:ascii="Times New Roman" w:hAnsi="Times New Roman" w:cs="Times New Roman"/>
        </w:rPr>
        <w:t>. schôdza výboru</w:t>
      </w:r>
    </w:p>
    <w:p w:rsidR="003F4BD2" w:rsidRPr="00D24E87" w:rsidP="003F4BD2">
      <w:pPr>
        <w:jc w:val="center"/>
        <w:rPr>
          <w:rFonts w:ascii="Times New Roman" w:hAnsi="Times New Roman" w:cs="Times New Roman"/>
          <w:i/>
        </w:rPr>
      </w:pPr>
    </w:p>
    <w:p w:rsidR="00BF3DFC" w:rsidRPr="00567648" w:rsidP="003F4BD2">
      <w:pPr>
        <w:rPr>
          <w:rFonts w:ascii="Times New Roman" w:hAnsi="Times New Roman" w:cs="Times New Roman"/>
        </w:rPr>
      </w:pPr>
    </w:p>
    <w:p w:rsidR="003F4BD2" w:rsidP="003F4B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2E5712">
        <w:rPr>
          <w:rFonts w:ascii="Times New Roman" w:hAnsi="Times New Roman" w:cs="Times New Roman"/>
          <w:b/>
          <w:sz w:val="28"/>
          <w:szCs w:val="28"/>
        </w:rPr>
        <w:t>94</w:t>
      </w:r>
    </w:p>
    <w:p w:rsidR="003F4BD2" w:rsidRPr="00567648" w:rsidP="003F4B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BD2" w:rsidRPr="00567648" w:rsidP="003F4BD2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567648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3F4BD2" w:rsidRPr="00567648" w:rsidP="003F4B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BD2" w:rsidRPr="00567648" w:rsidP="003F4BD2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Výboru Národnej rady Slovenskej republiky</w:t>
      </w:r>
    </w:p>
    <w:p w:rsidR="003F4BD2" w:rsidRPr="00567648" w:rsidP="003F4BD2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z</w:t>
      </w:r>
      <w:r w:rsidR="0037037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F01A47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 xml:space="preserve">. </w:t>
      </w:r>
      <w:r w:rsidR="00F01A47">
        <w:rPr>
          <w:rFonts w:ascii="Times New Roman" w:hAnsi="Times New Roman" w:cs="Times New Roman"/>
          <w:b/>
        </w:rPr>
        <w:t>októbra</w:t>
      </w:r>
      <w:r w:rsidRPr="00567648">
        <w:rPr>
          <w:rFonts w:ascii="Times New Roman" w:hAnsi="Times New Roman" w:cs="Times New Roman"/>
          <w:b/>
        </w:rPr>
        <w:t xml:space="preserve">  2007  </w:t>
      </w:r>
    </w:p>
    <w:p w:rsidR="003F4BD2" w:rsidP="003F4BD2">
      <w:pPr>
        <w:rPr>
          <w:rFonts w:ascii="Times New Roman" w:hAnsi="Times New Roman" w:cs="Times New Roman"/>
        </w:rPr>
      </w:pPr>
    </w:p>
    <w:p w:rsidR="0055222F" w:rsidP="0055222F">
      <w:pPr>
        <w:rPr>
          <w:rFonts w:ascii="Times New Roman" w:hAnsi="Times New Roman" w:cs="Times New Roman"/>
        </w:rPr>
      </w:pPr>
    </w:p>
    <w:p w:rsidR="00E635D8" w:rsidP="00E635D8">
      <w:pPr>
        <w:jc w:val="both"/>
        <w:rPr>
          <w:rFonts w:ascii="Times New Roman" w:hAnsi="Times New Roman" w:cs="Times New Roman"/>
        </w:rPr>
      </w:pPr>
      <w:r w:rsidR="006F2516">
        <w:rPr>
          <w:rFonts w:ascii="Times New Roman" w:hAnsi="Times New Roman" w:cs="Times New Roman"/>
        </w:rPr>
        <w:t>k </w:t>
      </w:r>
      <w:r w:rsidR="002E5712">
        <w:rPr>
          <w:rFonts w:ascii="Times New Roman" w:hAnsi="Times New Roman" w:cs="Times New Roman"/>
        </w:rPr>
        <w:t>n</w:t>
      </w:r>
      <w:r w:rsidRPr="00744CE3" w:rsidR="002E5712">
        <w:rPr>
          <w:rFonts w:ascii="Times New Roman" w:hAnsi="Times New Roman" w:cs="Times New Roman"/>
        </w:rPr>
        <w:t>ávrh</w:t>
      </w:r>
      <w:r w:rsidR="002E5712">
        <w:rPr>
          <w:rFonts w:ascii="Times New Roman" w:hAnsi="Times New Roman" w:cs="Times New Roman"/>
        </w:rPr>
        <w:t>u</w:t>
      </w:r>
      <w:r w:rsidRPr="00744CE3" w:rsidR="002E5712">
        <w:rPr>
          <w:rFonts w:ascii="Times New Roman" w:hAnsi="Times New Roman" w:cs="Times New Roman"/>
        </w:rPr>
        <w:t xml:space="preserve"> poslancov Národnej rady Slovenskej republiky Jána SLOTU, Anny BELOUSOVOVEJ, Rafa</w:t>
      </w:r>
      <w:r w:rsidRPr="00744CE3" w:rsidR="002E5712">
        <w:rPr>
          <w:rFonts w:ascii="Times New Roman" w:hAnsi="Times New Roman" w:cs="Times New Roman"/>
        </w:rPr>
        <w:t xml:space="preserve">ela RAFAJA a Rudolfa PUČÍKA na vydanie zákona o zásluhách Andreja Hlinku o štátotvorný slovenský národ a o Slovenskú republiku </w:t>
      </w:r>
      <w:r w:rsidRPr="00744CE3" w:rsidR="002E5712">
        <w:rPr>
          <w:rFonts w:ascii="Times New Roman" w:hAnsi="Times New Roman" w:cs="Times New Roman"/>
          <w:b/>
        </w:rPr>
        <w:t>(tlač 396)</w:t>
      </w:r>
      <w:r w:rsidR="002E5712">
        <w:rPr>
          <w:rFonts w:ascii="Times New Roman" w:hAnsi="Times New Roman" w:cs="Times New Roman"/>
          <w:b/>
        </w:rPr>
        <w:t>.</w:t>
      </w:r>
    </w:p>
    <w:p w:rsidR="00E635D8" w:rsidP="00E635D8">
      <w:pPr>
        <w:rPr>
          <w:rFonts w:ascii="Times New Roman" w:hAnsi="Times New Roman" w:cs="Times New Roman"/>
        </w:rPr>
      </w:pPr>
    </w:p>
    <w:p w:rsidR="00E635D8" w:rsidP="00E635D8">
      <w:pPr>
        <w:ind w:firstLine="708"/>
        <w:jc w:val="both"/>
        <w:rPr>
          <w:rFonts w:ascii="Times New Roman" w:hAnsi="Times New Roman" w:cs="Times New Roman"/>
          <w:bCs/>
        </w:rPr>
      </w:pPr>
      <w:r w:rsidRPr="00DE57A8">
        <w:rPr>
          <w:rFonts w:ascii="Times New Roman" w:hAnsi="Times New Roman" w:cs="Times New Roman"/>
        </w:rPr>
        <w:t xml:space="preserve">Výbor Národnej rady Slovenskej republiky pre kultúru a médiá </w:t>
      </w:r>
      <w:r>
        <w:rPr>
          <w:rFonts w:ascii="Times New Roman" w:hAnsi="Times New Roman" w:cs="Times New Roman"/>
        </w:rPr>
        <w:t xml:space="preserve"> </w:t>
      </w:r>
      <w:r w:rsidRPr="00C1338C">
        <w:rPr>
          <w:rFonts w:ascii="Times New Roman" w:hAnsi="Times New Roman" w:cs="Times New Roman"/>
          <w:b/>
          <w:spacing w:val="20"/>
        </w:rPr>
        <w:t>prerokoval</w:t>
      </w:r>
      <w:r>
        <w:rPr>
          <w:rFonts w:ascii="Times New Roman" w:hAnsi="Times New Roman" w:cs="Times New Roman"/>
        </w:rPr>
        <w:t xml:space="preserve">  </w:t>
      </w:r>
      <w:r w:rsidR="002E5712">
        <w:rPr>
          <w:rFonts w:ascii="Times New Roman" w:hAnsi="Times New Roman" w:cs="Times New Roman"/>
        </w:rPr>
        <w:t>n</w:t>
      </w:r>
      <w:r w:rsidRPr="00744CE3" w:rsidR="002E5712">
        <w:rPr>
          <w:rFonts w:ascii="Times New Roman" w:hAnsi="Times New Roman" w:cs="Times New Roman"/>
        </w:rPr>
        <w:t xml:space="preserve">ávrh poslancov Národnej rady Slovenskej republiky Jána SLOTU, Anny BELOUSOVOVEJ, Rafaela RAFAJA a Rudolfa PUČÍKA na vydanie zákona o zásluhách Andreja Hlinku o štátotvorný slovenský národ a o Slovenskú republiku </w:t>
      </w:r>
      <w:r w:rsidRPr="00744CE3" w:rsidR="002E5712">
        <w:rPr>
          <w:rFonts w:ascii="Times New Roman" w:hAnsi="Times New Roman" w:cs="Times New Roman"/>
          <w:b/>
        </w:rPr>
        <w:t>(tlač 396)</w:t>
      </w:r>
    </w:p>
    <w:p w:rsidR="00E635D8" w:rsidP="00E635D8">
      <w:pPr>
        <w:ind w:firstLine="708"/>
        <w:jc w:val="both"/>
        <w:rPr>
          <w:rFonts w:ascii="Times New Roman" w:hAnsi="Times New Roman" w:cs="Times New Roman"/>
          <w:bCs/>
        </w:rPr>
      </w:pPr>
    </w:p>
    <w:p w:rsidR="002E5712" w:rsidP="002E5712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A.  </w:t>
      </w:r>
      <w:r w:rsidRPr="00BC35CA">
        <w:rPr>
          <w:rFonts w:ascii="Times New Roman" w:hAnsi="Times New Roman" w:cs="Times New Roman"/>
          <w:b/>
          <w:spacing w:val="20"/>
        </w:rPr>
        <w:tab/>
        <w:t>súhlasí</w:t>
      </w:r>
      <w:r>
        <w:rPr>
          <w:rFonts w:ascii="Times New Roman" w:hAnsi="Times New Roman" w:cs="Times New Roman"/>
          <w:b/>
          <w:spacing w:val="50"/>
        </w:rPr>
        <w:t xml:space="preserve"> </w:t>
      </w:r>
    </w:p>
    <w:p w:rsidR="002E5712" w:rsidP="002E5712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</w:p>
    <w:p w:rsidR="002E5712" w:rsidP="002E5712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návrhom</w:t>
      </w:r>
      <w:r w:rsidRPr="00501CB6">
        <w:rPr>
          <w:rFonts w:ascii="Times New Roman" w:hAnsi="Times New Roman" w:cs="Times New Roman"/>
        </w:rPr>
        <w:t xml:space="preserve"> </w:t>
      </w:r>
      <w:r w:rsidRPr="00744CE3">
        <w:rPr>
          <w:rFonts w:ascii="Times New Roman" w:hAnsi="Times New Roman" w:cs="Times New Roman"/>
        </w:rPr>
        <w:t xml:space="preserve">poslancov Národnej rady Slovenskej republiky Jána SLOTU, Anny BELOUSOVOVEJ, Rafaela RAFAJA a Rudolfa PUČÍKA na vydanie zákona o zásluhách Andreja Hlinku o štátotvorný slovenský národ a o Slovenskú republiku </w:t>
      </w:r>
      <w:r w:rsidRPr="00744CE3">
        <w:rPr>
          <w:rFonts w:ascii="Times New Roman" w:hAnsi="Times New Roman" w:cs="Times New Roman"/>
          <w:b/>
        </w:rPr>
        <w:t>(tlač 396)</w:t>
      </w:r>
    </w:p>
    <w:p w:rsidR="002E5712" w:rsidP="002E5712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  <w:b/>
          <w:spacing w:val="50"/>
        </w:rPr>
      </w:pPr>
    </w:p>
    <w:p w:rsidR="002E5712" w:rsidRPr="00795673" w:rsidP="002E5712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B. </w:t>
        <w:tab/>
      </w:r>
      <w:r>
        <w:rPr>
          <w:rFonts w:ascii="Times New Roman" w:hAnsi="Times New Roman" w:cs="Times New Roman"/>
          <w:b/>
          <w:spacing w:val="50"/>
        </w:rPr>
        <w:t xml:space="preserve">odporúča  </w:t>
      </w:r>
      <w:r w:rsidRPr="00BC35CA">
        <w:rPr>
          <w:rFonts w:ascii="Times New Roman" w:hAnsi="Times New Roman" w:cs="Times New Roman"/>
          <w:b/>
        </w:rPr>
        <w:t xml:space="preserve">Národnej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>rad</w:t>
      </w:r>
      <w:r>
        <w:rPr>
          <w:rFonts w:ascii="Times New Roman" w:hAnsi="Times New Roman" w:cs="Times New Roman"/>
          <w:b/>
        </w:rPr>
        <w:t>e</w:t>
      </w:r>
      <w:r w:rsidRPr="00BC35C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Slovenskej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republiky </w:t>
      </w:r>
    </w:p>
    <w:p w:rsidR="002E5712" w:rsidP="002E5712">
      <w:pPr>
        <w:jc w:val="both"/>
        <w:rPr>
          <w:rFonts w:ascii="Times New Roman" w:hAnsi="Times New Roman" w:cs="Times New Roman"/>
        </w:rPr>
      </w:pPr>
    </w:p>
    <w:p w:rsidR="002E5712" w:rsidRPr="005B46E3" w:rsidP="002E5712">
      <w:pPr>
        <w:pStyle w:val="BodyText"/>
        <w:tabs>
          <w:tab w:val="left" w:pos="36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</w:t>
      </w:r>
      <w:r w:rsidRPr="00051C7B">
        <w:rPr>
          <w:rFonts w:ascii="Times New Roman" w:hAnsi="Times New Roman" w:cs="Times New Roman"/>
        </w:rPr>
        <w:t xml:space="preserve"> </w:t>
      </w:r>
      <w:r w:rsidRPr="00744CE3">
        <w:rPr>
          <w:rFonts w:ascii="Times New Roman" w:hAnsi="Times New Roman" w:cs="Times New Roman"/>
        </w:rPr>
        <w:t xml:space="preserve">poslancov Národnej rady Slovenskej republiky Jána SLOTU, Anny BELOUSOVOVEJ, Rafaela RAFAJA a Rudolfa PUČÍKA na vydanie zákona o zásluhách Andreja Hlinku o štátotvorný slovenský národ a o Slovenskú republiku </w:t>
      </w:r>
      <w:r w:rsidRPr="00744CE3">
        <w:rPr>
          <w:rFonts w:ascii="Times New Roman" w:hAnsi="Times New Roman" w:cs="Times New Roman"/>
          <w:b/>
        </w:rPr>
        <w:t>(tlač 396)</w:t>
      </w:r>
      <w:r>
        <w:rPr>
          <w:rFonts w:ascii="Times New Roman" w:hAnsi="Times New Roman" w:cs="Times New Roman"/>
        </w:rPr>
        <w:t xml:space="preserve">   </w:t>
      </w:r>
      <w:r w:rsidRPr="00BC35CA">
        <w:rPr>
          <w:rFonts w:ascii="Times New Roman" w:hAnsi="Times New Roman" w:cs="Times New Roman"/>
          <w:b/>
          <w:bCs/>
          <w:spacing w:val="20"/>
          <w:szCs w:val="24"/>
        </w:rPr>
        <w:t>schváliť</w:t>
      </w:r>
      <w:r>
        <w:rPr>
          <w:rFonts w:ascii="Times New Roman" w:hAnsi="Times New Roman" w:cs="Times New Roman"/>
          <w:b/>
          <w:bCs/>
          <w:spacing w:val="20"/>
          <w:szCs w:val="24"/>
        </w:rPr>
        <w:t xml:space="preserve">  </w:t>
      </w:r>
      <w:r w:rsidRPr="005B46E3" w:rsidR="005B46E3">
        <w:rPr>
          <w:rFonts w:ascii="Times New Roman" w:hAnsi="Times New Roman" w:cs="Times New Roman"/>
          <w:bCs/>
          <w:szCs w:val="24"/>
        </w:rPr>
        <w:t xml:space="preserve">s pozmeňujúcimi a doplňujúcimi návrhmi uvedenými v </w:t>
      </w:r>
      <w:r w:rsidRPr="005B46E3" w:rsidR="005B46E3">
        <w:rPr>
          <w:rFonts w:ascii="Times New Roman" w:hAnsi="Times New Roman" w:cs="Times New Roman"/>
          <w:bCs/>
          <w:szCs w:val="24"/>
        </w:rPr>
        <w:t>prílohe uznese</w:t>
      </w:r>
      <w:r w:rsidR="005B46E3">
        <w:rPr>
          <w:rFonts w:ascii="Times New Roman" w:hAnsi="Times New Roman" w:cs="Times New Roman"/>
          <w:bCs/>
          <w:szCs w:val="24"/>
        </w:rPr>
        <w:t>n</w:t>
      </w:r>
      <w:r w:rsidRPr="005B46E3" w:rsidR="005B46E3">
        <w:rPr>
          <w:rFonts w:ascii="Times New Roman" w:hAnsi="Times New Roman" w:cs="Times New Roman"/>
          <w:bCs/>
          <w:szCs w:val="24"/>
        </w:rPr>
        <w:t>ia</w:t>
      </w:r>
    </w:p>
    <w:p w:rsidR="002E5712" w:rsidP="002E5712">
      <w:pPr>
        <w:ind w:left="3538"/>
        <w:jc w:val="both"/>
        <w:rPr>
          <w:rFonts w:ascii="Times New Roman" w:hAnsi="Times New Roman" w:cs="Times New Roman"/>
        </w:rPr>
      </w:pPr>
    </w:p>
    <w:p w:rsidR="002E5712" w:rsidRPr="00795673" w:rsidP="002E5712">
      <w:pPr>
        <w:pStyle w:val="Heading4"/>
        <w:numPr>
          <w:numId w:val="0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  <w:tab/>
        <w:t xml:space="preserve">ukladá  </w:t>
      </w:r>
      <w:r>
        <w:rPr>
          <w:rFonts w:ascii="Times New Roman" w:hAnsi="Times New Roman" w:cs="Times New Roman"/>
          <w:spacing w:val="0"/>
        </w:rPr>
        <w:t>predsedovi  výboru</w:t>
      </w:r>
    </w:p>
    <w:p w:rsidR="002E5712" w:rsidP="002E5712">
      <w:pPr>
        <w:jc w:val="both"/>
        <w:rPr>
          <w:rFonts w:ascii="Times New Roman" w:hAnsi="Times New Roman" w:cs="Times New Roman"/>
        </w:rPr>
      </w:pPr>
    </w:p>
    <w:p w:rsidR="002E5712" w:rsidP="002E5712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zapracovať stanovisko výboru do spoločnej správy výborov o výsledku prerokovania návrhu zákona vo výboroch v druhom čítaní. </w:t>
      </w:r>
    </w:p>
    <w:p w:rsidR="002E5712" w:rsidP="002E5712">
      <w:pPr>
        <w:jc w:val="both"/>
        <w:rPr>
          <w:rFonts w:ascii="Times New Roman" w:hAnsi="Times New Roman" w:cs="Times New Roman"/>
        </w:rPr>
      </w:pPr>
    </w:p>
    <w:p w:rsidR="002E5712" w:rsidP="002E5712">
      <w:pPr>
        <w:rPr>
          <w:rFonts w:ascii="Times New Roman" w:hAnsi="Times New Roman" w:cs="Times New Roman"/>
        </w:rPr>
      </w:pPr>
    </w:p>
    <w:p w:rsidR="00821A88" w:rsidP="00995953">
      <w:pPr>
        <w:rPr>
          <w:rFonts w:ascii="Times New Roman" w:hAnsi="Times New Roman" w:cs="Times New Roman"/>
        </w:rPr>
      </w:pPr>
    </w:p>
    <w:p w:rsidR="00995953" w:rsidP="00995953">
      <w:pPr>
        <w:rPr>
          <w:rFonts w:ascii="Times New Roman" w:hAnsi="Times New Roman" w:cs="Times New Roman"/>
        </w:rPr>
      </w:pPr>
    </w:p>
    <w:p w:rsidR="00995953" w:rsidP="00995953">
      <w:pPr>
        <w:rPr>
          <w:rFonts w:ascii="Times New Roman" w:hAnsi="Times New Roman" w:cs="Times New Roman"/>
        </w:rPr>
      </w:pPr>
    </w:p>
    <w:p w:rsidR="00F01A47" w:rsidP="00F01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Sergej  </w:t>
      </w:r>
      <w:r>
        <w:rPr>
          <w:rFonts w:ascii="Times New Roman" w:hAnsi="Times New Roman" w:cs="Times New Roman"/>
          <w:b/>
          <w:spacing w:val="20"/>
        </w:rPr>
        <w:t>Chelemendik</w:t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    Pavol  </w:t>
      </w:r>
      <w:r>
        <w:rPr>
          <w:rFonts w:ascii="Times New Roman" w:hAnsi="Times New Roman" w:cs="Times New Roman"/>
          <w:b/>
          <w:bCs/>
          <w:spacing w:val="40"/>
        </w:rPr>
        <w:t>Minárik</w:t>
      </w:r>
      <w:r>
        <w:rPr>
          <w:rFonts w:ascii="Times New Roman" w:hAnsi="Times New Roman" w:cs="Times New Roman"/>
        </w:rPr>
        <w:t xml:space="preserve">  </w:t>
      </w:r>
    </w:p>
    <w:p w:rsidR="00995953" w:rsidP="00995953">
      <w:pPr>
        <w:rPr>
          <w:rFonts w:ascii="Times New Roman" w:hAnsi="Times New Roman" w:cs="Times New Roman"/>
        </w:rPr>
      </w:pPr>
      <w:r w:rsidR="00F01A47">
        <w:rPr>
          <w:rFonts w:ascii="Times New Roman" w:hAnsi="Times New Roman" w:cs="Times New Roman"/>
        </w:rPr>
        <w:t xml:space="preserve">         overovateľ</w:t>
      </w:r>
      <w:r w:rsidRPr="007831E6" w:rsidR="00F01A47">
        <w:rPr>
          <w:rFonts w:ascii="Times New Roman" w:hAnsi="Times New Roman" w:cs="Times New Roman"/>
        </w:rPr>
        <w:t xml:space="preserve"> </w:t>
      </w:r>
      <w:r w:rsidR="00F01A47"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="00F01A47">
        <w:rPr>
          <w:rFonts w:ascii="Times New Roman" w:hAnsi="Times New Roman" w:cs="Times New Roman"/>
        </w:rPr>
        <w:t xml:space="preserve">        predseda výboru</w:t>
      </w:r>
    </w:p>
    <w:p w:rsidR="003321DC" w:rsidP="00995953">
      <w:pPr>
        <w:rPr>
          <w:rFonts w:ascii="Times New Roman" w:hAnsi="Times New Roman" w:cs="Times New Roman"/>
        </w:rPr>
      </w:pPr>
    </w:p>
    <w:p w:rsidR="00DE6ED9" w:rsidP="00DE0450">
      <w:pPr>
        <w:ind w:left="637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Príloha k uzneseniu č. 94</w:t>
      </w:r>
    </w:p>
    <w:p w:rsidR="00DE6ED9" w:rsidRPr="00C824DA" w:rsidP="00DE6ED9">
      <w:pPr>
        <w:ind w:left="637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 dňa 11. októbra  2007</w:t>
      </w:r>
    </w:p>
    <w:p w:rsidR="00DE6ED9" w:rsidRPr="00567648" w:rsidP="00DE6ED9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567648">
        <w:rPr>
          <w:rFonts w:ascii="Times New Roman" w:hAnsi="Times New Roman" w:cs="Times New Roman"/>
          <w:sz w:val="24"/>
          <w:szCs w:val="24"/>
        </w:rPr>
        <w:t>Pozmeňujúce a doplňujúce návrhy</w:t>
      </w:r>
    </w:p>
    <w:p w:rsidR="00DE6ED9" w:rsidRPr="00567648" w:rsidP="00DE6ED9">
      <w:pPr>
        <w:pStyle w:val="BodyText2"/>
        <w:jc w:val="center"/>
        <w:rPr>
          <w:rFonts w:ascii="Times New Roman" w:hAnsi="Times New Roman" w:cs="Times New Roman"/>
          <w:b/>
          <w:szCs w:val="24"/>
        </w:rPr>
      </w:pPr>
    </w:p>
    <w:p w:rsidR="00DE6ED9" w:rsidP="00DE6ED9">
      <w:pPr>
        <w:jc w:val="both"/>
        <w:rPr>
          <w:rFonts w:ascii="Times New Roman" w:hAnsi="Times New Roman" w:cs="Times New Roman"/>
          <w:b/>
        </w:rPr>
      </w:pPr>
      <w:r w:rsidRPr="00DE6ED9">
        <w:rPr>
          <w:rFonts w:ascii="Times New Roman" w:hAnsi="Times New Roman" w:cs="Times New Roman"/>
          <w:b/>
        </w:rPr>
        <w:t xml:space="preserve">k návrhu poslancov Národnej rady Slovenskej republiky Jána SLOTU, Anny BELOUSOVOVEJ, Rafaela RAFAJA a Rudolfa PUČÍKA na vydanie zákona o zásluhách </w:t>
      </w:r>
      <w:r w:rsidRPr="00DE6ED9">
        <w:rPr>
          <w:rFonts w:ascii="Times New Roman" w:hAnsi="Times New Roman" w:cs="Times New Roman"/>
          <w:b/>
        </w:rPr>
        <w:t xml:space="preserve">Andreja Hlinku o štátotvorný slovenský národ a o Slovenskú republiku </w:t>
      </w:r>
    </w:p>
    <w:p w:rsidR="00DE6ED9" w:rsidRPr="00DE6ED9" w:rsidP="00DE6ED9">
      <w:pPr>
        <w:jc w:val="center"/>
        <w:rPr>
          <w:rFonts w:ascii="Times New Roman" w:hAnsi="Times New Roman" w:cs="Times New Roman"/>
          <w:b/>
        </w:rPr>
      </w:pPr>
      <w:r w:rsidRPr="00DE6ED9">
        <w:rPr>
          <w:rFonts w:ascii="Times New Roman" w:hAnsi="Times New Roman" w:cs="Times New Roman"/>
          <w:b/>
        </w:rPr>
        <w:t>(tlač 396)</w:t>
      </w:r>
    </w:p>
    <w:p w:rsidR="00DE6ED9" w:rsidP="00DE6ED9">
      <w:pPr>
        <w:jc w:val="both"/>
        <w:rPr>
          <w:rFonts w:ascii="Times New Roman" w:hAnsi="Times New Roman" w:cs="Times New Roman"/>
        </w:rPr>
      </w:pPr>
    </w:p>
    <w:p w:rsidR="00DE6ED9" w:rsidP="003321DC">
      <w:pPr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 sa vypúšťa veta „Jeho osobnosť, dielo a odkaz prispeli k</w:t>
      </w:r>
      <w:r w:rsidR="00BF3BC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vzniku Slovenskej republiky v roku 1993.“</w:t>
      </w:r>
    </w:p>
    <w:p w:rsidR="00DE6ED9" w:rsidP="00DE6ED9">
      <w:pPr>
        <w:jc w:val="both"/>
        <w:rPr>
          <w:rFonts w:ascii="Times New Roman" w:hAnsi="Times New Roman" w:cs="Times New Roman"/>
        </w:rPr>
      </w:pPr>
    </w:p>
    <w:p w:rsidR="00DE6ED9" w:rsidP="00DE6ED9">
      <w:pPr>
        <w:tabs>
          <w:tab w:val="left" w:pos="3420"/>
        </w:tabs>
        <w:ind w:left="3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Takéto znenie § 1 dostatočne konštatuje zásluhy A. Hlinku o štátotvorný národ.</w:t>
      </w:r>
    </w:p>
    <w:p w:rsidR="00DE6ED9" w:rsidP="00DE6ED9">
      <w:pPr>
        <w:jc w:val="both"/>
        <w:rPr>
          <w:rFonts w:ascii="Times New Roman" w:hAnsi="Times New Roman" w:cs="Times New Roman"/>
        </w:rPr>
      </w:pPr>
    </w:p>
    <w:p w:rsidR="00BF3BC9" w:rsidP="003321DC">
      <w:pPr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 sa vypúšťa.</w:t>
      </w:r>
    </w:p>
    <w:p w:rsidR="00BF3BC9" w:rsidP="00DE0450">
      <w:pPr>
        <w:ind w:left="360"/>
        <w:jc w:val="both"/>
        <w:rPr>
          <w:rFonts w:ascii="Times New Roman" w:hAnsi="Times New Roman" w:cs="Times New Roman"/>
        </w:rPr>
      </w:pPr>
      <w:r w:rsidR="001A5EF5">
        <w:rPr>
          <w:rFonts w:ascii="Times New Roman" w:hAnsi="Times New Roman" w:cs="Times New Roman"/>
        </w:rPr>
        <w:t>Ďalšie paragrafy</w:t>
      </w:r>
      <w:r w:rsidR="00B1038B">
        <w:rPr>
          <w:rFonts w:ascii="Times New Roman" w:hAnsi="Times New Roman" w:cs="Times New Roman"/>
        </w:rPr>
        <w:t xml:space="preserve"> sa primerane</w:t>
      </w:r>
      <w:r w:rsidR="00DE0450">
        <w:rPr>
          <w:rFonts w:ascii="Times New Roman" w:hAnsi="Times New Roman" w:cs="Times New Roman"/>
        </w:rPr>
        <w:t xml:space="preserve"> prečíslujú.</w:t>
      </w:r>
    </w:p>
    <w:p w:rsidR="00DE0450" w:rsidP="00DE0450">
      <w:pPr>
        <w:ind w:left="360"/>
        <w:jc w:val="both"/>
        <w:rPr>
          <w:rFonts w:ascii="Times New Roman" w:hAnsi="Times New Roman" w:cs="Times New Roman"/>
        </w:rPr>
      </w:pPr>
    </w:p>
    <w:p w:rsidR="00BF3BC9" w:rsidP="00BF3BC9">
      <w:pPr>
        <w:ind w:left="3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Úpravou sa zákon približuje k zákonu o zásluhách M. R. Štefánika.</w:t>
      </w:r>
    </w:p>
    <w:p w:rsidR="003321DC" w:rsidP="003321DC">
      <w:pPr>
        <w:rPr>
          <w:rFonts w:ascii="Times New Roman" w:hAnsi="Times New Roman" w:cs="Times New Roman"/>
        </w:rPr>
      </w:pPr>
    </w:p>
    <w:p w:rsidR="003321DC" w:rsidP="003321DC">
      <w:pPr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 sa slová „V hlbokej úcte a s nekonečnou vďakou je slovenský národ zaviazaný Andrejovi Hlinkovi“ nahrádzajú slovami „Andrej Hlinka sa zaslúžil o slovenský národ a Slovenskú republiku“.</w:t>
      </w:r>
    </w:p>
    <w:p w:rsidR="003321DC" w:rsidP="003321DC">
      <w:pPr>
        <w:rPr>
          <w:rFonts w:ascii="Times New Roman" w:hAnsi="Times New Roman" w:cs="Times New Roman"/>
        </w:rPr>
      </w:pPr>
    </w:p>
    <w:p w:rsidR="003321DC" w:rsidP="003321DC">
      <w:pPr>
        <w:ind w:left="3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Nový text stručne a bez citátu konštatuje zásluhy A. Hlinku.</w:t>
      </w:r>
    </w:p>
    <w:p w:rsidR="00CD727D" w:rsidP="003321DC">
      <w:pPr>
        <w:ind w:left="3420"/>
        <w:jc w:val="both"/>
        <w:rPr>
          <w:rFonts w:ascii="Times New Roman" w:hAnsi="Times New Roman" w:cs="Times New Roman"/>
        </w:rPr>
      </w:pPr>
    </w:p>
    <w:p w:rsidR="00CD727D" w:rsidP="00CD727D">
      <w:pPr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 sa vypúšťajú slová „a pod ním výrok Andreja Hlinku: „My sme Slováci, pravekí obyvatelia vlasti, my vydediť sa nedáme“ a zobrazí sa faksimile jeho podpisu.“.</w:t>
      </w:r>
    </w:p>
    <w:p w:rsidR="00CD727D" w:rsidP="00CD727D">
      <w:pPr>
        <w:rPr>
          <w:rFonts w:ascii="Times New Roman" w:hAnsi="Times New Roman" w:cs="Times New Roman"/>
        </w:rPr>
      </w:pPr>
    </w:p>
    <w:p w:rsidR="00CD727D" w:rsidP="00CD727D">
      <w:pPr>
        <w:ind w:left="3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Úprava sleduje vecnosť a nacionálny charakter textu.</w:t>
      </w:r>
    </w:p>
    <w:p w:rsidR="00BF3BC9" w:rsidP="003321DC">
      <w:pPr>
        <w:rPr>
          <w:rFonts w:ascii="Times New Roman" w:hAnsi="Times New Roman" w:cs="Times New Roman"/>
        </w:rPr>
      </w:pPr>
    </w:p>
    <w:p w:rsidR="003321DC" w:rsidP="003321DC">
      <w:pPr>
        <w:numPr>
          <w:ilvl w:val="0"/>
          <w:numId w:val="6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AC68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 sa vypúšťa.</w:t>
      </w:r>
    </w:p>
    <w:p w:rsidR="003321DC" w:rsidP="003321DC">
      <w:pPr>
        <w:ind w:left="360"/>
        <w:rPr>
          <w:rFonts w:ascii="Times New Roman" w:hAnsi="Times New Roman" w:cs="Times New Roman"/>
        </w:rPr>
      </w:pPr>
      <w:r w:rsidR="00462EBE">
        <w:rPr>
          <w:rFonts w:ascii="Times New Roman" w:hAnsi="Times New Roman" w:cs="Times New Roman"/>
        </w:rPr>
        <w:t>Doterajší</w:t>
      </w:r>
      <w:r>
        <w:rPr>
          <w:rFonts w:ascii="Times New Roman" w:hAnsi="Times New Roman" w:cs="Times New Roman"/>
        </w:rPr>
        <w:t xml:space="preserve"> </w:t>
      </w:r>
      <w:r w:rsidR="00462E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§ 6 a</w:t>
      </w:r>
      <w:r w:rsidR="00462EBE">
        <w:rPr>
          <w:rFonts w:ascii="Times New Roman" w:hAnsi="Times New Roman" w:cs="Times New Roman"/>
        </w:rPr>
        <w:t xml:space="preserve">  §</w:t>
      </w:r>
      <w:r>
        <w:rPr>
          <w:rFonts w:ascii="Times New Roman" w:hAnsi="Times New Roman" w:cs="Times New Roman"/>
        </w:rPr>
        <w:t xml:space="preserve"> 7 sa označ</w:t>
      </w:r>
      <w:r w:rsidR="00462EBE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ako </w:t>
      </w:r>
      <w:r w:rsidR="00462E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§ 5 a </w:t>
      </w:r>
      <w:r w:rsidR="00462EBE">
        <w:rPr>
          <w:rFonts w:ascii="Times New Roman" w:hAnsi="Times New Roman" w:cs="Times New Roman"/>
        </w:rPr>
        <w:t xml:space="preserve"> § </w:t>
      </w:r>
      <w:r>
        <w:rPr>
          <w:rFonts w:ascii="Times New Roman" w:hAnsi="Times New Roman" w:cs="Times New Roman"/>
        </w:rPr>
        <w:t>6.</w:t>
      </w:r>
    </w:p>
    <w:p w:rsidR="003321DC" w:rsidP="003321DC">
      <w:pPr>
        <w:rPr>
          <w:rFonts w:ascii="Times New Roman" w:hAnsi="Times New Roman" w:cs="Times New Roman"/>
        </w:rPr>
      </w:pPr>
    </w:p>
    <w:p w:rsidR="003321DC" w:rsidP="00DE6ED9">
      <w:pPr>
        <w:tabs>
          <w:tab w:val="left" w:pos="3420"/>
        </w:tabs>
        <w:ind w:left="3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Vypustenie paragrafu z dôvodu duplicity, </w:t>
      </w:r>
      <w:r w:rsidR="00DE6ED9">
        <w:rPr>
          <w:rFonts w:ascii="Times New Roman" w:hAnsi="Times New Roman" w:cs="Times New Roman"/>
        </w:rPr>
        <w:t>nakoľko ochra</w:t>
      </w:r>
      <w:r w:rsidR="00CD727D">
        <w:rPr>
          <w:rFonts w:ascii="Times New Roman" w:hAnsi="Times New Roman" w:cs="Times New Roman"/>
        </w:rPr>
        <w:t>nu dobrého mena osoby upravuje T</w:t>
      </w:r>
      <w:r w:rsidR="00DE6ED9">
        <w:rPr>
          <w:rFonts w:ascii="Times New Roman" w:hAnsi="Times New Roman" w:cs="Times New Roman"/>
        </w:rPr>
        <w:t>restný zákon v skutkovej podstate trestného činu ohovárania (§ 373 Tr. zákon).</w:t>
      </w:r>
    </w:p>
    <w:p w:rsidR="00DE6ED9" w:rsidP="00DE6ED9">
      <w:pPr>
        <w:rPr>
          <w:rFonts w:ascii="Times New Roman" w:hAnsi="Times New Roman" w:cs="Times New Roman"/>
        </w:rPr>
      </w:pPr>
    </w:p>
    <w:p w:rsidR="00DE6ED9" w:rsidP="00DE6ED9">
      <w:pPr>
        <w:numPr>
          <w:ilvl w:val="0"/>
          <w:numId w:val="6"/>
        </w:numPr>
        <w:tabs>
          <w:tab w:val="left" w:pos="360"/>
        </w:tabs>
        <w:rPr>
          <w:rFonts w:ascii="Times New Roman" w:hAnsi="Times New Roman" w:cs="Times New Roman"/>
        </w:rPr>
      </w:pPr>
      <w:r w:rsidR="00BF3BC9">
        <w:rPr>
          <w:rFonts w:ascii="Times New Roman" w:hAnsi="Times New Roman" w:cs="Times New Roman"/>
        </w:rPr>
        <w:t>§</w:t>
      </w:r>
      <w:r w:rsidR="00AC682E">
        <w:rPr>
          <w:rFonts w:ascii="Times New Roman" w:hAnsi="Times New Roman" w:cs="Times New Roman"/>
        </w:rPr>
        <w:t xml:space="preserve"> </w:t>
      </w:r>
      <w:r w:rsidR="00BF3BC9">
        <w:rPr>
          <w:rFonts w:ascii="Times New Roman" w:hAnsi="Times New Roman" w:cs="Times New Roman"/>
        </w:rPr>
        <w:t>6 znie:</w:t>
      </w:r>
    </w:p>
    <w:p w:rsidR="00BF3BC9" w:rsidP="00BF3B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122329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6</w:t>
      </w:r>
    </w:p>
    <w:p w:rsidR="00DE6ED9" w:rsidP="00BF3BC9">
      <w:pPr>
        <w:tabs>
          <w:tab w:val="left" w:pos="3420"/>
        </w:tabs>
        <w:ind w:left="3420"/>
        <w:rPr>
          <w:rFonts w:ascii="Times New Roman" w:hAnsi="Times New Roman" w:cs="Times New Roman"/>
        </w:rPr>
      </w:pPr>
    </w:p>
    <w:p w:rsidR="00BF3BC9" w:rsidP="0012232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Streľba na príkaz maďarských orgánov do bezbranného ľudu v Černovej v októbri 1907 je odsúdeniahodný čin.“.</w:t>
      </w:r>
    </w:p>
    <w:p w:rsidR="00BF3BC9" w:rsidP="00BF3BC9">
      <w:pPr>
        <w:rPr>
          <w:rFonts w:ascii="Times New Roman" w:hAnsi="Times New Roman" w:cs="Times New Roman"/>
        </w:rPr>
      </w:pPr>
    </w:p>
    <w:p w:rsidR="00DE0450" w:rsidRPr="002E5712" w:rsidP="00DE0450">
      <w:pPr>
        <w:ind w:left="3420"/>
        <w:rPr>
          <w:rFonts w:ascii="Times New Roman" w:hAnsi="Times New Roman" w:cs="Times New Roman"/>
        </w:rPr>
      </w:pPr>
      <w:r w:rsidR="003F4CA3">
        <w:rPr>
          <w:rFonts w:ascii="Times New Roman" w:hAnsi="Times New Roman" w:cs="Times New Roman"/>
        </w:rPr>
        <w:t>Úprava textu vychádza z potreby objektívneho posúdenia dejinnej udalosti.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06058"/>
    <w:multiLevelType w:val="hybridMultilevel"/>
    <w:tmpl w:val="D3D4E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2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9A76BE8"/>
    <w:multiLevelType w:val="hybridMultilevel"/>
    <w:tmpl w:val="F028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65513148"/>
    <w:multiLevelType w:val="hybridMultilevel"/>
    <w:tmpl w:val="9A7C2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38230C"/>
    <w:multiLevelType w:val="hybridMultilevel"/>
    <w:tmpl w:val="88CC66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1C7B"/>
    <w:rsid w:val="00122329"/>
    <w:rsid w:val="001A5EF5"/>
    <w:rsid w:val="002E5712"/>
    <w:rsid w:val="003321DC"/>
    <w:rsid w:val="00370371"/>
    <w:rsid w:val="003F4BD2"/>
    <w:rsid w:val="003F4CA3"/>
    <w:rsid w:val="00462EBE"/>
    <w:rsid w:val="00501CB6"/>
    <w:rsid w:val="0055222F"/>
    <w:rsid w:val="00567648"/>
    <w:rsid w:val="005B46E3"/>
    <w:rsid w:val="006F2516"/>
    <w:rsid w:val="00744CE3"/>
    <w:rsid w:val="007831E6"/>
    <w:rsid w:val="00795673"/>
    <w:rsid w:val="00821A88"/>
    <w:rsid w:val="00995953"/>
    <w:rsid w:val="00AC682E"/>
    <w:rsid w:val="00B1038B"/>
    <w:rsid w:val="00BC35CA"/>
    <w:rsid w:val="00BF3BC9"/>
    <w:rsid w:val="00BF3DFC"/>
    <w:rsid w:val="00C1338C"/>
    <w:rsid w:val="00C824DA"/>
    <w:rsid w:val="00CD727D"/>
    <w:rsid w:val="00D235FE"/>
    <w:rsid w:val="00D24E87"/>
    <w:rsid w:val="00DE0450"/>
    <w:rsid w:val="00DE57A8"/>
    <w:rsid w:val="00DE6ED9"/>
    <w:rsid w:val="00E635D8"/>
    <w:rsid w:val="00F01A47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35F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DE6ED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AA1EE0"/>
    <w:pPr>
      <w:keepNext/>
      <w:numPr>
        <w:ilvl w:val="0"/>
        <w:numId w:val="1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AA1EE0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7951C0"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1659C0"/>
    <w:pPr>
      <w:overflowPunct w:val="0"/>
      <w:autoSpaceDE/>
      <w:autoSpaceDN/>
      <w:ind w:left="709" w:hanging="1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110</TotalTime>
  <Pages>1</Pages>
  <Words>463</Words>
  <Characters>2643</Characters>
  <Application>Microsoft Office Word</Application>
  <DocSecurity>0</DocSecurity>
  <Lines>0</Lines>
  <Paragraphs>0</Paragraphs>
  <ScaleCrop>false</ScaleCrop>
  <Company>Kancelaria NR SR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poslancov Národnej rady Slovenskej republiky Jána SLOTU, Anny BELOUSOVOVEJ, Rafaela RAFAJA a Rudolfa PUČÍKA na vydanie zákona o zásluhách Andreja Hlinku o štátotvorný slovenský národ a o Slovenskú republiku (tlač 396)</dc:title>
  <dc:creator>krisjana</dc:creator>
  <cp:lastModifiedBy>krisjana</cp:lastModifiedBy>
  <cp:revision>16</cp:revision>
  <cp:lastPrinted>2007-10-12T07:36:00Z</cp:lastPrinted>
  <dcterms:created xsi:type="dcterms:W3CDTF">2007-10-04T13:09:00Z</dcterms:created>
  <dcterms:modified xsi:type="dcterms:W3CDTF">2007-10-12T07:44:00Z</dcterms:modified>
</cp:coreProperties>
</file>