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80A1F">
      <w:pPr>
        <w:pStyle w:val="Heading1"/>
        <w:spacing w:line="240" w:lineRule="auto"/>
        <w:ind w:firstLine="540"/>
        <w:rPr>
          <w:rFonts w:ascii="Times New Roman" w:hAnsi="Times New Roman" w:cs="Times New Roman"/>
          <w:b w:val="0"/>
          <w:bCs/>
          <w:i/>
          <w:iCs/>
        </w:rPr>
      </w:pPr>
      <w:r>
        <w:rPr>
          <w:rFonts w:ascii="Times New Roman" w:hAnsi="Times New Roman" w:cs="Times New Roman"/>
          <w:b w:val="0"/>
          <w:bCs/>
          <w:i/>
          <w:iCs/>
        </w:rPr>
        <w:t xml:space="preserve">             Výbor</w:t>
      </w:r>
    </w:p>
    <w:p w:rsidR="00280A1F">
      <w:pPr>
        <w:jc w:val="both"/>
        <w:rPr>
          <w:rFonts w:ascii="Times New Roman" w:hAnsi="Times New Roman" w:cs="Times New Roman"/>
          <w:i/>
        </w:rPr>
      </w:pPr>
      <w:r>
        <w:rPr>
          <w:rFonts w:ascii="Times New Roman" w:hAnsi="Times New Roman" w:cs="Times New Roman"/>
          <w:i/>
        </w:rPr>
        <w:t>Národnej rady Slovenskej republiky</w:t>
      </w:r>
    </w:p>
    <w:p w:rsidR="00280A1F">
      <w:pPr>
        <w:jc w:val="both"/>
        <w:rPr>
          <w:rFonts w:ascii="Times New Roman" w:hAnsi="Times New Roman" w:cs="Times New Roman"/>
        </w:rPr>
      </w:pPr>
      <w:r>
        <w:rPr>
          <w:rFonts w:ascii="Times New Roman" w:hAnsi="Times New Roman" w:cs="Times New Roman"/>
        </w:rPr>
        <w:t xml:space="preserve"> </w:t>
      </w:r>
      <w:r w:rsidR="00653A77">
        <w:rPr>
          <w:rFonts w:ascii="Times New Roman" w:hAnsi="Times New Roman" w:cs="Times New Roman"/>
        </w:rPr>
        <w:t xml:space="preserve">     </w:t>
      </w:r>
      <w:r>
        <w:rPr>
          <w:rFonts w:ascii="Times New Roman" w:hAnsi="Times New Roman" w:cs="Times New Roman"/>
          <w:i/>
        </w:rPr>
        <w:t xml:space="preserve">pre </w:t>
      </w:r>
      <w:r w:rsidR="00653A77">
        <w:rPr>
          <w:rFonts w:ascii="Times New Roman" w:hAnsi="Times New Roman" w:cs="Times New Roman"/>
          <w:i/>
        </w:rPr>
        <w:t>hospodársku politiku</w:t>
      </w:r>
      <w:r>
        <w:rPr>
          <w:rFonts w:ascii="Times New Roman" w:hAnsi="Times New Roman" w:cs="Times New Roman"/>
        </w:rPr>
        <w:t xml:space="preserve">              </w:t>
      </w:r>
    </w:p>
    <w:p w:rsidR="00280A1F">
      <w:pPr>
        <w:jc w:val="both"/>
        <w:rPr>
          <w:rFonts w:ascii="Times New Roman" w:hAnsi="Times New Roman" w:cs="Times New Roman"/>
        </w:rPr>
      </w:pPr>
      <w:r>
        <w:rPr>
          <w:rFonts w:ascii="Times New Roman" w:hAnsi="Times New Roman" w:cs="Times New Roman"/>
        </w:rPr>
        <w:t xml:space="preserve">                                                                                                                     </w:t>
      </w:r>
      <w:r w:rsidR="009923D8">
        <w:rPr>
          <w:rFonts w:ascii="Times New Roman" w:hAnsi="Times New Roman" w:cs="Times New Roman"/>
        </w:rPr>
        <w:t>2</w:t>
      </w:r>
      <w:r w:rsidR="006B4042">
        <w:rPr>
          <w:rFonts w:ascii="Times New Roman" w:hAnsi="Times New Roman" w:cs="Times New Roman"/>
        </w:rPr>
        <w:t>6</w:t>
      </w:r>
      <w:r>
        <w:rPr>
          <w:rFonts w:ascii="Times New Roman" w:hAnsi="Times New Roman" w:cs="Times New Roman"/>
        </w:rPr>
        <w:t>. schôdza výboru</w:t>
      </w:r>
    </w:p>
    <w:p w:rsidR="009B65A5">
      <w:pPr>
        <w:jc w:val="center"/>
        <w:rPr>
          <w:rFonts w:ascii="Times New Roman" w:hAnsi="Times New Roman" w:cs="Times New Roman"/>
          <w:b/>
          <w:sz w:val="32"/>
          <w:szCs w:val="28"/>
        </w:rPr>
      </w:pPr>
    </w:p>
    <w:p w:rsidR="00280A1F">
      <w:pPr>
        <w:jc w:val="center"/>
        <w:rPr>
          <w:rFonts w:ascii="Times New Roman" w:hAnsi="Times New Roman" w:cs="Times New Roman"/>
          <w:b/>
          <w:sz w:val="32"/>
          <w:szCs w:val="28"/>
        </w:rPr>
      </w:pPr>
      <w:r w:rsidR="00DD5D14">
        <w:rPr>
          <w:rFonts w:ascii="Times New Roman" w:hAnsi="Times New Roman" w:cs="Times New Roman"/>
          <w:b/>
          <w:sz w:val="32"/>
          <w:szCs w:val="28"/>
        </w:rPr>
        <w:t>217</w:t>
      </w:r>
    </w:p>
    <w:p w:rsidR="00280A1F">
      <w:pPr>
        <w:pStyle w:val="Heading2"/>
        <w:spacing w:line="240" w:lineRule="auto"/>
        <w:rPr>
          <w:rFonts w:ascii="Times New Roman" w:hAnsi="Times New Roman" w:cs="Times New Roman"/>
          <w:color w:val="auto"/>
          <w:lang w:val="sk-SK"/>
        </w:rPr>
      </w:pPr>
      <w:r>
        <w:rPr>
          <w:rFonts w:ascii="Times New Roman" w:hAnsi="Times New Roman" w:cs="Times New Roman"/>
          <w:color w:val="auto"/>
          <w:lang w:val="sk-SK"/>
        </w:rPr>
        <w:t>U z n e s e n i</w:t>
      </w:r>
      <w:r w:rsidR="00653A77">
        <w:rPr>
          <w:rFonts w:ascii="Times New Roman" w:hAnsi="Times New Roman" w:cs="Times New Roman"/>
          <w:color w:val="auto"/>
          <w:lang w:val="sk-SK"/>
        </w:rPr>
        <w:t> </w:t>
      </w:r>
      <w:r>
        <w:rPr>
          <w:rFonts w:ascii="Times New Roman" w:hAnsi="Times New Roman" w:cs="Times New Roman"/>
          <w:color w:val="auto"/>
          <w:lang w:val="sk-SK"/>
        </w:rPr>
        <w:t>e</w:t>
      </w:r>
    </w:p>
    <w:p w:rsidR="00280A1F">
      <w:pPr>
        <w:jc w:val="center"/>
        <w:rPr>
          <w:rFonts w:ascii="Times New Roman" w:hAnsi="Times New Roman" w:cs="Times New Roman"/>
          <w:b/>
        </w:rPr>
      </w:pPr>
      <w:r>
        <w:rPr>
          <w:rFonts w:ascii="Times New Roman" w:hAnsi="Times New Roman" w:cs="Times New Roman"/>
          <w:b/>
        </w:rPr>
        <w:t>Výboru Národnej rady Slovenskej republiky</w:t>
      </w:r>
    </w:p>
    <w:p w:rsidR="00280A1F">
      <w:pPr>
        <w:jc w:val="center"/>
        <w:rPr>
          <w:rFonts w:ascii="Times New Roman" w:hAnsi="Times New Roman" w:cs="Times New Roman"/>
          <w:b/>
        </w:rPr>
      </w:pPr>
      <w:r>
        <w:rPr>
          <w:rFonts w:ascii="Times New Roman" w:hAnsi="Times New Roman" w:cs="Times New Roman"/>
          <w:b/>
        </w:rPr>
        <w:t xml:space="preserve">pre </w:t>
      </w:r>
      <w:r w:rsidR="004D5684">
        <w:rPr>
          <w:rFonts w:ascii="Times New Roman" w:hAnsi="Times New Roman" w:cs="Times New Roman"/>
          <w:b/>
        </w:rPr>
        <w:t>hospodársku politiku</w:t>
      </w:r>
    </w:p>
    <w:p w:rsidR="00280A1F" w:rsidRPr="006761D8">
      <w:pPr>
        <w:jc w:val="center"/>
        <w:rPr>
          <w:rFonts w:ascii="Times New Roman" w:hAnsi="Times New Roman" w:cs="Times New Roman"/>
        </w:rPr>
      </w:pPr>
      <w:r w:rsidR="007A4E92">
        <w:rPr>
          <w:rFonts w:ascii="Times New Roman" w:hAnsi="Times New Roman" w:cs="Times New Roman"/>
        </w:rPr>
        <w:t>z</w:t>
      </w:r>
      <w:r w:rsidR="006B4042">
        <w:rPr>
          <w:rFonts w:ascii="Times New Roman" w:hAnsi="Times New Roman" w:cs="Times New Roman"/>
        </w:rPr>
        <w:t> 11. októbra</w:t>
      </w:r>
      <w:r w:rsidRPr="006761D8" w:rsidR="006761D8">
        <w:rPr>
          <w:rFonts w:ascii="Times New Roman" w:hAnsi="Times New Roman" w:cs="Times New Roman"/>
        </w:rPr>
        <w:t xml:space="preserve"> 2007</w:t>
      </w:r>
    </w:p>
    <w:p w:rsidR="00280A1F" w:rsidRPr="005806FB">
      <w:pPr>
        <w:rPr>
          <w:rFonts w:ascii="Times New Roman" w:hAnsi="Times New Roman" w:cs="Times New Roman"/>
          <w:u w:val="single"/>
        </w:rPr>
      </w:pPr>
    </w:p>
    <w:p w:rsidR="00280A1F">
      <w:pPr>
        <w:pStyle w:val="BodyTextIndent"/>
        <w:ind w:firstLine="540"/>
        <w:rPr>
          <w:rFonts w:ascii="Times New Roman" w:hAnsi="Times New Roman" w:cs="Times New Roman"/>
          <w:b/>
          <w:bCs/>
          <w:color w:val="auto"/>
          <w:lang w:val="sk-SK"/>
        </w:rPr>
      </w:pPr>
      <w:r>
        <w:rPr>
          <w:rFonts w:ascii="Times New Roman" w:hAnsi="Times New Roman" w:cs="Times New Roman"/>
          <w:b/>
          <w:bCs/>
          <w:color w:val="auto"/>
          <w:lang w:val="sk-SK"/>
        </w:rPr>
        <w:t xml:space="preserve">Výbor Národnej rady Slovenskej republiky </w:t>
      </w:r>
    </w:p>
    <w:p w:rsidR="00280A1F">
      <w:pPr>
        <w:pStyle w:val="BodyTextIndent"/>
        <w:rPr>
          <w:rFonts w:ascii="Times New Roman" w:hAnsi="Times New Roman" w:cs="Times New Roman"/>
          <w:color w:val="auto"/>
          <w:lang w:val="sk-SK"/>
        </w:rPr>
      </w:pPr>
      <w:r>
        <w:rPr>
          <w:rFonts w:ascii="Times New Roman" w:hAnsi="Times New Roman" w:cs="Times New Roman"/>
          <w:b/>
          <w:bCs/>
          <w:color w:val="auto"/>
          <w:lang w:val="sk-SK"/>
        </w:rPr>
        <w:t xml:space="preserve">pre </w:t>
      </w:r>
      <w:r w:rsidR="004D5684">
        <w:rPr>
          <w:rFonts w:ascii="Times New Roman" w:hAnsi="Times New Roman" w:cs="Times New Roman"/>
          <w:b/>
          <w:bCs/>
          <w:color w:val="auto"/>
          <w:lang w:val="sk-SK"/>
        </w:rPr>
        <w:t>hospodársku politiku</w:t>
      </w:r>
      <w:r>
        <w:rPr>
          <w:rFonts w:ascii="Times New Roman" w:hAnsi="Times New Roman" w:cs="Times New Roman"/>
          <w:color w:val="auto"/>
          <w:lang w:val="sk-SK"/>
        </w:rPr>
        <w:t xml:space="preserve">   </w:t>
      </w:r>
    </w:p>
    <w:p w:rsidR="00280A1F">
      <w:pPr>
        <w:pStyle w:val="BodyTextIndent"/>
        <w:rPr>
          <w:rFonts w:ascii="Times New Roman" w:hAnsi="Times New Roman" w:cs="Times New Roman"/>
          <w:color w:val="auto"/>
          <w:lang w:val="sk-SK"/>
        </w:rPr>
      </w:pPr>
    </w:p>
    <w:p w:rsidR="00280A1F">
      <w:pPr>
        <w:tabs>
          <w:tab w:val="left" w:pos="-1985"/>
          <w:tab w:val="left" w:pos="709"/>
          <w:tab w:val="left" w:pos="1077"/>
        </w:tabs>
        <w:jc w:val="both"/>
        <w:rPr>
          <w:rFonts w:ascii="Times New Roman" w:hAnsi="Times New Roman" w:cs="Times New Roman"/>
        </w:rPr>
      </w:pPr>
      <w:r>
        <w:rPr>
          <w:rFonts w:ascii="Times New Roman" w:hAnsi="Times New Roman" w:cs="Times New Roman"/>
        </w:rPr>
        <w:t xml:space="preserve"> </w:t>
      </w:r>
      <w:r w:rsidR="00BF642A">
        <w:rPr>
          <w:rFonts w:ascii="Times New Roman" w:hAnsi="Times New Roman" w:cs="Times New Roman"/>
        </w:rPr>
        <w:t xml:space="preserve">        prerokoval </w:t>
      </w:r>
      <w:r w:rsidR="001D047B">
        <w:rPr>
          <w:rFonts w:ascii="Times New Roman" w:hAnsi="Times New Roman" w:cs="Times New Roman"/>
        </w:rPr>
        <w:t xml:space="preserve">vládny návrh </w:t>
      </w:r>
      <w:r w:rsidR="0022558D">
        <w:rPr>
          <w:rFonts w:ascii="Times New Roman" w:hAnsi="Times New Roman" w:cs="Times New Roman"/>
        </w:rPr>
        <w:t xml:space="preserve">zákona, ktorým sa mení a dopĺňa zákon č. 527/2002 Z. z. o dobrovoľných dražbách a o doplnení zákona Slovenskej národnej rady č. 323/1992 Zb. o notároch a notárskej činnosti (Notársky poriadok) v znení neskorších predpisov a o zmene a doplnení niektorých zákonov (tlač </w:t>
      </w:r>
      <w:r w:rsidRPr="00E15AB4" w:rsidR="0022558D">
        <w:rPr>
          <w:rFonts w:ascii="Times New Roman" w:hAnsi="Times New Roman" w:cs="Times New Roman"/>
          <w:b/>
        </w:rPr>
        <w:t>371</w:t>
      </w:r>
      <w:r w:rsidR="0022558D">
        <w:rPr>
          <w:rFonts w:ascii="Times New Roman" w:hAnsi="Times New Roman" w:cs="Times New Roman"/>
        </w:rPr>
        <w:t>)</w:t>
      </w:r>
      <w:r>
        <w:rPr>
          <w:rFonts w:ascii="Times New Roman" w:hAnsi="Times New Roman" w:cs="Times New Roman"/>
        </w:rPr>
        <w:t xml:space="preserve"> a </w:t>
      </w:r>
    </w:p>
    <w:p w:rsidR="00280A1F">
      <w:pPr>
        <w:jc w:val="both"/>
        <w:rPr>
          <w:rFonts w:ascii="Times New Roman" w:hAnsi="Times New Roman" w:cs="Times New Roman"/>
        </w:rPr>
      </w:pPr>
    </w:p>
    <w:p w:rsidR="00280A1F">
      <w:pPr>
        <w:pStyle w:val="Heading3"/>
        <w:numPr>
          <w:numId w:val="0"/>
        </w:numPr>
        <w:rPr>
          <w:rFonts w:ascii="Times New Roman" w:hAnsi="Times New Roman" w:cs="Times New Roman"/>
          <w:color w:val="auto"/>
          <w:lang w:val="sk-SK"/>
        </w:rPr>
      </w:pPr>
      <w:r>
        <w:rPr>
          <w:rFonts w:ascii="Times New Roman" w:hAnsi="Times New Roman" w:cs="Times New Roman"/>
          <w:color w:val="auto"/>
          <w:lang w:val="sk-SK"/>
        </w:rPr>
        <w:t xml:space="preserve">A.     s ú h l a s í </w:t>
      </w:r>
    </w:p>
    <w:p w:rsidR="00280A1F">
      <w:pPr>
        <w:jc w:val="both"/>
        <w:rPr>
          <w:rFonts w:ascii="Times New Roman" w:hAnsi="Times New Roman" w:cs="Times New Roman"/>
        </w:rPr>
      </w:pPr>
    </w:p>
    <w:p w:rsidR="00280A1F">
      <w:pPr>
        <w:tabs>
          <w:tab w:val="left" w:pos="-1985"/>
          <w:tab w:val="left" w:pos="709"/>
          <w:tab w:val="left" w:pos="1077"/>
        </w:tabs>
        <w:jc w:val="both"/>
        <w:rPr>
          <w:rFonts w:ascii="Times New Roman" w:hAnsi="Times New Roman" w:cs="Times New Roman"/>
        </w:rPr>
      </w:pPr>
      <w:r w:rsidR="00697C8D">
        <w:rPr>
          <w:rFonts w:ascii="Times New Roman" w:hAnsi="Times New Roman" w:cs="Times New Roman"/>
        </w:rPr>
        <w:t xml:space="preserve">         s </w:t>
      </w:r>
      <w:r w:rsidR="001D047B">
        <w:rPr>
          <w:rFonts w:ascii="Times New Roman" w:hAnsi="Times New Roman" w:cs="Times New Roman"/>
        </w:rPr>
        <w:t xml:space="preserve">vládnym návrhom </w:t>
      </w:r>
      <w:r w:rsidR="0022558D">
        <w:rPr>
          <w:rFonts w:ascii="Times New Roman" w:hAnsi="Times New Roman" w:cs="Times New Roman"/>
        </w:rPr>
        <w:t xml:space="preserve">zákona, ktorým sa mení a dopĺňa zákon č. 527/2002 Z. z. o dobrovoľných dražbách a o doplnení zákona Slovenskej národnej rady č. 323/1992 Zb. o notároch a notárskej činnosti (Notársky poriadok) v znení neskorších predpisov a o zmene a doplnení niektorých zákonov (tlač </w:t>
      </w:r>
      <w:r w:rsidRPr="00E15AB4" w:rsidR="0022558D">
        <w:rPr>
          <w:rFonts w:ascii="Times New Roman" w:hAnsi="Times New Roman" w:cs="Times New Roman"/>
          <w:b/>
        </w:rPr>
        <w:t>371</w:t>
      </w:r>
      <w:r w:rsidR="0022558D">
        <w:rPr>
          <w:rFonts w:ascii="Times New Roman" w:hAnsi="Times New Roman" w:cs="Times New Roman"/>
        </w:rPr>
        <w:t>)</w:t>
      </w:r>
      <w:r>
        <w:rPr>
          <w:rFonts w:ascii="Times New Roman" w:hAnsi="Times New Roman" w:cs="Times New Roman"/>
        </w:rPr>
        <w:t xml:space="preserve">; </w:t>
      </w:r>
    </w:p>
    <w:p w:rsidR="00280A1F">
      <w:pPr>
        <w:jc w:val="both"/>
        <w:rPr>
          <w:rFonts w:ascii="Times New Roman" w:hAnsi="Times New Roman" w:cs="Times New Roman"/>
        </w:rPr>
      </w:pPr>
    </w:p>
    <w:p w:rsidR="00280A1F">
      <w:pPr>
        <w:pStyle w:val="Heading4"/>
        <w:rPr>
          <w:rFonts w:ascii="Times New Roman" w:hAnsi="Times New Roman" w:cs="Times New Roman"/>
          <w:color w:val="auto"/>
          <w:lang w:val="sk-SK"/>
        </w:rPr>
      </w:pPr>
      <w:r>
        <w:rPr>
          <w:rFonts w:ascii="Times New Roman" w:hAnsi="Times New Roman" w:cs="Times New Roman"/>
          <w:color w:val="auto"/>
          <w:lang w:val="sk-SK"/>
        </w:rPr>
        <w:t>B.     o d p o r ú č a</w:t>
      </w:r>
    </w:p>
    <w:p w:rsidR="00280A1F" w:rsidP="0015575E">
      <w:pPr>
        <w:pStyle w:val="Heading1"/>
        <w:spacing w:line="240" w:lineRule="auto"/>
        <w:rPr>
          <w:rFonts w:ascii="Times New Roman" w:hAnsi="Times New Roman" w:cs="Times New Roman"/>
          <w:bCs/>
        </w:rPr>
      </w:pPr>
      <w:r>
        <w:rPr>
          <w:rFonts w:ascii="Times New Roman" w:hAnsi="Times New Roman" w:cs="Times New Roman"/>
          <w:bCs/>
        </w:rPr>
        <w:t xml:space="preserve">         Národnej rade Slovenskej republiky</w:t>
      </w:r>
    </w:p>
    <w:p w:rsidR="00280A1F">
      <w:pPr>
        <w:jc w:val="both"/>
        <w:rPr>
          <w:rFonts w:ascii="Times New Roman" w:hAnsi="Times New Roman" w:cs="Times New Roman"/>
        </w:rPr>
      </w:pPr>
    </w:p>
    <w:p w:rsidR="00280A1F" w:rsidRPr="00BF66C7">
      <w:pPr>
        <w:tabs>
          <w:tab w:val="left" w:pos="-1985"/>
          <w:tab w:val="left" w:pos="709"/>
          <w:tab w:val="left" w:pos="1077"/>
        </w:tabs>
        <w:jc w:val="both"/>
        <w:rPr>
          <w:rFonts w:ascii="Times New Roman" w:hAnsi="Times New Roman" w:cs="Times New Roman"/>
        </w:rPr>
      </w:pPr>
      <w:r>
        <w:rPr>
          <w:rFonts w:ascii="Times New Roman" w:hAnsi="Times New Roman" w:cs="Times New Roman"/>
        </w:rPr>
        <w:t xml:space="preserve">         </w:t>
      </w:r>
      <w:r w:rsidR="001D047B">
        <w:rPr>
          <w:rFonts w:ascii="Times New Roman" w:hAnsi="Times New Roman" w:cs="Times New Roman"/>
        </w:rPr>
        <w:t xml:space="preserve">vládny návrh </w:t>
      </w:r>
      <w:r w:rsidR="0022558D">
        <w:rPr>
          <w:rFonts w:ascii="Times New Roman" w:hAnsi="Times New Roman" w:cs="Times New Roman"/>
        </w:rPr>
        <w:t xml:space="preserve">zákona, ktorým sa mení a dopĺňa zákon č. 527/2002 Z. z. o dobrovoľných dražbách a o doplnení zákona Slovenskej národnej rady č. 323/1992 Zb. o notároch a notárskej činnosti (Notársky poriadok) v znení neskorších predpisov a o zmene a doplnení niektorých zákonov (tlač </w:t>
      </w:r>
      <w:r w:rsidRPr="00E15AB4" w:rsidR="0022558D">
        <w:rPr>
          <w:rFonts w:ascii="Times New Roman" w:hAnsi="Times New Roman" w:cs="Times New Roman"/>
          <w:b/>
        </w:rPr>
        <w:t>371</w:t>
      </w:r>
      <w:r w:rsidR="0022558D">
        <w:rPr>
          <w:rFonts w:ascii="Times New Roman" w:hAnsi="Times New Roman" w:cs="Times New Roman"/>
        </w:rPr>
        <w:t>)</w:t>
      </w:r>
      <w:r w:rsidRPr="006E2734" w:rsidR="008B1C1C">
        <w:rPr>
          <w:rFonts w:ascii="Times New Roman" w:hAnsi="Times New Roman" w:cs="Times New Roman"/>
        </w:rPr>
        <w:t xml:space="preserve"> s</w:t>
      </w:r>
      <w:r w:rsidRPr="006E2734" w:rsidR="008B1C1C">
        <w:rPr>
          <w:rFonts w:ascii="Times New Roman" w:hAnsi="Times New Roman" w:cs="Times New Roman"/>
          <w:bCs/>
        </w:rPr>
        <w:t xml:space="preserve">chváliť </w:t>
      </w:r>
      <w:r w:rsidRPr="00BF66C7" w:rsidR="008B1C1C">
        <w:rPr>
          <w:rFonts w:ascii="Times New Roman" w:hAnsi="Times New Roman" w:cs="Times New Roman"/>
          <w:bCs/>
        </w:rPr>
        <w:t xml:space="preserve">so zmenami a doplnkami uvedenými v prílohe tohto </w:t>
      </w:r>
      <w:r w:rsidRPr="00BF66C7" w:rsidR="008B1C1C">
        <w:rPr>
          <w:rFonts w:ascii="Times New Roman" w:hAnsi="Times New Roman" w:cs="Times New Roman"/>
          <w:bCs/>
        </w:rPr>
        <w:t>uznesenia</w:t>
      </w:r>
      <w:r w:rsidRPr="00BF66C7">
        <w:rPr>
          <w:rFonts w:ascii="Times New Roman" w:hAnsi="Times New Roman" w:cs="Times New Roman"/>
          <w:bCs/>
        </w:rPr>
        <w:t xml:space="preserve">; </w:t>
      </w:r>
    </w:p>
    <w:p w:rsidR="00280A1F" w:rsidRPr="00BF66C7">
      <w:pPr>
        <w:ind w:firstLine="360"/>
        <w:jc w:val="both"/>
        <w:rPr>
          <w:rFonts w:ascii="Times New Roman" w:hAnsi="Times New Roman" w:cs="Times New Roman"/>
        </w:rPr>
      </w:pPr>
    </w:p>
    <w:p w:rsidR="00280A1F">
      <w:pPr>
        <w:pStyle w:val="Heading4"/>
        <w:rPr>
          <w:rFonts w:ascii="Times New Roman" w:hAnsi="Times New Roman" w:cs="Times New Roman"/>
          <w:color w:val="auto"/>
          <w:lang w:val="sk-SK"/>
        </w:rPr>
      </w:pPr>
      <w:r>
        <w:rPr>
          <w:rFonts w:ascii="Times New Roman" w:hAnsi="Times New Roman" w:cs="Times New Roman"/>
          <w:color w:val="auto"/>
          <w:lang w:val="sk-SK"/>
        </w:rPr>
        <w:t>C.     u k l a d á</w:t>
      </w:r>
    </w:p>
    <w:p w:rsidR="00280A1F">
      <w:pPr>
        <w:jc w:val="both"/>
        <w:rPr>
          <w:rFonts w:ascii="Times New Roman" w:hAnsi="Times New Roman" w:cs="Times New Roman"/>
          <w:b/>
        </w:rPr>
      </w:pPr>
    </w:p>
    <w:p w:rsidR="00280A1F" w:rsidP="009923D8">
      <w:pPr>
        <w:tabs>
          <w:tab w:val="left" w:pos="1080"/>
        </w:tabs>
        <w:jc w:val="both"/>
        <w:rPr>
          <w:rFonts w:ascii="Times New Roman" w:hAnsi="Times New Roman" w:cs="Times New Roman"/>
        </w:rPr>
      </w:pPr>
      <w:r>
        <w:rPr>
          <w:rFonts w:ascii="Times New Roman" w:hAnsi="Times New Roman" w:cs="Times New Roman"/>
        </w:rPr>
        <w:t xml:space="preserve">         predsedovi výboru predložiť stanovisko výboru k uvedenému návrhu zákona predsedovi gestorského </w:t>
      </w:r>
      <w:r w:rsidR="004E2A91">
        <w:rPr>
          <w:rFonts w:ascii="Times New Roman" w:hAnsi="Times New Roman" w:cs="Times New Roman"/>
        </w:rPr>
        <w:t>Ústavnoprávneho v</w:t>
      </w:r>
      <w:r>
        <w:rPr>
          <w:rFonts w:ascii="Times New Roman" w:hAnsi="Times New Roman" w:cs="Times New Roman"/>
        </w:rPr>
        <w:t>ýboru Národnej rady Slovenskej republiky</w:t>
      </w:r>
      <w:r w:rsidR="009923D8">
        <w:rPr>
          <w:rFonts w:ascii="Times New Roman" w:hAnsi="Times New Roman" w:cs="Times New Roman"/>
        </w:rPr>
        <w:t>.</w:t>
      </w:r>
    </w:p>
    <w:p w:rsidR="008B0521">
      <w:pPr>
        <w:jc w:val="both"/>
        <w:rPr>
          <w:rFonts w:ascii="Times New Roman" w:hAnsi="Times New Roman" w:cs="Times New Roman"/>
        </w:rPr>
      </w:pPr>
    </w:p>
    <w:p w:rsidR="009B65A5">
      <w:pPr>
        <w:jc w:val="both"/>
        <w:rPr>
          <w:rFonts w:ascii="Times New Roman" w:hAnsi="Times New Roman" w:cs="Times New Roman"/>
        </w:rPr>
      </w:pPr>
    </w:p>
    <w:p w:rsidR="009B65A5">
      <w:pPr>
        <w:jc w:val="both"/>
        <w:rPr>
          <w:rFonts w:ascii="Times New Roman" w:hAnsi="Times New Roman" w:cs="Times New Roman"/>
        </w:rPr>
      </w:pPr>
    </w:p>
    <w:p w:rsidR="009B65A5">
      <w:pPr>
        <w:jc w:val="both"/>
        <w:rPr>
          <w:rFonts w:ascii="Times New Roman" w:hAnsi="Times New Roman" w:cs="Times New Roman"/>
        </w:rPr>
      </w:pPr>
    </w:p>
    <w:p w:rsidR="00280A1F">
      <w:pPr>
        <w:jc w:val="both"/>
        <w:rPr>
          <w:rFonts w:ascii="Times New Roman" w:hAnsi="Times New Roman" w:cs="Times New Roman"/>
          <w:b/>
        </w:rPr>
      </w:pPr>
      <w:r w:rsidR="0015575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00385C5E">
        <w:rPr>
          <w:rFonts w:ascii="Times New Roman" w:hAnsi="Times New Roman" w:cs="Times New Roman"/>
        </w:rPr>
        <w:t xml:space="preserve">Maroš </w:t>
      </w:r>
      <w:r>
        <w:rPr>
          <w:rFonts w:ascii="Times New Roman" w:hAnsi="Times New Roman" w:cs="Times New Roman"/>
        </w:rPr>
        <w:t xml:space="preserve">  </w:t>
      </w:r>
      <w:r w:rsidRPr="00385C5E" w:rsidR="00385C5E">
        <w:rPr>
          <w:rFonts w:ascii="Times New Roman" w:hAnsi="Times New Roman" w:cs="Times New Roman"/>
          <w:b/>
        </w:rPr>
        <w:t>K o n d r ó t</w:t>
      </w:r>
      <w:r>
        <w:rPr>
          <w:rFonts w:ascii="Times New Roman" w:hAnsi="Times New Roman" w:cs="Times New Roman"/>
          <w:b/>
        </w:rPr>
        <w:t xml:space="preserve"> </w:t>
      </w:r>
    </w:p>
    <w:p w:rsidR="00280A1F">
      <w:pPr>
        <w:jc w:val="both"/>
        <w:rPr>
          <w:rFonts w:ascii="Times New Roman" w:hAnsi="Times New Roman" w:cs="Times New Roman"/>
        </w:rPr>
      </w:pPr>
      <w:r>
        <w:rPr>
          <w:rFonts w:ascii="Times New Roman" w:hAnsi="Times New Roman" w:cs="Times New Roman"/>
        </w:rPr>
        <w:t xml:space="preserve">                                                                                                           predseda výboru</w:t>
      </w:r>
    </w:p>
    <w:p w:rsidR="00280A1F">
      <w:pPr>
        <w:jc w:val="both"/>
        <w:rPr>
          <w:rFonts w:ascii="AT*Toronto" w:hAnsi="AT*Toronto" w:cs="Times New Roman"/>
          <w:b/>
        </w:rPr>
      </w:pPr>
      <w:r w:rsidR="00385C5E">
        <w:rPr>
          <w:rFonts w:ascii="AT*Toronto" w:hAnsi="AT*Toronto" w:cs="Times New Roman"/>
        </w:rPr>
        <w:t>Peter</w:t>
      </w:r>
      <w:r>
        <w:rPr>
          <w:rFonts w:ascii="AT*Toronto" w:hAnsi="AT*Toronto" w:cs="Times New Roman"/>
        </w:rPr>
        <w:t xml:space="preserve">  </w:t>
      </w:r>
      <w:r w:rsidR="00385C5E">
        <w:rPr>
          <w:rFonts w:ascii="AT*Toronto" w:hAnsi="AT*Toronto" w:cs="Times New Roman"/>
          <w:b/>
          <w:bCs/>
        </w:rPr>
        <w:t>P e l e g r i n i</w:t>
      </w:r>
      <w:r>
        <w:rPr>
          <w:rFonts w:ascii="AT*Toronto" w:hAnsi="AT*Toronto" w:cs="Times New Roman"/>
          <w:b/>
          <w:bCs/>
        </w:rPr>
        <w:t xml:space="preserve"> </w:t>
      </w:r>
    </w:p>
    <w:p w:rsidR="00952EBE" w:rsidP="00952EBE">
      <w:pPr>
        <w:jc w:val="both"/>
        <w:rPr>
          <w:rFonts w:ascii="Times New Roman" w:hAnsi="Times New Roman" w:cs="Times New Roman"/>
        </w:rPr>
      </w:pPr>
      <w:r>
        <w:rPr>
          <w:rFonts w:ascii="Times New Roman" w:hAnsi="Times New Roman" w:cs="Times New Roman"/>
        </w:rPr>
        <w:t xml:space="preserve">Stanislav </w:t>
      </w:r>
      <w:r>
        <w:rPr>
          <w:rFonts w:ascii="Times New Roman" w:hAnsi="Times New Roman" w:cs="Times New Roman"/>
          <w:b/>
        </w:rPr>
        <w:t xml:space="preserve"> K a h a n e c</w:t>
      </w:r>
      <w:r>
        <w:rPr>
          <w:rFonts w:ascii="Times New Roman" w:hAnsi="Times New Roman" w:cs="Times New Roman"/>
        </w:rPr>
        <w:t xml:space="preserve"> </w:t>
      </w:r>
    </w:p>
    <w:p w:rsidR="007B2CD1" w:rsidP="00BE1296">
      <w:pPr>
        <w:jc w:val="both"/>
        <w:rPr>
          <w:rFonts w:ascii="Times New Roman" w:hAnsi="Times New Roman" w:cs="Times New Roman"/>
        </w:rPr>
      </w:pPr>
      <w:r w:rsidR="00280A1F">
        <w:rPr>
          <w:rFonts w:ascii="Times New Roman" w:hAnsi="Times New Roman" w:cs="Times New Roman"/>
        </w:rPr>
        <w:t>overovatelia výboru</w:t>
      </w:r>
    </w:p>
    <w:p w:rsidR="005D34CD" w:rsidRPr="00F03CA8" w:rsidP="005D34CD">
      <w:pPr>
        <w:pStyle w:val="Heading2"/>
        <w:ind w:left="708" w:firstLine="708"/>
        <w:jc w:val="both"/>
        <w:rPr>
          <w:rFonts w:cs="Times New Roman"/>
          <w:bCs/>
          <w:i/>
          <w:color w:val="auto"/>
          <w:sz w:val="24"/>
          <w:szCs w:val="24"/>
        </w:rPr>
      </w:pPr>
      <w:r w:rsidRPr="00F03CA8">
        <w:rPr>
          <w:rFonts w:cs="Times New Roman"/>
          <w:bCs/>
          <w:i/>
          <w:color w:val="auto"/>
          <w:sz w:val="24"/>
          <w:szCs w:val="24"/>
        </w:rPr>
        <w:t>Výbor</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Národnej rady Slovenskej republiky</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 xml:space="preserve">      pre hospodársku politiku</w:t>
      </w:r>
    </w:p>
    <w:p w:rsidR="005D34CD" w:rsidP="005D34CD">
      <w:pPr>
        <w:spacing w:line="240" w:lineRule="atLeast"/>
        <w:jc w:val="both"/>
        <w:rPr>
          <w:rFonts w:ascii="Times New Roman" w:hAnsi="Times New Roman" w:cs="Times New Roman"/>
          <w:bCs/>
          <w:i/>
          <w:iCs/>
        </w:rPr>
      </w:pPr>
      <w:r>
        <w:rPr>
          <w:rFonts w:ascii="Times New Roman" w:hAnsi="Times New Roman" w:cs="Times New Roman"/>
          <w:bCs/>
          <w:i/>
          <w:iCs/>
        </w:rPr>
        <w:t xml:space="preserve">                                                                                                       </w:t>
      </w:r>
    </w:p>
    <w:p w:rsidR="005D34CD" w:rsidP="005D34CD">
      <w:pPr>
        <w:spacing w:line="240" w:lineRule="atLeast"/>
        <w:ind w:firstLine="6840"/>
        <w:jc w:val="both"/>
        <w:rPr>
          <w:rFonts w:ascii="Times New Roman" w:hAnsi="Times New Roman" w:cs="Times New Roman"/>
          <w:bCs/>
        </w:rPr>
      </w:pPr>
      <w:r>
        <w:rPr>
          <w:rFonts w:ascii="Times New Roman" w:hAnsi="Times New Roman" w:cs="Times New Roman"/>
          <w:bCs/>
        </w:rPr>
        <w:t xml:space="preserve">Príloha </w:t>
      </w:r>
    </w:p>
    <w:p w:rsidR="005D34CD" w:rsidP="005D34CD">
      <w:pPr>
        <w:spacing w:line="240" w:lineRule="atLeast"/>
        <w:ind w:left="6840"/>
        <w:jc w:val="both"/>
        <w:rPr>
          <w:rFonts w:ascii="Times New Roman" w:hAnsi="Times New Roman" w:cs="Times New Roman"/>
          <w:bCs/>
        </w:rPr>
      </w:pPr>
      <w:r w:rsidR="00CB4B1F">
        <w:rPr>
          <w:rFonts w:ascii="Times New Roman" w:hAnsi="Times New Roman" w:cs="Times New Roman"/>
          <w:bCs/>
        </w:rPr>
        <w:t xml:space="preserve">k uzneseniu č. </w:t>
      </w:r>
      <w:r w:rsidR="00BF66C7">
        <w:rPr>
          <w:rFonts w:ascii="Times New Roman" w:hAnsi="Times New Roman" w:cs="Times New Roman"/>
          <w:bCs/>
        </w:rPr>
        <w:t>217</w:t>
      </w:r>
    </w:p>
    <w:p w:rsidR="005D34CD" w:rsidP="005D34CD">
      <w:pPr>
        <w:spacing w:line="240" w:lineRule="atLeast"/>
        <w:ind w:left="6840"/>
        <w:jc w:val="both"/>
        <w:rPr>
          <w:rFonts w:ascii="Times New Roman" w:hAnsi="Times New Roman" w:cs="Times New Roman"/>
          <w:bCs/>
        </w:rPr>
      </w:pPr>
    </w:p>
    <w:p w:rsidR="005D34CD" w:rsidP="005D34CD">
      <w:pPr>
        <w:pStyle w:val="Heading5"/>
        <w:rPr>
          <w:rFonts w:ascii="Times New Roman" w:hAnsi="Times New Roman" w:cs="Times New Roman"/>
          <w:bCs/>
        </w:rPr>
      </w:pPr>
      <w:r>
        <w:rPr>
          <w:rFonts w:ascii="Times New Roman" w:hAnsi="Times New Roman" w:cs="Times New Roman"/>
        </w:rPr>
        <w:t>Z m e n y  a  d o p l n k y</w:t>
      </w:r>
    </w:p>
    <w:p w:rsidR="005D34CD" w:rsidP="005D34CD">
      <w:pPr>
        <w:tabs>
          <w:tab w:val="left" w:pos="-1985"/>
          <w:tab w:val="left" w:pos="709"/>
          <w:tab w:val="left" w:pos="1077"/>
        </w:tabs>
        <w:jc w:val="center"/>
        <w:rPr>
          <w:rFonts w:ascii="Times New Roman" w:hAnsi="Times New Roman" w:cs="Times New Roman"/>
        </w:rPr>
      </w:pPr>
      <w:r>
        <w:rPr>
          <w:rFonts w:ascii="Times New Roman" w:hAnsi="Times New Roman" w:cs="Times New Roman"/>
        </w:rPr>
        <w:t xml:space="preserve">         </w:t>
      </w:r>
    </w:p>
    <w:p w:rsidR="005D34CD" w:rsidP="005D34CD">
      <w:pPr>
        <w:tabs>
          <w:tab w:val="left" w:pos="-1985"/>
          <w:tab w:val="left" w:pos="709"/>
          <w:tab w:val="left" w:pos="1077"/>
        </w:tabs>
        <w:jc w:val="center"/>
        <w:rPr>
          <w:rStyle w:val="Strong"/>
          <w:rFonts w:ascii="Times New Roman" w:hAnsi="Times New Roman" w:cs="Times New Roman"/>
          <w:b w:val="0"/>
          <w:color w:val="000000"/>
        </w:rPr>
      </w:pPr>
      <w:r w:rsidR="00051949">
        <w:rPr>
          <w:rFonts w:ascii="Times New Roman" w:hAnsi="Times New Roman" w:cs="Times New Roman"/>
        </w:rPr>
        <w:t xml:space="preserve">k vládnemu </w:t>
      </w:r>
      <w:r w:rsidR="00051949">
        <w:rPr>
          <w:rStyle w:val="Strong"/>
          <w:rFonts w:ascii="Times New Roman" w:hAnsi="Times New Roman" w:cs="Times New Roman"/>
          <w:b w:val="0"/>
          <w:color w:val="000000"/>
        </w:rPr>
        <w:t xml:space="preserve">návrhu </w:t>
      </w:r>
      <w:r w:rsidR="0022558D">
        <w:rPr>
          <w:rFonts w:ascii="Times New Roman" w:hAnsi="Times New Roman" w:cs="Times New Roman"/>
        </w:rPr>
        <w:t xml:space="preserve">zákona, ktorým sa mení a dopĺňa zákon č. 527/2002 Z. z. o dobrovoľných dražbách a o doplnení zákona Slovenskej národnej rady č. 323/1992 Zb. o notároch a notárskej činnosti (Notársky poriadok) v znení neskorších predpisov a o zmene a doplnení niektorých zákonov (tlač </w:t>
      </w:r>
      <w:r w:rsidRPr="00E15AB4" w:rsidR="0022558D">
        <w:rPr>
          <w:rFonts w:ascii="Times New Roman" w:hAnsi="Times New Roman" w:cs="Times New Roman"/>
          <w:b/>
        </w:rPr>
        <w:t>371</w:t>
      </w:r>
      <w:r w:rsidR="0022558D">
        <w:rPr>
          <w:rFonts w:ascii="Times New Roman" w:hAnsi="Times New Roman" w:cs="Times New Roman"/>
        </w:rPr>
        <w:t>)</w:t>
      </w:r>
    </w:p>
    <w:p w:rsidR="005D34CD" w:rsidP="005D34CD">
      <w:pPr>
        <w:tabs>
          <w:tab w:val="left" w:pos="-1985"/>
          <w:tab w:val="left" w:pos="709"/>
          <w:tab w:val="left" w:pos="1077"/>
        </w:tabs>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5D34CD" w:rsidP="006E2734">
      <w:pPr>
        <w:jc w:val="both"/>
        <w:rPr>
          <w:rFonts w:ascii="Times New Roman" w:hAnsi="Times New Roman" w:cs="Times New Roman"/>
        </w:rPr>
      </w:pPr>
    </w:p>
    <w:p w:rsidR="00132583" w:rsidRPr="006D6DFF" w:rsidP="00132583">
      <w:pPr>
        <w:rPr>
          <w:rFonts w:ascii="Times New Roman" w:hAnsi="Times New Roman" w:cs="Times New Roman"/>
          <w:b/>
        </w:rPr>
      </w:pPr>
      <w:r>
        <w:rPr>
          <w:rFonts w:ascii="Times New Roman" w:hAnsi="Times New Roman" w:cs="Times New Roman"/>
          <w:b/>
        </w:rPr>
        <w:t>K čl. I</w:t>
      </w:r>
    </w:p>
    <w:p w:rsidR="00132583" w:rsidRPr="00070F2B" w:rsidP="00132583">
      <w:pPr>
        <w:jc w:val="both"/>
        <w:rPr>
          <w:rFonts w:ascii="Times New Roman" w:hAnsi="Times New Roman" w:cs="Times New Roman"/>
        </w:rPr>
      </w:pPr>
    </w:p>
    <w:p w:rsidR="00132583" w:rsidRPr="00070F2B" w:rsidP="00132583">
      <w:pPr>
        <w:jc w:val="both"/>
        <w:rPr>
          <w:rFonts w:ascii="Times New Roman" w:hAnsi="Times New Roman" w:cs="Times New Roman"/>
        </w:rPr>
      </w:pPr>
      <w:r>
        <w:rPr>
          <w:rFonts w:ascii="Times New Roman" w:hAnsi="Times New Roman" w:cs="Times New Roman"/>
        </w:rPr>
        <w:t>1. V</w:t>
      </w:r>
      <w:r w:rsidRPr="00070F2B">
        <w:rPr>
          <w:rFonts w:ascii="Times New Roman" w:hAnsi="Times New Roman" w:cs="Times New Roman"/>
        </w:rPr>
        <w:t> 4. bod</w:t>
      </w:r>
      <w:r>
        <w:rPr>
          <w:rFonts w:ascii="Times New Roman" w:hAnsi="Times New Roman" w:cs="Times New Roman"/>
        </w:rPr>
        <w:t>e v</w:t>
      </w:r>
      <w:r w:rsidRPr="00070F2B">
        <w:rPr>
          <w:rFonts w:ascii="Times New Roman" w:hAnsi="Times New Roman" w:cs="Times New Roman"/>
        </w:rPr>
        <w:t xml:space="preserve"> § 5 ods. 9 sa slová „za nich“ nahrádzajú slovami „v ich mene“.</w:t>
      </w:r>
    </w:p>
    <w:p w:rsidR="00132583" w:rsidRPr="00070F2B" w:rsidP="00132583">
      <w:pPr>
        <w:jc w:val="both"/>
        <w:rPr>
          <w:rFonts w:ascii="Times New Roman" w:hAnsi="Times New Roman" w:cs="Times New Roman"/>
        </w:rPr>
      </w:pPr>
    </w:p>
    <w:p w:rsidR="00132583" w:rsidRPr="00070F2B" w:rsidP="00132583">
      <w:pPr>
        <w:ind w:left="2880"/>
        <w:jc w:val="both"/>
        <w:rPr>
          <w:rFonts w:ascii="Times New Roman" w:hAnsi="Times New Roman" w:cs="Times New Roman"/>
        </w:rPr>
      </w:pPr>
      <w:r w:rsidRPr="00070F2B">
        <w:rPr>
          <w:rFonts w:ascii="Times New Roman" w:hAnsi="Times New Roman" w:cs="Times New Roman"/>
        </w:rPr>
        <w:t>Legislatívno-technická úprava. Ide o spresnenie pojmu.</w:t>
      </w:r>
    </w:p>
    <w:p w:rsidR="00132583" w:rsidRPr="00070F2B" w:rsidP="00132583">
      <w:pPr>
        <w:rPr>
          <w:rFonts w:ascii="Times New Roman" w:hAnsi="Times New Roman" w:cs="Times New Roman"/>
        </w:rPr>
      </w:pPr>
    </w:p>
    <w:p w:rsidR="00132583" w:rsidRPr="00070F2B" w:rsidP="00132583">
      <w:pPr>
        <w:rPr>
          <w:rFonts w:ascii="Times New Roman" w:hAnsi="Times New Roman" w:cs="Times New Roman"/>
        </w:rPr>
      </w:pPr>
      <w:r>
        <w:rPr>
          <w:rFonts w:ascii="Times New Roman" w:hAnsi="Times New Roman" w:cs="Times New Roman"/>
        </w:rPr>
        <w:t>2.  Z</w:t>
      </w:r>
      <w:r w:rsidRPr="00070F2B">
        <w:rPr>
          <w:rFonts w:ascii="Times New Roman" w:hAnsi="Times New Roman" w:cs="Times New Roman"/>
        </w:rPr>
        <w:t xml:space="preserve">a </w:t>
      </w:r>
      <w:r>
        <w:rPr>
          <w:rFonts w:ascii="Times New Roman" w:hAnsi="Times New Roman" w:cs="Times New Roman"/>
        </w:rPr>
        <w:t xml:space="preserve"> 6. </w:t>
      </w:r>
      <w:r w:rsidRPr="00070F2B">
        <w:rPr>
          <w:rFonts w:ascii="Times New Roman" w:hAnsi="Times New Roman" w:cs="Times New Roman"/>
        </w:rPr>
        <w:t xml:space="preserve">bod </w:t>
      </w:r>
      <w:r>
        <w:rPr>
          <w:rFonts w:ascii="Times New Roman" w:hAnsi="Times New Roman" w:cs="Times New Roman"/>
        </w:rPr>
        <w:t xml:space="preserve"> sa </w:t>
      </w:r>
      <w:r w:rsidRPr="00070F2B">
        <w:rPr>
          <w:rFonts w:ascii="Times New Roman" w:hAnsi="Times New Roman" w:cs="Times New Roman"/>
        </w:rPr>
        <w:t xml:space="preserve">vkladá nový </w:t>
      </w:r>
      <w:r>
        <w:rPr>
          <w:rFonts w:ascii="Times New Roman" w:hAnsi="Times New Roman" w:cs="Times New Roman"/>
        </w:rPr>
        <w:t xml:space="preserve">7. </w:t>
      </w:r>
      <w:r w:rsidRPr="00070F2B">
        <w:rPr>
          <w:rFonts w:ascii="Times New Roman" w:hAnsi="Times New Roman" w:cs="Times New Roman"/>
        </w:rPr>
        <w:t>bod</w:t>
      </w:r>
      <w:r>
        <w:rPr>
          <w:rFonts w:ascii="Times New Roman" w:hAnsi="Times New Roman" w:cs="Times New Roman"/>
        </w:rPr>
        <w:t>,</w:t>
      </w:r>
      <w:r w:rsidRPr="00070F2B">
        <w:rPr>
          <w:rFonts w:ascii="Times New Roman" w:hAnsi="Times New Roman" w:cs="Times New Roman"/>
        </w:rPr>
        <w:t xml:space="preserve"> ktorý znie:</w:t>
      </w:r>
    </w:p>
    <w:p w:rsidR="00132583" w:rsidRPr="00070F2B" w:rsidP="00132583">
      <w:pPr>
        <w:tabs>
          <w:tab w:val="left" w:pos="360"/>
        </w:tabs>
        <w:rPr>
          <w:rFonts w:ascii="Times New Roman" w:hAnsi="Times New Roman" w:cs="Times New Roman"/>
        </w:rPr>
      </w:pPr>
      <w:r>
        <w:rPr>
          <w:rFonts w:ascii="Times New Roman" w:hAnsi="Times New Roman" w:cs="Times New Roman"/>
        </w:rPr>
        <w:tab/>
      </w:r>
      <w:r w:rsidRPr="00070F2B">
        <w:rPr>
          <w:rFonts w:ascii="Times New Roman" w:hAnsi="Times New Roman" w:cs="Times New Roman"/>
        </w:rPr>
        <w:t>„</w:t>
      </w:r>
      <w:r>
        <w:rPr>
          <w:rFonts w:ascii="Times New Roman" w:hAnsi="Times New Roman" w:cs="Times New Roman"/>
        </w:rPr>
        <w:t>7</w:t>
      </w:r>
      <w:r w:rsidRPr="00070F2B">
        <w:rPr>
          <w:rFonts w:ascii="Times New Roman" w:hAnsi="Times New Roman" w:cs="Times New Roman"/>
        </w:rPr>
        <w:t>. V § 7 ods. 2  sa slovo</w:t>
      </w:r>
      <w:r>
        <w:rPr>
          <w:rFonts w:ascii="Times New Roman" w:hAnsi="Times New Roman" w:cs="Times New Roman"/>
        </w:rPr>
        <w:t xml:space="preserve"> „sumu“ nahrádza slovom „výšku.“.“</w:t>
      </w:r>
    </w:p>
    <w:p w:rsidR="00132583" w:rsidRPr="00070F2B" w:rsidP="00132583">
      <w:pPr>
        <w:rPr>
          <w:rFonts w:ascii="Times New Roman" w:hAnsi="Times New Roman" w:cs="Times New Roman"/>
        </w:rPr>
      </w:pPr>
    </w:p>
    <w:p w:rsidR="00132583" w:rsidRPr="00070F2B" w:rsidP="00132583">
      <w:pPr>
        <w:tabs>
          <w:tab w:val="left" w:pos="360"/>
        </w:tabs>
        <w:rPr>
          <w:rFonts w:ascii="Times New Roman" w:hAnsi="Times New Roman" w:cs="Times New Roman"/>
        </w:rPr>
      </w:pPr>
      <w:r>
        <w:rPr>
          <w:rFonts w:ascii="Times New Roman" w:hAnsi="Times New Roman" w:cs="Times New Roman"/>
        </w:rPr>
        <w:tab/>
      </w:r>
      <w:r w:rsidRPr="00070F2B">
        <w:rPr>
          <w:rFonts w:ascii="Times New Roman" w:hAnsi="Times New Roman" w:cs="Times New Roman"/>
        </w:rPr>
        <w:t xml:space="preserve">Nasledujúce body sa </w:t>
      </w:r>
      <w:r>
        <w:rPr>
          <w:rFonts w:ascii="Times New Roman" w:hAnsi="Times New Roman" w:cs="Times New Roman"/>
        </w:rPr>
        <w:t xml:space="preserve">primerane </w:t>
      </w:r>
      <w:r w:rsidRPr="00070F2B">
        <w:rPr>
          <w:rFonts w:ascii="Times New Roman" w:hAnsi="Times New Roman" w:cs="Times New Roman"/>
        </w:rPr>
        <w:t xml:space="preserve">prečíslujú. </w:t>
      </w:r>
    </w:p>
    <w:p w:rsidR="00132583" w:rsidRPr="00FE483B" w:rsidP="00132583">
      <w:pPr>
        <w:ind w:left="3420"/>
        <w:rPr>
          <w:rFonts w:ascii="Times New Roman" w:hAnsi="Times New Roman" w:cs="Times New Roman"/>
        </w:rPr>
      </w:pPr>
    </w:p>
    <w:p w:rsidR="00132583" w:rsidRPr="00FE483B" w:rsidP="00132583">
      <w:pPr>
        <w:pStyle w:val="BodyText"/>
        <w:ind w:left="2880"/>
        <w:rPr>
          <w:rFonts w:ascii="Times New Roman" w:hAnsi="Times New Roman" w:cs="Times New Roman"/>
          <w:bCs/>
          <w:szCs w:val="24"/>
        </w:rPr>
      </w:pPr>
      <w:r w:rsidRPr="00FE483B">
        <w:rPr>
          <w:rFonts w:ascii="Times New Roman" w:hAnsi="Times New Roman" w:cs="Times New Roman"/>
          <w:szCs w:val="24"/>
        </w:rPr>
        <w:t xml:space="preserve">Predkladateľ v bode 17 v § 16 ods. 4 návrhu zákona používa pojem „výška pohľadávky,“ ktorý je v právnom poriadku  tzv. ustáleným pojmom, keďže s ním pracujú aj zákony kódexového charakteru (porov. napr. § 547 Občianskeho zákonníka, § 305 Obchodného zákonníka, § 175v ods. 4 Občianskeho súdneho poriadku). Platné znenie zákona č. 527/2002 Z. z. </w:t>
      </w:r>
      <w:r w:rsidRPr="00FE483B">
        <w:rPr>
          <w:rFonts w:ascii="Times New Roman" w:hAnsi="Times New Roman" w:cs="Times New Roman"/>
          <w:bCs/>
          <w:szCs w:val="24"/>
        </w:rPr>
        <w:t xml:space="preserve">o dobrovoľných dražbách a o doplnení zákona Slovenskej národnej rady č. 323/1992 Zb. o notároch a notárskej činnosti (Notársky poriadok) v znení neskorších predpisov obsahuje v  § 7 odseku 2 spojenie „sumu pohľadávky.“  Navrhuje sa nahradiť túto dikciu ustáleným pojmom. </w:t>
      </w:r>
    </w:p>
    <w:p w:rsidR="00132583" w:rsidP="00132583">
      <w:pPr>
        <w:ind w:left="4950"/>
        <w:jc w:val="both"/>
        <w:rPr>
          <w:rFonts w:ascii="Times New Roman" w:hAnsi="Times New Roman" w:cs="Times New Roman"/>
        </w:rPr>
      </w:pPr>
    </w:p>
    <w:p w:rsidR="00132583" w:rsidRPr="00070F2B" w:rsidP="00132583">
      <w:pPr>
        <w:ind w:left="360" w:hanging="360"/>
        <w:jc w:val="both"/>
        <w:rPr>
          <w:rFonts w:ascii="Times New Roman" w:hAnsi="Times New Roman" w:cs="Times New Roman"/>
        </w:rPr>
      </w:pPr>
      <w:r>
        <w:rPr>
          <w:rFonts w:ascii="Times New Roman" w:hAnsi="Times New Roman" w:cs="Times New Roman"/>
        </w:rPr>
        <w:t>3. V</w:t>
      </w:r>
      <w:r w:rsidRPr="00070F2B">
        <w:rPr>
          <w:rFonts w:ascii="Times New Roman" w:hAnsi="Times New Roman" w:cs="Times New Roman"/>
        </w:rPr>
        <w:t> 20. bod</w:t>
      </w:r>
      <w:r>
        <w:rPr>
          <w:rFonts w:ascii="Times New Roman" w:hAnsi="Times New Roman" w:cs="Times New Roman"/>
        </w:rPr>
        <w:t>e v</w:t>
      </w:r>
      <w:r w:rsidRPr="00070F2B">
        <w:rPr>
          <w:rFonts w:ascii="Times New Roman" w:hAnsi="Times New Roman" w:cs="Times New Roman"/>
        </w:rPr>
        <w:t xml:space="preserve"> § 17 ods. 1 písm. k) sa na konci pripájajú slová „ak to vyžaduje tento zákon (§ 20 ods. 13)“.</w:t>
      </w:r>
    </w:p>
    <w:p w:rsidR="00132583" w:rsidP="00132583">
      <w:pPr>
        <w:ind w:left="2880"/>
        <w:jc w:val="both"/>
        <w:rPr>
          <w:rFonts w:ascii="Times New Roman" w:hAnsi="Times New Roman" w:cs="Times New Roman"/>
        </w:rPr>
      </w:pPr>
    </w:p>
    <w:p w:rsidR="00132583" w:rsidRPr="00070F2B" w:rsidP="00132583">
      <w:pPr>
        <w:ind w:left="2880"/>
        <w:jc w:val="both"/>
        <w:rPr>
          <w:rFonts w:ascii="Times New Roman" w:hAnsi="Times New Roman" w:cs="Times New Roman"/>
        </w:rPr>
      </w:pPr>
      <w:r w:rsidRPr="00070F2B">
        <w:rPr>
          <w:rFonts w:ascii="Times New Roman" w:hAnsi="Times New Roman" w:cs="Times New Roman"/>
        </w:rPr>
        <w:t xml:space="preserve">Údaje o notárovi  je potrebné uvádzať v oznámení o dražbe len vtedy,  ak zákon vyžaduje účasť notára na dražbe. Pôvodné znenie vyžaduje uvádzať údaje o notárovi aj v opačnom prípade.  </w:t>
      </w:r>
    </w:p>
    <w:p w:rsidR="00132583" w:rsidP="00132583">
      <w:pPr>
        <w:ind w:left="3420"/>
        <w:jc w:val="both"/>
        <w:rPr>
          <w:rFonts w:ascii="Times New Roman" w:hAnsi="Times New Roman" w:cs="Times New Roman"/>
        </w:rPr>
      </w:pPr>
    </w:p>
    <w:p w:rsidR="00132583" w:rsidRPr="00070F2B" w:rsidP="00132583">
      <w:pPr>
        <w:jc w:val="both"/>
        <w:rPr>
          <w:rFonts w:ascii="Times New Roman" w:hAnsi="Times New Roman" w:cs="Times New Roman"/>
        </w:rPr>
      </w:pPr>
      <w:r>
        <w:rPr>
          <w:rFonts w:ascii="Times New Roman" w:hAnsi="Times New Roman" w:cs="Times New Roman"/>
        </w:rPr>
        <w:t xml:space="preserve">4. V </w:t>
      </w:r>
      <w:r w:rsidRPr="00070F2B">
        <w:rPr>
          <w:rFonts w:ascii="Times New Roman" w:hAnsi="Times New Roman" w:cs="Times New Roman"/>
        </w:rPr>
        <w:t>20. bod</w:t>
      </w:r>
      <w:r>
        <w:rPr>
          <w:rFonts w:ascii="Times New Roman" w:hAnsi="Times New Roman" w:cs="Times New Roman"/>
        </w:rPr>
        <w:t>e v</w:t>
      </w:r>
      <w:r w:rsidRPr="00070F2B">
        <w:rPr>
          <w:rFonts w:ascii="Times New Roman" w:hAnsi="Times New Roman" w:cs="Times New Roman"/>
        </w:rPr>
        <w:t xml:space="preserve"> § 17 ods. 5 písm. a) sa na konci pripájajú slová „záložného veriteľa“.</w:t>
      </w:r>
    </w:p>
    <w:p w:rsidR="00132583" w:rsidRPr="00070F2B" w:rsidP="00132583">
      <w:pPr>
        <w:jc w:val="both"/>
        <w:rPr>
          <w:rFonts w:ascii="Times New Roman" w:hAnsi="Times New Roman" w:cs="Times New Roman"/>
        </w:rPr>
      </w:pPr>
    </w:p>
    <w:p w:rsidR="00132583" w:rsidRPr="00070F2B" w:rsidP="00132583">
      <w:pPr>
        <w:ind w:left="2880"/>
        <w:jc w:val="both"/>
        <w:rPr>
          <w:rFonts w:ascii="Times New Roman" w:hAnsi="Times New Roman" w:cs="Times New Roman"/>
        </w:rPr>
      </w:pPr>
      <w:r w:rsidRPr="00070F2B">
        <w:rPr>
          <w:rFonts w:ascii="Times New Roman" w:hAnsi="Times New Roman" w:cs="Times New Roman"/>
        </w:rPr>
        <w:t>Ide o legislatívne spresnenie pojmu použitého v tom istom odse</w:t>
      </w:r>
      <w:r w:rsidRPr="00070F2B">
        <w:rPr>
          <w:rFonts w:ascii="Times New Roman" w:hAnsi="Times New Roman" w:cs="Times New Roman"/>
        </w:rPr>
        <w:t>ku.</w:t>
      </w:r>
    </w:p>
    <w:p w:rsidR="00132583" w:rsidRPr="00FE483B" w:rsidP="00132583">
      <w:pPr>
        <w:rPr>
          <w:rFonts w:ascii="Times New Roman" w:hAnsi="Times New Roman" w:cs="Times New Roman"/>
        </w:rPr>
      </w:pPr>
      <w:r>
        <w:rPr>
          <w:rFonts w:ascii="Times New Roman" w:hAnsi="Times New Roman" w:cs="Times New Roman"/>
        </w:rPr>
        <w:t xml:space="preserve">5.  </w:t>
      </w:r>
      <w:r w:rsidRPr="00FE483B">
        <w:rPr>
          <w:rFonts w:ascii="Times New Roman" w:hAnsi="Times New Roman" w:cs="Times New Roman"/>
        </w:rPr>
        <w:t>V</w:t>
      </w:r>
      <w:r>
        <w:rPr>
          <w:rFonts w:ascii="Times New Roman" w:hAnsi="Times New Roman" w:cs="Times New Roman"/>
        </w:rPr>
        <w:t> 20.</w:t>
      </w:r>
      <w:r w:rsidRPr="00FE483B">
        <w:rPr>
          <w:rFonts w:ascii="Times New Roman" w:hAnsi="Times New Roman" w:cs="Times New Roman"/>
        </w:rPr>
        <w:t xml:space="preserve"> bode </w:t>
      </w:r>
      <w:r>
        <w:rPr>
          <w:rFonts w:ascii="Times New Roman" w:hAnsi="Times New Roman" w:cs="Times New Roman"/>
        </w:rPr>
        <w:t xml:space="preserve">v </w:t>
      </w:r>
      <w:r w:rsidRPr="00FE483B">
        <w:rPr>
          <w:rFonts w:ascii="Times New Roman" w:hAnsi="Times New Roman" w:cs="Times New Roman"/>
        </w:rPr>
        <w:t>§ 17 ods. 5 písmeno c) znie:</w:t>
      </w:r>
    </w:p>
    <w:p w:rsidR="00132583" w:rsidRPr="00FE483B" w:rsidP="00132583">
      <w:pPr>
        <w:ind w:left="360"/>
        <w:jc w:val="both"/>
        <w:rPr>
          <w:rFonts w:ascii="Times New Roman" w:hAnsi="Times New Roman" w:cs="Times New Roman"/>
        </w:rPr>
      </w:pPr>
      <w:r w:rsidRPr="00FE483B">
        <w:rPr>
          <w:rFonts w:ascii="Times New Roman" w:hAnsi="Times New Roman" w:cs="Times New Roman"/>
        </w:rPr>
        <w:t>„c) ak je predmetom dražby byt, dom alebo iná nehnuteľnosť, osobám, ktoré majú podľa oznámenia navrhovateľa dražby k predmetu dražby predkupné právo alebo iné vecné právo zapísané v katastri nehnuteľností a tiež príslušnej správe katastra na vyznačenie poznámky,“.</w:t>
      </w:r>
    </w:p>
    <w:p w:rsidR="00132583" w:rsidP="00132583">
      <w:pPr>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Predkladateľ vzhľadom na využitie viacerých možností informovania tretích osôb o konaní dražby zavádza i publikáciu oznámenia o konaní dražby v katastrálnom informačnom systéme. Toto sa v praxi prejaví zapísaním poznámky na konkrétny list vlastníctva. Potom už bude môcť každý sa oboznámiť s touto podstatnou skutočnosťou a zvážiť resp. zamedziť nadobudnutiu nehnuteľnosti, ktorá je takýmto spôsobom „postihnutá“ a zároveň by sa viac potencionálnych vydražiteľov mohlo o dražbe dozvedieť. V prospech navrhovanej zmeny svedčí i fakt, že od 1. septembra 2007 je v účinnosti novela zákona o geodézii a kartografii, ktorá zavádza bezplatný prístup do katastrálneho informačného systému. </w:t>
      </w:r>
    </w:p>
    <w:p w:rsidR="00132583" w:rsidP="00132583">
      <w:pPr>
        <w:ind w:left="360" w:hanging="360"/>
        <w:jc w:val="both"/>
        <w:rPr>
          <w:rFonts w:ascii="Times New Roman" w:hAnsi="Times New Roman" w:cs="Times New Roman"/>
        </w:rPr>
      </w:pPr>
    </w:p>
    <w:p w:rsidR="00132583" w:rsidRPr="00070F2B" w:rsidP="00132583">
      <w:pPr>
        <w:ind w:left="360" w:hanging="360"/>
        <w:jc w:val="both"/>
        <w:rPr>
          <w:rFonts w:ascii="Times New Roman" w:hAnsi="Times New Roman" w:cs="Times New Roman"/>
        </w:rPr>
      </w:pPr>
      <w:r>
        <w:rPr>
          <w:rFonts w:ascii="Times New Roman" w:hAnsi="Times New Roman" w:cs="Times New Roman"/>
        </w:rPr>
        <w:t>6. V</w:t>
      </w:r>
      <w:r w:rsidRPr="00070F2B">
        <w:rPr>
          <w:rFonts w:ascii="Times New Roman" w:hAnsi="Times New Roman" w:cs="Times New Roman"/>
        </w:rPr>
        <w:t> 20. bod</w:t>
      </w:r>
      <w:r>
        <w:rPr>
          <w:rFonts w:ascii="Times New Roman" w:hAnsi="Times New Roman" w:cs="Times New Roman"/>
        </w:rPr>
        <w:t>e v</w:t>
      </w:r>
      <w:r w:rsidRPr="00070F2B">
        <w:rPr>
          <w:rFonts w:ascii="Times New Roman" w:hAnsi="Times New Roman" w:cs="Times New Roman"/>
        </w:rPr>
        <w:t xml:space="preserve"> § 17 ods. 5 písm. i) sa slová „sa zúčastní na dražbe“ nahrádzajú slovami „bude priebeh dražby osvedčovať notárskou zápisnicou [(ods. 1 písm. k)]”.</w:t>
      </w:r>
    </w:p>
    <w:p w:rsidR="00132583" w:rsidRPr="00070F2B" w:rsidP="00132583">
      <w:pPr>
        <w:ind w:left="4950"/>
        <w:jc w:val="both"/>
        <w:rPr>
          <w:rFonts w:ascii="Times New Roman" w:hAnsi="Times New Roman" w:cs="Times New Roman"/>
        </w:rPr>
      </w:pPr>
    </w:p>
    <w:p w:rsidR="007846FB" w:rsidP="007846FB">
      <w:pPr>
        <w:ind w:left="3420"/>
        <w:jc w:val="both"/>
        <w:rPr>
          <w:rFonts w:ascii="Times New Roman" w:hAnsi="Times New Roman" w:cs="Times New Roman"/>
          <w:b/>
          <w:bCs/>
        </w:rPr>
      </w:pPr>
      <w:r w:rsidRPr="00070F2B" w:rsidR="00132583">
        <w:rPr>
          <w:rFonts w:ascii="Times New Roman" w:hAnsi="Times New Roman" w:cs="Times New Roman"/>
        </w:rPr>
        <w:t>Legislatívno-technická úprava</w:t>
      </w:r>
      <w:r>
        <w:rPr>
          <w:rFonts w:ascii="Times New Roman" w:hAnsi="Times New Roman" w:cs="Times New Roman"/>
        </w:rPr>
        <w:t xml:space="preserve"> súvisiaca s</w:t>
      </w:r>
      <w:r w:rsidRPr="007846FB">
        <w:rPr>
          <w:rFonts w:ascii="Times New Roman" w:hAnsi="Times New Roman" w:cs="Times New Roman"/>
          <w:bCs/>
        </w:rPr>
        <w:t> navrhovaným doplnením  § 17 ods. 1 písm. k).</w:t>
      </w:r>
    </w:p>
    <w:p w:rsidR="00132583" w:rsidP="00132583">
      <w:pPr>
        <w:ind w:left="4956" w:hanging="4956"/>
        <w:jc w:val="both"/>
        <w:rPr>
          <w:rFonts w:ascii="Times New Roman" w:hAnsi="Times New Roman" w:cs="Times New Roman"/>
        </w:rPr>
      </w:pPr>
    </w:p>
    <w:p w:rsidR="00132583" w:rsidRPr="00070F2B" w:rsidP="00132583">
      <w:pPr>
        <w:jc w:val="both"/>
        <w:rPr>
          <w:rFonts w:ascii="Times New Roman" w:hAnsi="Times New Roman" w:cs="Times New Roman"/>
        </w:rPr>
      </w:pPr>
      <w:r>
        <w:rPr>
          <w:rFonts w:ascii="Times New Roman" w:hAnsi="Times New Roman" w:cs="Times New Roman"/>
        </w:rPr>
        <w:t>7. V</w:t>
      </w:r>
      <w:r w:rsidRPr="00070F2B">
        <w:rPr>
          <w:rFonts w:ascii="Times New Roman" w:hAnsi="Times New Roman" w:cs="Times New Roman"/>
        </w:rPr>
        <w:t xml:space="preserve"> 20. bod</w:t>
      </w:r>
      <w:r>
        <w:rPr>
          <w:rFonts w:ascii="Times New Roman" w:hAnsi="Times New Roman" w:cs="Times New Roman"/>
        </w:rPr>
        <w:t>e v</w:t>
      </w:r>
      <w:r w:rsidR="00ED1F54">
        <w:rPr>
          <w:rFonts w:ascii="Times New Roman" w:hAnsi="Times New Roman" w:cs="Times New Roman"/>
        </w:rPr>
        <w:t xml:space="preserve"> § 17 ods. 8</w:t>
      </w:r>
      <w:r w:rsidR="00ED1F54">
        <w:rPr>
          <w:rFonts w:ascii="Times New Roman" w:hAnsi="Times New Roman" w:cs="Times New Roman"/>
        </w:rPr>
        <w:t xml:space="preserve"> s</w:t>
      </w:r>
      <w:r w:rsidRPr="00070F2B">
        <w:rPr>
          <w:rFonts w:ascii="Times New Roman" w:hAnsi="Times New Roman" w:cs="Times New Roman"/>
        </w:rPr>
        <w:t>a slová „(§ 20 ods. 14) nahrádzajú slovami „(§ 20 ods. 13)“.</w:t>
      </w:r>
    </w:p>
    <w:p w:rsidR="00132583" w:rsidRPr="00070F2B" w:rsidP="00132583">
      <w:pPr>
        <w:jc w:val="both"/>
        <w:rPr>
          <w:rFonts w:ascii="Times New Roman" w:hAnsi="Times New Roman" w:cs="Times New Roman"/>
        </w:rPr>
      </w:pPr>
    </w:p>
    <w:p w:rsidR="00132583" w:rsidP="00132583">
      <w:pPr>
        <w:ind w:left="2832"/>
        <w:jc w:val="both"/>
        <w:rPr>
          <w:rFonts w:ascii="Times New Roman" w:hAnsi="Times New Roman" w:cs="Times New Roman"/>
        </w:rPr>
      </w:pPr>
      <w:r w:rsidRPr="00070F2B">
        <w:rPr>
          <w:rFonts w:ascii="Times New Roman" w:hAnsi="Times New Roman" w:cs="Times New Roman"/>
        </w:rPr>
        <w:t xml:space="preserve">Opravuje sa nesprávny vnútorný odkaz. </w:t>
      </w:r>
    </w:p>
    <w:p w:rsidR="00132583" w:rsidP="00132583">
      <w:pPr>
        <w:ind w:left="3420"/>
        <w:jc w:val="both"/>
        <w:rPr>
          <w:rFonts w:ascii="Times New Roman" w:hAnsi="Times New Roman" w:cs="Times New Roman"/>
        </w:rPr>
      </w:pPr>
    </w:p>
    <w:p w:rsidR="00132583" w:rsidRPr="00FE483B" w:rsidP="00132583">
      <w:pPr>
        <w:rPr>
          <w:rFonts w:ascii="Times New Roman" w:hAnsi="Times New Roman" w:cs="Times New Roman"/>
        </w:rPr>
      </w:pPr>
      <w:r>
        <w:rPr>
          <w:rFonts w:ascii="Times New Roman" w:hAnsi="Times New Roman" w:cs="Times New Roman"/>
        </w:rPr>
        <w:t xml:space="preserve">8.  </w:t>
      </w:r>
      <w:r w:rsidRPr="00FE483B">
        <w:rPr>
          <w:rFonts w:ascii="Times New Roman" w:hAnsi="Times New Roman" w:cs="Times New Roman"/>
        </w:rPr>
        <w:t>V</w:t>
      </w:r>
      <w:r>
        <w:rPr>
          <w:rFonts w:ascii="Times New Roman" w:hAnsi="Times New Roman" w:cs="Times New Roman"/>
        </w:rPr>
        <w:t xml:space="preserve"> 26. bode v </w:t>
      </w:r>
      <w:r w:rsidRPr="00FE483B">
        <w:rPr>
          <w:rFonts w:ascii="Times New Roman" w:hAnsi="Times New Roman" w:cs="Times New Roman"/>
        </w:rPr>
        <w:t>§ 21 odsek 2 znie:</w:t>
      </w:r>
    </w:p>
    <w:p w:rsidR="00132583" w:rsidRPr="00FE483B" w:rsidP="00132583">
      <w:pPr>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„(2) V prípade, ak boli porušené ustanovenia tohto zákona, môže osoba, ktorá tvrdí, že tým bola dotknutá na svojich právach, požiadať súd, aby určil neplatnosť dražby. Právo domáhať sa určenia neplatnosti dražby zaniká, ak sa neuplatní do troch mesiacov odo dňa príklepu okrem prípadu, ak dôvody neplatnosti dražby súvisia so spáchaním trestného činu a zároveň ide o dražbu domu alebo bytu, v ktorom má predchádzajúci vlastník predmetu dražby v čase príklepu hlásený trvalý pobyt podľa osobitného predpisu</w:t>
      </w:r>
      <w:r w:rsidRPr="00FE483B">
        <w:rPr>
          <w:rFonts w:ascii="Times New Roman" w:hAnsi="Times New Roman" w:cs="Times New Roman"/>
          <w:vertAlign w:val="superscript"/>
        </w:rPr>
        <w:t>12b)</w:t>
      </w:r>
      <w:r w:rsidRPr="00FE483B">
        <w:rPr>
          <w:rFonts w:ascii="Times New Roman" w:hAnsi="Times New Roman" w:cs="Times New Roman"/>
        </w:rPr>
        <w:t xml:space="preserve">; v tomto prípade je možné domáhať sa neplatnosti dražby aj po uplynutí tejto lehoty. </w:t>
      </w:r>
      <w:r w:rsidRPr="00FE483B">
        <w:rPr>
          <w:rFonts w:ascii="Times New Roman" w:hAnsi="Times New Roman" w:cs="Times New Roman"/>
        </w:rPr>
        <w:t xml:space="preserve">V prípade spoločnej dražby bude neplatná len tá časť dražby, ktorej sa takýto rozsudok týka (§ 23).“. </w:t>
      </w:r>
    </w:p>
    <w:p w:rsidR="00132583" w:rsidP="00132583">
      <w:pPr>
        <w:ind w:left="2880"/>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Márnym uplynutím trojmesačnej prekluzívnej lehoty vzniká nenapraviteľný stav.  Vo vzťahu k nehnuteľnostiam, ktoré predstavujú obydlie, bolo pre predkladateľa neprijateľné riešenie, podľa ktorého márnym uplynutím prekluzívnej lehoty zaniká možnosť návratu do predošlého stavu (restitutio in integrum). Výnimka z trojmesačnej lehoty sa týka výlučne nehnuteľností predstavujúcich obydlie, v ktorom má predchádzajúci vlastník predmetu dražby trvalý pobyt. V týchto prípadoch bolo dôvodné favorizovať predchádzajúceho vlastníka predmetu dražby oproti vydražiteľovi. </w:t>
      </w:r>
    </w:p>
    <w:p w:rsidR="00132583" w:rsidRPr="00FE483B" w:rsidP="00132583">
      <w:pPr>
        <w:jc w:val="both"/>
        <w:rPr>
          <w:rFonts w:ascii="Times New Roman" w:hAnsi="Times New Roman" w:cs="Times New Roman"/>
        </w:rPr>
      </w:pPr>
      <w:r w:rsidRPr="00FE483B">
        <w:rPr>
          <w:rFonts w:ascii="Times New Roman" w:hAnsi="Times New Roman" w:cs="Times New Roman"/>
        </w:rPr>
        <w:tab/>
      </w:r>
    </w:p>
    <w:p w:rsidR="00132583" w:rsidRPr="00FE483B" w:rsidP="00132583">
      <w:pPr>
        <w:jc w:val="both"/>
        <w:rPr>
          <w:rFonts w:ascii="Times New Roman" w:hAnsi="Times New Roman" w:cs="Times New Roman"/>
        </w:rPr>
      </w:pPr>
    </w:p>
    <w:p w:rsidR="00132583" w:rsidRPr="00FE483B" w:rsidP="00132583">
      <w:pPr>
        <w:ind w:left="360" w:hanging="360"/>
        <w:jc w:val="both"/>
        <w:rPr>
          <w:rFonts w:ascii="Times New Roman" w:hAnsi="Times New Roman" w:cs="Times New Roman"/>
        </w:rPr>
      </w:pPr>
      <w:r>
        <w:rPr>
          <w:rFonts w:ascii="Times New Roman" w:hAnsi="Times New Roman" w:cs="Times New Roman"/>
        </w:rPr>
        <w:t xml:space="preserve">9. </w:t>
      </w:r>
      <w:r w:rsidRPr="00FE483B">
        <w:rPr>
          <w:rFonts w:ascii="Times New Roman" w:hAnsi="Times New Roman" w:cs="Times New Roman"/>
        </w:rPr>
        <w:t>V</w:t>
      </w:r>
      <w:r>
        <w:rPr>
          <w:rFonts w:ascii="Times New Roman" w:hAnsi="Times New Roman" w:cs="Times New Roman"/>
        </w:rPr>
        <w:t> 40.</w:t>
      </w:r>
      <w:r w:rsidRPr="00FE483B">
        <w:rPr>
          <w:rFonts w:ascii="Times New Roman" w:hAnsi="Times New Roman" w:cs="Times New Roman"/>
        </w:rPr>
        <w:t> bode v § 28 ods</w:t>
      </w:r>
      <w:r>
        <w:rPr>
          <w:rFonts w:ascii="Times New Roman" w:hAnsi="Times New Roman" w:cs="Times New Roman"/>
        </w:rPr>
        <w:t>.</w:t>
      </w:r>
      <w:r w:rsidRPr="00FE483B">
        <w:rPr>
          <w:rFonts w:ascii="Times New Roman" w:hAnsi="Times New Roman" w:cs="Times New Roman"/>
        </w:rPr>
        <w:t xml:space="preserve"> 3 sa vypúšťajú slová za bodkočiarkou a bodkočiarka sa nahrádza bodkou. </w:t>
      </w:r>
    </w:p>
    <w:p w:rsidR="00132583" w:rsidP="00132583">
      <w:pPr>
        <w:ind w:left="2880"/>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Lehoty na vykonanie záznamu v katastri nehnuteľností sú upravené v § 43 zákona NR SR č. 162/1995 Z. z. o katastri nehnuteľností a o zápise vlastníckych a iných práv k nehnuteľnostiam (katastrálny zákon) v znení neskorších predpisov. S cieľom predísť nebezpečenstvu nepriamej novelizácie katastrálneho zákona sa navrhuje premietnuť úpravu pôvodne zakotvenú v § 28 odseku 3 za bodkočiarkou do § 43 katastrálneho zákona.</w:t>
      </w:r>
    </w:p>
    <w:p w:rsidR="00132583" w:rsidRPr="00FE483B" w:rsidP="00132583">
      <w:pPr>
        <w:jc w:val="both"/>
        <w:rPr>
          <w:rFonts w:ascii="Times New Roman" w:hAnsi="Times New Roman" w:cs="Times New Roman"/>
          <w:u w:val="single"/>
        </w:rPr>
      </w:pPr>
    </w:p>
    <w:p w:rsidR="00132583" w:rsidRPr="00070F2B" w:rsidP="00132583">
      <w:pPr>
        <w:jc w:val="both"/>
        <w:rPr>
          <w:rFonts w:ascii="Times New Roman" w:hAnsi="Times New Roman" w:cs="Times New Roman"/>
        </w:rPr>
      </w:pPr>
      <w:r>
        <w:rPr>
          <w:rFonts w:ascii="Times New Roman" w:hAnsi="Times New Roman" w:cs="Times New Roman"/>
        </w:rPr>
        <w:t>10. V</w:t>
      </w:r>
      <w:r w:rsidRPr="00070F2B">
        <w:rPr>
          <w:rFonts w:ascii="Times New Roman" w:hAnsi="Times New Roman" w:cs="Times New Roman"/>
        </w:rPr>
        <w:t xml:space="preserve"> 42. bod</w:t>
      </w:r>
      <w:r>
        <w:rPr>
          <w:rFonts w:ascii="Times New Roman" w:hAnsi="Times New Roman" w:cs="Times New Roman"/>
        </w:rPr>
        <w:t>e v</w:t>
      </w:r>
      <w:r w:rsidRPr="00070F2B">
        <w:rPr>
          <w:rFonts w:ascii="Times New Roman" w:hAnsi="Times New Roman" w:cs="Times New Roman"/>
        </w:rPr>
        <w:t xml:space="preserve"> § 29 ods. 2 sa slová „§ 20 ods. 14“ nahrádzajú slovami „§ 20 ods. 13“.</w:t>
      </w:r>
    </w:p>
    <w:p w:rsidR="00132583" w:rsidRPr="00070F2B" w:rsidP="00132583">
      <w:pPr>
        <w:jc w:val="both"/>
        <w:rPr>
          <w:rFonts w:ascii="Times New Roman" w:hAnsi="Times New Roman" w:cs="Times New Roman"/>
        </w:rPr>
      </w:pPr>
    </w:p>
    <w:p w:rsidR="00132583" w:rsidRPr="00070F2B" w:rsidP="00132583">
      <w:pPr>
        <w:ind w:left="2880"/>
        <w:jc w:val="both"/>
        <w:rPr>
          <w:rFonts w:ascii="Times New Roman" w:hAnsi="Times New Roman" w:cs="Times New Roman"/>
        </w:rPr>
      </w:pPr>
      <w:r w:rsidRPr="00070F2B">
        <w:rPr>
          <w:rFonts w:ascii="Times New Roman" w:hAnsi="Times New Roman" w:cs="Times New Roman"/>
        </w:rPr>
        <w:t>Opravuje sa nesprávny vnútorný odkaz</w:t>
      </w:r>
      <w:r w:rsidRPr="00070F2B">
        <w:rPr>
          <w:rFonts w:ascii="Times New Roman" w:hAnsi="Times New Roman" w:cs="Times New Roman"/>
        </w:rPr>
        <w:t xml:space="preserve">. </w:t>
      </w:r>
    </w:p>
    <w:p w:rsidR="00132583" w:rsidP="00132583">
      <w:pPr>
        <w:jc w:val="both"/>
        <w:rPr>
          <w:rFonts w:ascii="Times New Roman" w:hAnsi="Times New Roman" w:cs="Times New Roman"/>
          <w:u w:val="single"/>
        </w:rPr>
      </w:pPr>
    </w:p>
    <w:p w:rsidR="00132583" w:rsidRPr="009B156D" w:rsidP="00132583">
      <w:pPr>
        <w:jc w:val="both"/>
        <w:rPr>
          <w:rFonts w:ascii="Times New Roman" w:hAnsi="Times New Roman" w:cs="Times New Roman"/>
          <w:b/>
        </w:rPr>
      </w:pPr>
      <w:r w:rsidRPr="009B156D">
        <w:rPr>
          <w:rFonts w:ascii="Times New Roman" w:hAnsi="Times New Roman" w:cs="Times New Roman"/>
          <w:b/>
        </w:rPr>
        <w:t>K čl. II</w:t>
      </w:r>
    </w:p>
    <w:p w:rsidR="00132583" w:rsidRPr="00FE483B" w:rsidP="00132583">
      <w:pPr>
        <w:jc w:val="both"/>
        <w:rPr>
          <w:rFonts w:ascii="Times New Roman" w:hAnsi="Times New Roman" w:cs="Times New Roman"/>
        </w:rPr>
      </w:pPr>
      <w:r>
        <w:rPr>
          <w:rFonts w:ascii="Times New Roman" w:hAnsi="Times New Roman" w:cs="Times New Roman"/>
        </w:rPr>
        <w:t xml:space="preserve">11. </w:t>
      </w:r>
      <w:r w:rsidRPr="00FE483B">
        <w:rPr>
          <w:rFonts w:ascii="Times New Roman" w:hAnsi="Times New Roman" w:cs="Times New Roman"/>
        </w:rPr>
        <w:t>V</w:t>
      </w:r>
      <w:r>
        <w:rPr>
          <w:rFonts w:ascii="Times New Roman" w:hAnsi="Times New Roman" w:cs="Times New Roman"/>
        </w:rPr>
        <w:t xml:space="preserve"> 3. </w:t>
      </w:r>
      <w:r w:rsidRPr="00FE483B">
        <w:rPr>
          <w:rFonts w:ascii="Times New Roman" w:hAnsi="Times New Roman" w:cs="Times New Roman"/>
        </w:rPr>
        <w:t xml:space="preserve">bode v § 53 </w:t>
      </w:r>
      <w:r>
        <w:rPr>
          <w:rFonts w:ascii="Times New Roman" w:hAnsi="Times New Roman" w:cs="Times New Roman"/>
        </w:rPr>
        <w:t>o</w:t>
      </w:r>
      <w:r w:rsidRPr="00FE483B">
        <w:rPr>
          <w:rFonts w:ascii="Times New Roman" w:hAnsi="Times New Roman" w:cs="Times New Roman"/>
        </w:rPr>
        <w:t>ds</w:t>
      </w:r>
      <w:r>
        <w:rPr>
          <w:rFonts w:ascii="Times New Roman" w:hAnsi="Times New Roman" w:cs="Times New Roman"/>
        </w:rPr>
        <w:t xml:space="preserve">. </w:t>
      </w:r>
      <w:r w:rsidRPr="00FE483B">
        <w:rPr>
          <w:rFonts w:ascii="Times New Roman" w:hAnsi="Times New Roman" w:cs="Times New Roman"/>
        </w:rPr>
        <w:t xml:space="preserve">1 druhá veta </w:t>
      </w:r>
      <w:r>
        <w:rPr>
          <w:rFonts w:ascii="Times New Roman" w:hAnsi="Times New Roman" w:cs="Times New Roman"/>
        </w:rPr>
        <w:t>znie</w:t>
      </w:r>
      <w:r w:rsidRPr="00FE483B">
        <w:rPr>
          <w:rFonts w:ascii="Times New Roman" w:hAnsi="Times New Roman" w:cs="Times New Roman"/>
        </w:rPr>
        <w:t>:</w:t>
      </w:r>
    </w:p>
    <w:p w:rsidR="00132583" w:rsidRPr="00FE483B" w:rsidP="00132583">
      <w:pPr>
        <w:ind w:left="360"/>
        <w:jc w:val="both"/>
        <w:rPr>
          <w:rFonts w:ascii="Times New Roman" w:hAnsi="Times New Roman" w:cs="Times New Roman"/>
        </w:rPr>
      </w:pPr>
      <w:r w:rsidRPr="00FE483B">
        <w:rPr>
          <w:rFonts w:ascii="Times New Roman" w:hAnsi="Times New Roman" w:cs="Times New Roman"/>
        </w:rPr>
        <w:t>„To neplatí, ak ide o predmet plnenia, cenu plnenia, alebo ak boli neprijateľné podmienky  individuálne dojednané.“.</w:t>
      </w:r>
    </w:p>
    <w:p w:rsidR="00132583" w:rsidRPr="00FE483B" w:rsidP="00132583">
      <w:pPr>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Zrejme nedopatrením došlo k vypusteniu platného odseku 2 z § 53, ktorý vylučuje aplikáciu všeobecného dohodnutia neprijateľných podmienok na dohody týkajúce sa predmetu plnenia a ceny plnenia. Úprava vychádza z článku 4 odseku 2 </w:t>
      </w:r>
      <w:smartTag w:uri="urn:schemas-microsoft-com:office:smarttags" w:element="PersonName">
        <w:r w:rsidRPr="00FE483B">
          <w:rPr>
            <w:rFonts w:ascii="Times New Roman" w:hAnsi="Times New Roman" w:cs="Times New Roman"/>
          </w:rPr>
          <w:t>Smer</w:t>
        </w:r>
      </w:smartTag>
      <w:r w:rsidRPr="00FE483B">
        <w:rPr>
          <w:rFonts w:ascii="Times New Roman" w:hAnsi="Times New Roman" w:cs="Times New Roman"/>
        </w:rPr>
        <w:t xml:space="preserve">nice 93/13/EHS, preto je potrebné ju zachovať aj v návrhu zákona. Vzhľadom na novú systematiku § 53 sa navrhuje doplniť úpravu zakotvenú v platnom odseku 2 do navrhovaného odseku 1 ako druhú vetu. </w:t>
      </w:r>
    </w:p>
    <w:p w:rsidR="00132583" w:rsidP="00132583">
      <w:pPr>
        <w:ind w:left="3420"/>
        <w:jc w:val="both"/>
        <w:rPr>
          <w:rFonts w:ascii="Times New Roman" w:hAnsi="Times New Roman" w:cs="Times New Roman"/>
        </w:rPr>
      </w:pPr>
    </w:p>
    <w:p w:rsidR="00132583" w:rsidRPr="00070F2B" w:rsidP="00132583">
      <w:pPr>
        <w:ind w:left="360" w:hanging="360"/>
        <w:jc w:val="both"/>
        <w:rPr>
          <w:rFonts w:ascii="Times New Roman" w:hAnsi="Times New Roman" w:cs="Times New Roman"/>
        </w:rPr>
      </w:pPr>
      <w:r>
        <w:rPr>
          <w:rFonts w:ascii="Times New Roman" w:hAnsi="Times New Roman" w:cs="Times New Roman"/>
        </w:rPr>
        <w:t>12. V</w:t>
      </w:r>
      <w:r w:rsidRPr="00070F2B">
        <w:rPr>
          <w:rFonts w:ascii="Times New Roman" w:hAnsi="Times New Roman" w:cs="Times New Roman"/>
        </w:rPr>
        <w:t xml:space="preserve"> 3. bod</w:t>
      </w:r>
      <w:r>
        <w:rPr>
          <w:rFonts w:ascii="Times New Roman" w:hAnsi="Times New Roman" w:cs="Times New Roman"/>
        </w:rPr>
        <w:t>e v</w:t>
      </w:r>
      <w:r w:rsidRPr="00070F2B">
        <w:rPr>
          <w:rFonts w:ascii="Times New Roman" w:hAnsi="Times New Roman" w:cs="Times New Roman"/>
        </w:rPr>
        <w:t xml:space="preserve"> § 53 ods. 4 písm. o) a p) sa slová „predávajúceho“ nahrádzajú slovami „dodávateľa“.</w:t>
      </w:r>
    </w:p>
    <w:p w:rsidR="00132583" w:rsidP="00132583">
      <w:pPr>
        <w:ind w:left="2880"/>
        <w:jc w:val="both"/>
        <w:rPr>
          <w:rFonts w:ascii="Times New Roman" w:hAnsi="Times New Roman" w:cs="Times New Roman"/>
        </w:rPr>
      </w:pPr>
    </w:p>
    <w:p w:rsidR="00132583" w:rsidRPr="00070F2B" w:rsidP="00132583">
      <w:pPr>
        <w:ind w:left="2880"/>
        <w:jc w:val="both"/>
        <w:rPr>
          <w:rFonts w:ascii="Times New Roman" w:hAnsi="Times New Roman" w:cs="Times New Roman"/>
        </w:rPr>
      </w:pPr>
      <w:r w:rsidRPr="00070F2B">
        <w:rPr>
          <w:rFonts w:ascii="Times New Roman" w:hAnsi="Times New Roman" w:cs="Times New Roman"/>
        </w:rPr>
        <w:t>Ide o zosúladenie pojmu s pojmom použitom v celom odseku.</w:t>
      </w:r>
    </w:p>
    <w:p w:rsidR="00132583" w:rsidRPr="00070F2B" w:rsidP="00132583">
      <w:pPr>
        <w:jc w:val="both"/>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rPr>
        <w:t xml:space="preserve">13. </w:t>
      </w:r>
      <w:r w:rsidRPr="00FE483B">
        <w:rPr>
          <w:rFonts w:ascii="Times New Roman" w:hAnsi="Times New Roman" w:cs="Times New Roman"/>
        </w:rPr>
        <w:t>V</w:t>
      </w:r>
      <w:r>
        <w:rPr>
          <w:rFonts w:ascii="Times New Roman" w:hAnsi="Times New Roman" w:cs="Times New Roman"/>
        </w:rPr>
        <w:t> 3.</w:t>
      </w:r>
      <w:r w:rsidRPr="00FE483B">
        <w:rPr>
          <w:rFonts w:ascii="Times New Roman" w:hAnsi="Times New Roman" w:cs="Times New Roman"/>
        </w:rPr>
        <w:t xml:space="preserve"> bode § 53 ods. 4 </w:t>
      </w:r>
      <w:r>
        <w:rPr>
          <w:rFonts w:ascii="Times New Roman" w:hAnsi="Times New Roman" w:cs="Times New Roman"/>
        </w:rPr>
        <w:t xml:space="preserve">sa </w:t>
      </w:r>
      <w:r w:rsidRPr="00FE483B">
        <w:rPr>
          <w:rFonts w:ascii="Times New Roman" w:hAnsi="Times New Roman" w:cs="Times New Roman"/>
        </w:rPr>
        <w:t>dopĺňa písmenom r), ktoré znie:</w:t>
      </w:r>
    </w:p>
    <w:p w:rsidR="00132583" w:rsidRPr="00FE483B" w:rsidP="00132583">
      <w:pPr>
        <w:ind w:left="360" w:firstLine="179"/>
        <w:jc w:val="both"/>
        <w:rPr>
          <w:rFonts w:ascii="Times New Roman" w:hAnsi="Times New Roman" w:cs="Times New Roman"/>
        </w:rPr>
      </w:pPr>
      <w:r w:rsidRPr="00FE483B">
        <w:rPr>
          <w:rFonts w:ascii="Times New Roman" w:hAnsi="Times New Roman" w:cs="Times New Roman"/>
        </w:rPr>
        <w:t>„r) vyžadujú od spotrebiteľa aby spory s dodávateľom riešil výlučne v rozhodcovskom konaní.“.</w:t>
      </w:r>
    </w:p>
    <w:p w:rsidR="00132583" w:rsidRPr="00FE483B" w:rsidP="00132583">
      <w:pPr>
        <w:ind w:left="539" w:firstLine="539"/>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Prax v rámci spotrebiteľských zmlúv ukázala viacero skutočností, ktoré smerujú proti spotrebiteľovi a v rámci tzv. adhéznych zmlúv je ťažké ich odstrániť. Aj preto sa predkladateľ rozhodol rozšíriť demonštratívny výpočet neprijateľných podmienok i o rozhodcovské doložky. Spotrebiteľova vedomosť o tom, čo rozhodcovské konanie je, aké má špecifiká a následky pre neho samotného, sú veľmi nízke. To na druhej strane využívajú obchodníci a takéto doložky do spotrebiteľských zmlúv vkladajú a to už s vopred vybraným rozhodcom, ktorý prípadný spor rozrieši v neprospech spotrebiteľa. Aj v súlade s legislatívou EÚ a taktiež s mottom v záležitostiach ochrany spotrebiteľa, a to:„Ochrana spotrebiteľa i proti jeho vôli a aj nad základný rámec“, musí viesť takouto cestou. Predkladateľ sa domnieva, že súdne inštancie sa dokážu lepšie vyrovnať s problematikou adhéznych zmlúv a postavením spotrebiteľa v tomto vzťahu.</w:t>
      </w:r>
    </w:p>
    <w:p w:rsidR="00132583" w:rsidRPr="00FE483B" w:rsidP="00132583">
      <w:pPr>
        <w:ind w:firstLine="708"/>
        <w:jc w:val="both"/>
        <w:rPr>
          <w:rFonts w:ascii="Times New Roman" w:hAnsi="Times New Roman" w:cs="Times New Roman"/>
        </w:rPr>
      </w:pPr>
    </w:p>
    <w:p w:rsidR="00132583" w:rsidRPr="00FE483B" w:rsidP="00132583">
      <w:pPr>
        <w:ind w:left="360" w:hanging="360"/>
        <w:jc w:val="both"/>
        <w:rPr>
          <w:rFonts w:ascii="Times New Roman" w:hAnsi="Times New Roman" w:cs="Times New Roman"/>
        </w:rPr>
      </w:pPr>
      <w:r>
        <w:rPr>
          <w:rFonts w:ascii="Times New Roman" w:hAnsi="Times New Roman" w:cs="Times New Roman"/>
        </w:rPr>
        <w:t xml:space="preserve">14. </w:t>
      </w:r>
      <w:r w:rsidRPr="00FE483B">
        <w:rPr>
          <w:rFonts w:ascii="Times New Roman" w:hAnsi="Times New Roman" w:cs="Times New Roman"/>
        </w:rPr>
        <w:t>V</w:t>
      </w:r>
      <w:r>
        <w:rPr>
          <w:rFonts w:ascii="Times New Roman" w:hAnsi="Times New Roman" w:cs="Times New Roman"/>
        </w:rPr>
        <w:t> 3.</w:t>
      </w:r>
      <w:r w:rsidRPr="00FE483B">
        <w:rPr>
          <w:rFonts w:ascii="Times New Roman" w:hAnsi="Times New Roman" w:cs="Times New Roman"/>
        </w:rPr>
        <w:t> bode v § 53 ods</w:t>
      </w:r>
      <w:r>
        <w:rPr>
          <w:rFonts w:ascii="Times New Roman" w:hAnsi="Times New Roman" w:cs="Times New Roman"/>
        </w:rPr>
        <w:t xml:space="preserve">. </w:t>
      </w:r>
      <w:r w:rsidRPr="00FE483B">
        <w:rPr>
          <w:rFonts w:ascii="Times New Roman" w:hAnsi="Times New Roman" w:cs="Times New Roman"/>
        </w:rPr>
        <w:t>6 sa na konci pripája táto veta: “Ak súd rozhodne o znížení odplaty za poskytnuté peňažné prostriedky a spotrebiteľ splnil svoj záväzok vo väčšom rozsahu, ako bol podľa rozhodnutia súdu povinný, je dodávateľ povinný bez zbytočného odkladu vrátiť spotrebiteľovi plnenie, ktoré presahuje výšku poskytnutých peňažných prostriedkov a primeranej odplaty.“.</w:t>
      </w:r>
    </w:p>
    <w:p w:rsidR="00132583" w:rsidP="00132583">
      <w:pPr>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Ak súd rozhodne a zmoderuje (zníži) celkovú odplatu za poskytnutie peňažných prostriedkov, spotrebiteľ má možnosť žiadať vydanie bezdôvodného obohatenia v rozsahu, akom to korešponduje zmoderovanej sume. Bezdôvodné obohatenie spočíva v tom, že dôvod, ktorý tu bol dodatočne odpadol (§ 451 ods. </w:t>
      </w:r>
      <w:smartTag w:uri="urn:schemas-microsoft-com:office:smarttags" w:element="metricconverter">
        <w:smartTagPr>
          <w:attr w:name="ProductID" w:val="2 OZ"/>
        </w:smartTagPr>
        <w:r w:rsidRPr="00FE483B">
          <w:rPr>
            <w:rFonts w:ascii="Times New Roman" w:hAnsi="Times New Roman" w:cs="Times New Roman"/>
          </w:rPr>
          <w:t>2 OZ</w:t>
        </w:r>
      </w:smartTag>
      <w:r w:rsidRPr="00FE483B">
        <w:rPr>
          <w:rFonts w:ascii="Times New Roman" w:hAnsi="Times New Roman" w:cs="Times New Roman"/>
        </w:rPr>
        <w:t>)  Navrhovaným ustanovením sa predíde výkladovým otáznikom o tom, či vzniká právo na vydanie bezdôvodného obohatenia za stavu, keď súd síce znížil celkovú odplatu, ale tá už v čase rozhodnutia súdu bola zaplatená.</w:t>
      </w:r>
    </w:p>
    <w:p w:rsidR="00132583" w:rsidRPr="00FE483B" w:rsidP="00132583">
      <w:pPr>
        <w:ind w:firstLine="708"/>
        <w:jc w:val="both"/>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color w:val="000000"/>
        </w:rPr>
        <w:t>15.  Z</w:t>
      </w:r>
      <w:r w:rsidRPr="00FE483B">
        <w:rPr>
          <w:rFonts w:ascii="Times New Roman" w:hAnsi="Times New Roman" w:cs="Times New Roman"/>
          <w:color w:val="000000"/>
        </w:rPr>
        <w:t xml:space="preserve">a </w:t>
      </w:r>
      <w:r>
        <w:rPr>
          <w:rFonts w:ascii="Times New Roman" w:hAnsi="Times New Roman" w:cs="Times New Roman"/>
          <w:color w:val="000000"/>
        </w:rPr>
        <w:t xml:space="preserve">13. </w:t>
      </w:r>
      <w:r w:rsidRPr="00FE483B">
        <w:rPr>
          <w:rFonts w:ascii="Times New Roman" w:hAnsi="Times New Roman" w:cs="Times New Roman"/>
          <w:color w:val="000000"/>
        </w:rPr>
        <w:t xml:space="preserve">bod </w:t>
      </w:r>
      <w:r>
        <w:rPr>
          <w:rFonts w:ascii="Times New Roman" w:hAnsi="Times New Roman" w:cs="Times New Roman"/>
          <w:color w:val="000000"/>
        </w:rPr>
        <w:t xml:space="preserve">sa </w:t>
      </w:r>
      <w:r w:rsidRPr="00FE483B">
        <w:rPr>
          <w:rFonts w:ascii="Times New Roman" w:hAnsi="Times New Roman" w:cs="Times New Roman"/>
          <w:color w:val="000000"/>
        </w:rPr>
        <w:t xml:space="preserve"> dopĺňa </w:t>
      </w:r>
      <w:r>
        <w:rPr>
          <w:rFonts w:ascii="Times New Roman" w:hAnsi="Times New Roman" w:cs="Times New Roman"/>
          <w:color w:val="000000"/>
        </w:rPr>
        <w:t xml:space="preserve">14. </w:t>
      </w:r>
      <w:r w:rsidRPr="00FE483B">
        <w:rPr>
          <w:rFonts w:ascii="Times New Roman" w:hAnsi="Times New Roman" w:cs="Times New Roman"/>
          <w:color w:val="000000"/>
        </w:rPr>
        <w:t>bod, ktorý znie:</w:t>
      </w:r>
    </w:p>
    <w:p w:rsidR="00132583" w:rsidRPr="00FE483B" w:rsidP="00132583">
      <w:pPr>
        <w:jc w:val="both"/>
        <w:outlineLvl w:val="0"/>
        <w:rPr>
          <w:rFonts w:ascii="Times New Roman" w:hAnsi="Times New Roman" w:cs="Times New Roman"/>
          <w:color w:val="000000"/>
        </w:rPr>
      </w:pPr>
    </w:p>
    <w:p w:rsidR="00132583" w:rsidRPr="00FE483B" w:rsidP="00132583">
      <w:pPr>
        <w:ind w:firstLine="720"/>
        <w:jc w:val="both"/>
        <w:outlineLvl w:val="0"/>
        <w:rPr>
          <w:rFonts w:ascii="Times New Roman" w:hAnsi="Times New Roman" w:cs="Times New Roman"/>
          <w:color w:val="000000"/>
        </w:rPr>
      </w:pPr>
      <w:r w:rsidRPr="00FE483B">
        <w:rPr>
          <w:rFonts w:ascii="Times New Roman" w:hAnsi="Times New Roman" w:cs="Times New Roman"/>
          <w:color w:val="000000"/>
        </w:rPr>
        <w:t>„14. V deviatej časti sa za dvanástu hlavu vkladá nová trinásta hlava, ktorá vrátane nadpisu znie:</w:t>
      </w:r>
    </w:p>
    <w:p w:rsidR="00132583" w:rsidRPr="00FE483B" w:rsidP="00132583">
      <w:pPr>
        <w:jc w:val="center"/>
        <w:outlineLvl w:val="0"/>
        <w:rPr>
          <w:rFonts w:ascii="Times New Roman" w:hAnsi="Times New Roman" w:cs="Times New Roman"/>
          <w:color w:val="000000"/>
        </w:rPr>
      </w:pPr>
      <w:r w:rsidRPr="00FE483B">
        <w:rPr>
          <w:rFonts w:ascii="Times New Roman" w:hAnsi="Times New Roman" w:cs="Times New Roman"/>
          <w:color w:val="000000"/>
        </w:rPr>
        <w:t>"TRINÁSTA HLAVA</w:t>
      </w:r>
    </w:p>
    <w:p w:rsidR="00132583" w:rsidRPr="00FE483B" w:rsidP="00132583">
      <w:pPr>
        <w:jc w:val="center"/>
        <w:outlineLvl w:val="0"/>
        <w:rPr>
          <w:rFonts w:ascii="Times New Roman" w:hAnsi="Times New Roman" w:cs="Times New Roman"/>
          <w:color w:val="000000"/>
        </w:rPr>
      </w:pPr>
      <w:r w:rsidRPr="00FE483B">
        <w:rPr>
          <w:rFonts w:ascii="Times New Roman" w:hAnsi="Times New Roman" w:cs="Times New Roman"/>
          <w:color w:val="000000"/>
        </w:rPr>
        <w:t>Prechodné ustanovenia k úpravám účinným od 1. januára 2008</w:t>
      </w:r>
    </w:p>
    <w:p w:rsidR="00132583" w:rsidRPr="00FE483B" w:rsidP="00132583">
      <w:pPr>
        <w:ind w:firstLine="720"/>
        <w:jc w:val="both"/>
        <w:outlineLvl w:val="0"/>
        <w:rPr>
          <w:rFonts w:ascii="Times New Roman" w:hAnsi="Times New Roman" w:cs="Times New Roman"/>
          <w:color w:val="000000"/>
        </w:rPr>
      </w:pPr>
    </w:p>
    <w:p w:rsidR="00132583" w:rsidRPr="00FE483B" w:rsidP="00132583">
      <w:pPr>
        <w:ind w:firstLine="720"/>
        <w:jc w:val="center"/>
        <w:outlineLvl w:val="0"/>
        <w:rPr>
          <w:rFonts w:ascii="Times New Roman" w:hAnsi="Times New Roman" w:cs="Times New Roman"/>
          <w:color w:val="000000"/>
        </w:rPr>
      </w:pPr>
      <w:r w:rsidRPr="00FE483B">
        <w:rPr>
          <w:rFonts w:ascii="Times New Roman" w:hAnsi="Times New Roman" w:cs="Times New Roman"/>
          <w:color w:val="000000"/>
        </w:rPr>
        <w:t>§ 879j</w:t>
      </w:r>
    </w:p>
    <w:p w:rsidR="00132583" w:rsidRPr="00FE483B" w:rsidP="00132583">
      <w:pPr>
        <w:ind w:firstLine="720"/>
        <w:jc w:val="center"/>
        <w:outlineLvl w:val="0"/>
        <w:rPr>
          <w:rFonts w:ascii="Times New Roman" w:hAnsi="Times New Roman" w:cs="Times New Roman"/>
          <w:color w:val="000000"/>
        </w:rPr>
      </w:pPr>
    </w:p>
    <w:p w:rsidR="00132583" w:rsidRPr="00FE483B" w:rsidP="00132583">
      <w:pPr>
        <w:ind w:firstLine="720"/>
        <w:jc w:val="both"/>
        <w:outlineLvl w:val="0"/>
        <w:rPr>
          <w:rFonts w:ascii="Times New Roman" w:hAnsi="Times New Roman" w:cs="Times New Roman"/>
          <w:color w:val="000000"/>
        </w:rPr>
      </w:pPr>
      <w:r w:rsidRPr="00FE483B">
        <w:rPr>
          <w:rFonts w:ascii="Times New Roman" w:hAnsi="Times New Roman" w:cs="Times New Roman"/>
          <w:color w:val="000000"/>
        </w:rPr>
        <w:t xml:space="preserve"> Ustanoveniami tohto zákona sa spravujú aj právne vzťahy vzniknuté pred 1. januárom 2008; vznik týchto právnych vzťahov, ako aj nároky z nich vzniknuté pred 1. januárom 2008 sa však posudzujú podľa doterajších predpisov.“.“.</w:t>
      </w:r>
    </w:p>
    <w:p w:rsidR="00132583" w:rsidP="00132583">
      <w:pPr>
        <w:ind w:firstLine="708"/>
        <w:jc w:val="both"/>
        <w:outlineLvl w:val="0"/>
        <w:rPr>
          <w:rFonts w:ascii="Times New Roman" w:hAnsi="Times New Roman" w:cs="Times New Roman"/>
          <w:color w:val="000000"/>
        </w:rPr>
      </w:pPr>
    </w:p>
    <w:p w:rsidR="00132583" w:rsidRPr="00FE483B" w:rsidP="00132583">
      <w:pPr>
        <w:ind w:left="2880"/>
        <w:jc w:val="both"/>
        <w:outlineLvl w:val="0"/>
        <w:rPr>
          <w:rFonts w:ascii="Times New Roman" w:hAnsi="Times New Roman" w:cs="Times New Roman"/>
          <w:color w:val="000000"/>
          <w:u w:val="single"/>
        </w:rPr>
      </w:pPr>
      <w:r w:rsidRPr="00FE483B">
        <w:rPr>
          <w:rFonts w:ascii="Times New Roman" w:hAnsi="Times New Roman" w:cs="Times New Roman"/>
          <w:color w:val="000000"/>
        </w:rPr>
        <w:t>Vzhľadom na navrhované zmeny v hmotnoprá</w:t>
      </w:r>
      <w:r>
        <w:rPr>
          <w:rFonts w:ascii="Times New Roman" w:hAnsi="Times New Roman" w:cs="Times New Roman"/>
          <w:color w:val="000000"/>
        </w:rPr>
        <w:t>v</w:t>
      </w:r>
      <w:r w:rsidRPr="00FE483B">
        <w:rPr>
          <w:rFonts w:ascii="Times New Roman" w:hAnsi="Times New Roman" w:cs="Times New Roman"/>
          <w:color w:val="000000"/>
        </w:rPr>
        <w:t>nej úprave spotrebiteľských zmlúv a zabezpečovacieho prevodu práva je nevyhnutné z hľadiska právnej istoty upraviť v rámci prechodných ustanovení vzťah „novej“ a „starej“ právnej úpravy.</w:t>
      </w:r>
    </w:p>
    <w:p w:rsidR="00132583" w:rsidP="00132583">
      <w:pPr>
        <w:ind w:left="3060"/>
        <w:jc w:val="both"/>
        <w:outlineLvl w:val="0"/>
        <w:rPr>
          <w:rFonts w:ascii="Times New Roman" w:hAnsi="Times New Roman" w:cs="Times New Roman"/>
          <w:color w:val="000000"/>
        </w:rPr>
      </w:pPr>
    </w:p>
    <w:p w:rsidR="00132583" w:rsidP="00132583">
      <w:pPr>
        <w:ind w:left="3060" w:hanging="3060"/>
        <w:jc w:val="both"/>
        <w:outlineLvl w:val="0"/>
        <w:rPr>
          <w:rFonts w:ascii="Times New Roman" w:hAnsi="Times New Roman" w:cs="Times New Roman"/>
          <w:b/>
          <w:color w:val="000000"/>
        </w:rPr>
      </w:pPr>
      <w:r>
        <w:rPr>
          <w:rFonts w:ascii="Times New Roman" w:hAnsi="Times New Roman" w:cs="Times New Roman"/>
          <w:b/>
          <w:color w:val="000000"/>
        </w:rPr>
        <w:t>K čl. V</w:t>
      </w:r>
    </w:p>
    <w:p w:rsidR="00132583" w:rsidRPr="00FE483B" w:rsidP="00132583">
      <w:pPr>
        <w:ind w:left="540" w:hanging="540"/>
        <w:jc w:val="both"/>
        <w:rPr>
          <w:rFonts w:ascii="Times New Roman" w:hAnsi="Times New Roman" w:cs="Times New Roman"/>
        </w:rPr>
      </w:pPr>
      <w:r>
        <w:rPr>
          <w:rFonts w:ascii="Times New Roman" w:hAnsi="Times New Roman" w:cs="Times New Roman"/>
        </w:rPr>
        <w:t xml:space="preserve">16.  </w:t>
      </w:r>
      <w:r w:rsidRPr="00FE483B">
        <w:rPr>
          <w:rFonts w:ascii="Times New Roman" w:hAnsi="Times New Roman" w:cs="Times New Roman"/>
        </w:rPr>
        <w:t>V</w:t>
      </w:r>
      <w:r>
        <w:rPr>
          <w:rFonts w:ascii="Times New Roman" w:hAnsi="Times New Roman" w:cs="Times New Roman"/>
        </w:rPr>
        <w:t xml:space="preserve"> 4. </w:t>
      </w:r>
      <w:r w:rsidRPr="00FE483B">
        <w:rPr>
          <w:rFonts w:ascii="Times New Roman" w:hAnsi="Times New Roman" w:cs="Times New Roman"/>
        </w:rPr>
        <w:t xml:space="preserve">bode v § 3 </w:t>
      </w:r>
      <w:r>
        <w:rPr>
          <w:rFonts w:ascii="Times New Roman" w:hAnsi="Times New Roman" w:cs="Times New Roman"/>
        </w:rPr>
        <w:t xml:space="preserve">ods. 10 </w:t>
      </w:r>
      <w:r w:rsidRPr="00FE483B">
        <w:rPr>
          <w:rFonts w:ascii="Times New Roman" w:hAnsi="Times New Roman" w:cs="Times New Roman"/>
        </w:rPr>
        <w:t>sa na konci pripája táto veta: „Ak súd rozhodne o znížení odplaty za poskytnuté peňažné prostriedky a spotrebiteľ splnil svoj záväzok vo väčšom rozsahu, ako bol podľa rozhodnutia súdu povinný, je dodávateľ povinný bez zbytočného odkladu vrátiť spotrebiteľovi plnenie, ktoré presahuje výšku poskytnutých peňažných prostriedkov a primeranej odplaty.“.</w:t>
      </w:r>
    </w:p>
    <w:p w:rsidR="00132583" w:rsidRPr="00FE483B" w:rsidP="00132583">
      <w:pPr>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Ak súd rozhodne a zmoderuje (zníži) celkovú odplatu za poskytnutie peňažných prostriedkov, spotrebiteľ má možnosť žiadať vydanie bezdôvodného obohatenia v rozsahu, akom to korešponduje zmoderovanej sume. Bezdôvodné obohatenie spočíva v tom, že dôvod, ktorý tu bol dodatočne odpadol (§ 451 ods. </w:t>
      </w:r>
      <w:smartTag w:uri="urn:schemas-microsoft-com:office:smarttags" w:element="metricconverter">
        <w:smartTagPr>
          <w:attr w:name="ProductID" w:val="2 OZ"/>
        </w:smartTagPr>
        <w:r w:rsidRPr="00FE483B">
          <w:rPr>
            <w:rFonts w:ascii="Times New Roman" w:hAnsi="Times New Roman" w:cs="Times New Roman"/>
          </w:rPr>
          <w:t>2 OZ</w:t>
        </w:r>
      </w:smartTag>
      <w:r w:rsidRPr="00FE483B">
        <w:rPr>
          <w:rFonts w:ascii="Times New Roman" w:hAnsi="Times New Roman" w:cs="Times New Roman"/>
        </w:rPr>
        <w:t>)  Navrhovaným ustanovením sa predíde výkladovým otáznikom o tom, či vzniká právo na vydanie bezdôvodného obohatenia za stavu, keď súd síce znížil celkovú odplatu, ale tá už v čase rozhodnutia súdu bola zaplatená.</w:t>
      </w:r>
    </w:p>
    <w:p w:rsidR="00132583" w:rsidP="00132583">
      <w:pPr>
        <w:jc w:val="both"/>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color w:val="000000"/>
        </w:rPr>
        <w:t xml:space="preserve">17.  </w:t>
      </w:r>
      <w:r w:rsidRPr="00FE483B">
        <w:rPr>
          <w:rFonts w:ascii="Times New Roman" w:hAnsi="Times New Roman" w:cs="Times New Roman"/>
          <w:color w:val="000000"/>
        </w:rPr>
        <w:t>8</w:t>
      </w:r>
      <w:r>
        <w:rPr>
          <w:rFonts w:ascii="Times New Roman" w:hAnsi="Times New Roman" w:cs="Times New Roman"/>
          <w:color w:val="000000"/>
        </w:rPr>
        <w:t>. bod</w:t>
      </w:r>
      <w:r w:rsidRPr="00FE483B">
        <w:rPr>
          <w:rFonts w:ascii="Times New Roman" w:hAnsi="Times New Roman" w:cs="Times New Roman"/>
          <w:color w:val="000000"/>
        </w:rPr>
        <w:t xml:space="preserve"> znie:</w:t>
      </w:r>
    </w:p>
    <w:p w:rsidR="00132583" w:rsidRPr="00FE483B" w:rsidP="00132583">
      <w:pPr>
        <w:ind w:left="360"/>
        <w:jc w:val="both"/>
        <w:rPr>
          <w:rFonts w:ascii="Times New Roman" w:hAnsi="Times New Roman" w:cs="Times New Roman"/>
        </w:rPr>
      </w:pPr>
      <w:r w:rsidRPr="00FE483B">
        <w:rPr>
          <w:rFonts w:ascii="Times New Roman" w:hAnsi="Times New Roman" w:cs="Times New Roman"/>
        </w:rPr>
        <w:t>„8. V § 4 odsek 3 znie:</w:t>
      </w:r>
    </w:p>
    <w:p w:rsidR="00132583" w:rsidRPr="00FE483B" w:rsidP="00132583">
      <w:pPr>
        <w:pStyle w:val="BodyText"/>
        <w:ind w:left="360"/>
        <w:rPr>
          <w:rFonts w:ascii="Times New Roman" w:hAnsi="Times New Roman" w:cs="Times New Roman"/>
          <w:bCs/>
          <w:szCs w:val="24"/>
        </w:rPr>
      </w:pPr>
      <w:r>
        <w:rPr>
          <w:rFonts w:ascii="Times New Roman" w:hAnsi="Times New Roman" w:cs="Times New Roman"/>
          <w:bCs/>
          <w:szCs w:val="24"/>
        </w:rPr>
        <w:tab/>
      </w:r>
      <w:r w:rsidRPr="00FE483B">
        <w:rPr>
          <w:rFonts w:ascii="Times New Roman" w:hAnsi="Times New Roman" w:cs="Times New Roman"/>
          <w:bCs/>
          <w:szCs w:val="24"/>
        </w:rPr>
        <w:t xml:space="preserve">„(3) </w:t>
      </w:r>
      <w:r w:rsidRPr="00FE483B">
        <w:rPr>
          <w:rFonts w:ascii="Times New Roman" w:hAnsi="Times New Roman" w:cs="Times New Roman"/>
          <w:i/>
          <w:iCs/>
          <w:szCs w:val="24"/>
        </w:rPr>
        <w:t> </w:t>
      </w:r>
      <w:r w:rsidRPr="00FE483B">
        <w:rPr>
          <w:rFonts w:ascii="Times New Roman" w:hAnsi="Times New Roman" w:cs="Times New Roman"/>
          <w:szCs w:val="24"/>
        </w:rPr>
        <w:t>Pri nesplnení podmienok podľa odseku 2, je zmluva o spotrebiteľskom úvere platná, ak bol spotrebiteľovi na jej základe</w:t>
      </w:r>
    </w:p>
    <w:p w:rsidR="00132583" w:rsidRPr="00FE483B" w:rsidP="00132583">
      <w:pPr>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 xml:space="preserve">a) poskytnutý spotrebiteľský úver a spotrebiteľ ho začal čerpať alebo </w:t>
      </w:r>
    </w:p>
    <w:p w:rsidR="00132583" w:rsidRPr="00FE483B" w:rsidP="00132583">
      <w:pPr>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b) dodaný tovar alebo poskytnutá služba.</w:t>
      </w:r>
    </w:p>
    <w:p w:rsidR="00132583" w:rsidRPr="00FE483B" w:rsidP="00132583">
      <w:pPr>
        <w:ind w:left="360"/>
        <w:jc w:val="both"/>
        <w:rPr>
          <w:rFonts w:ascii="Times New Roman" w:hAnsi="Times New Roman" w:cs="Times New Roman"/>
          <w:bCs/>
          <w:iCs/>
        </w:rPr>
      </w:pPr>
      <w:r w:rsidRPr="00FE483B">
        <w:rPr>
          <w:rFonts w:ascii="Times New Roman" w:hAnsi="Times New Roman" w:cs="Times New Roman"/>
          <w:bCs/>
          <w:iCs/>
        </w:rPr>
        <w:t>Ak však zmluva o spotrebiteľskom úvere neobsahuje náležitosti podľa odseku 2 písm. a), b), d) až j), k) a l) považuje sa poskytnutý úver za bezúročný a bez poplatkov.“.“.</w:t>
      </w:r>
    </w:p>
    <w:p w:rsidR="00132583" w:rsidRPr="00FE483B" w:rsidP="00132583">
      <w:pPr>
        <w:jc w:val="both"/>
        <w:outlineLvl w:val="0"/>
        <w:rPr>
          <w:rFonts w:ascii="Times New Roman" w:hAnsi="Times New Roman" w:cs="Times New Roman"/>
          <w:color w:val="000000"/>
        </w:rPr>
      </w:pPr>
    </w:p>
    <w:p w:rsidR="00132583" w:rsidRPr="00FE483B" w:rsidP="00132583">
      <w:pPr>
        <w:ind w:left="2880"/>
        <w:jc w:val="both"/>
        <w:outlineLvl w:val="0"/>
        <w:rPr>
          <w:rFonts w:ascii="Times New Roman" w:hAnsi="Times New Roman" w:cs="Times New Roman"/>
          <w:color w:val="000000"/>
          <w:u w:val="single"/>
        </w:rPr>
      </w:pPr>
      <w:r w:rsidRPr="00FE483B">
        <w:rPr>
          <w:rFonts w:ascii="Times New Roman" w:hAnsi="Times New Roman" w:cs="Times New Roman"/>
          <w:bCs/>
          <w:iCs/>
        </w:rPr>
        <w:t>Podľa vládneho návrhu novely v prípade, ak zmluva o spotrebiteľskom úvere neobsahuje ktorúkoľvek náležitosť explicitne vymenovanú v navrhovanom § 4 ods. 2 alebo k takejto zmluve nie je spotrebiteľovi priložený formulár, považuje sa takáto zmluva za bez poplatkov a bezúročnú. Vzhľadom na to, že niektoré z navrhovaných povinných náležitostí zmluvy, tak ako sú uvedené v navrhovanom § 4 ods. 2 sú všeobecne a nejednoznačne formulované je sankcia bezúročnosti a bezpoplatkovosti úveru neprimeraná.</w:t>
      </w:r>
      <w:r w:rsidRPr="00FE483B">
        <w:rPr>
          <w:rFonts w:ascii="Times New Roman" w:hAnsi="Times New Roman" w:cs="Times New Roman"/>
          <w:color w:val="000000"/>
        </w:rPr>
        <w:t xml:space="preserve"> </w:t>
      </w:r>
      <w:r w:rsidRPr="00FE483B">
        <w:rPr>
          <w:rFonts w:ascii="Times New Roman" w:hAnsi="Times New Roman" w:cs="Times New Roman"/>
          <w:bCs/>
          <w:iCs/>
        </w:rPr>
        <w:t xml:space="preserve">Preto sa navrhuje presná špecifikácia osobitných náležitostí zmluvy, pri nedodržaní ktorých sa bude považovať poskytnutý úver za bezúročný a bez poplatkov. </w:t>
      </w:r>
    </w:p>
    <w:p w:rsidR="00132583" w:rsidRPr="00FE483B" w:rsidP="00132583">
      <w:pPr>
        <w:tabs>
          <w:tab w:val="left" w:pos="3780"/>
        </w:tabs>
        <w:jc w:val="both"/>
        <w:outlineLvl w:val="0"/>
        <w:rPr>
          <w:rFonts w:ascii="Times New Roman" w:hAnsi="Times New Roman" w:cs="Times New Roman"/>
          <w:color w:val="000000"/>
        </w:rPr>
      </w:pPr>
    </w:p>
    <w:p w:rsidR="00132583" w:rsidRPr="00FE483B" w:rsidP="00132583">
      <w:pPr>
        <w:jc w:val="both"/>
        <w:rPr>
          <w:rFonts w:ascii="Times New Roman" w:hAnsi="Times New Roman" w:cs="Times New Roman"/>
        </w:rPr>
      </w:pPr>
      <w:r>
        <w:rPr>
          <w:rFonts w:ascii="Times New Roman" w:hAnsi="Times New Roman" w:cs="Times New Roman"/>
        </w:rPr>
        <w:t xml:space="preserve">18.   9. </w:t>
      </w:r>
      <w:r w:rsidRPr="00FE483B">
        <w:rPr>
          <w:rFonts w:ascii="Times New Roman" w:hAnsi="Times New Roman" w:cs="Times New Roman"/>
        </w:rPr>
        <w:t>bod znie:</w:t>
      </w:r>
    </w:p>
    <w:p w:rsidR="00132583" w:rsidRPr="00FE483B" w:rsidP="00132583">
      <w:pPr>
        <w:ind w:left="360"/>
        <w:rPr>
          <w:rFonts w:ascii="Times New Roman" w:hAnsi="Times New Roman" w:cs="Times New Roman"/>
        </w:rPr>
      </w:pPr>
      <w:r w:rsidRPr="00FE483B">
        <w:rPr>
          <w:rFonts w:ascii="Times New Roman" w:hAnsi="Times New Roman" w:cs="Times New Roman"/>
        </w:rPr>
        <w:t>„9.  V § 4 odsek 6 znie:</w:t>
      </w:r>
    </w:p>
    <w:p w:rsidR="00132583" w:rsidRPr="00FE483B" w:rsidP="00132583">
      <w:pPr>
        <w:ind w:left="360"/>
        <w:jc w:val="both"/>
        <w:rPr>
          <w:rFonts w:ascii="Times New Roman" w:hAnsi="Times New Roman" w:cs="Times New Roman"/>
        </w:rPr>
      </w:pPr>
      <w:r w:rsidR="00E87D41">
        <w:rPr>
          <w:rFonts w:ascii="Times New Roman" w:hAnsi="Times New Roman" w:cs="Times New Roman"/>
        </w:rPr>
        <w:t>„</w:t>
      </w:r>
      <w:r w:rsidRPr="00FE483B">
        <w:rPr>
          <w:rFonts w:ascii="Times New Roman" w:hAnsi="Times New Roman" w:cs="Times New Roman"/>
        </w:rPr>
        <w:t>(6) V súvislosti s poskytovaním úveru od spotrebiteľa alebo inej osoby sa zakazuje  splniť dlh zmenkou alebo šekom</w:t>
      </w:r>
      <w:r w:rsidRPr="00FE483B">
        <w:rPr>
          <w:rFonts w:ascii="Times New Roman" w:hAnsi="Times New Roman" w:cs="Times New Roman"/>
          <w:iCs/>
          <w:vertAlign w:val="superscript"/>
        </w:rPr>
        <w:t>8</w:t>
      </w:r>
      <w:r w:rsidRPr="00FE483B">
        <w:rPr>
          <w:rFonts w:ascii="Times New Roman" w:hAnsi="Times New Roman" w:cs="Times New Roman"/>
          <w:iCs/>
        </w:rPr>
        <w:t>). Veriteľ smie prijať od dlžníka zmenku alebo šek na zabezpečenie svojich nárokov zo spotrebiteľského úveru, len ak ide o zabezpečovaciu zmenku a zmenková suma v čase vyplnenia je maximálne vo výške aktuálnej výšky nesplateného spotrebiteľského úveru a príslušenstva (vrátane zmluvných pokút a iných nárokov veriteľa zo zmluvy o spotrebiteľskom úvere) vo výške maximálne 30 % istiny poskytnutého spotrebiteľského úveru. Zmenku prijatú, resp. vyplnenú veriteľom v rozpore s predchádzajúcou vetou veriteľ nesmie prijať a je povinný ju dlžníkovi kedykoľvek na požiadanie vydať. Ustanovenie tohto odseku platí aj v prípade zmeny majiteľa zmenky alebo postúpenia práv zo zmenky.“</w:t>
      </w:r>
      <w:r w:rsidR="00E87D41">
        <w:rPr>
          <w:rFonts w:ascii="Times New Roman" w:hAnsi="Times New Roman" w:cs="Times New Roman"/>
          <w:iCs/>
        </w:rPr>
        <w:t>.“.</w:t>
      </w:r>
    </w:p>
    <w:p w:rsidR="00132583" w:rsidRPr="00FE483B" w:rsidP="00132583">
      <w:pPr>
        <w:ind w:left="360"/>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Cieľom tejto zmeny je ochrana spotrebiteľa pred  zneužitím zmeniek a obmedzenie vyplňovacieho práva k blankozmenkám. Veriteľ má mať právo vyplniť len skutočnú výšku nesplateného spotrebiteľského úveru a obmedzenú sumu príslušenstva. Generálny zákaz prijatia zmeniek by viedol k zvýšeným nákladom spotrebiteľov – veritelia by žiadali iné, pre spotrebiteľa nákladnejšie formy zabezpečenia (notárska zápisnica, záložné právo....).  </w:t>
      </w:r>
    </w:p>
    <w:p w:rsidR="00132583" w:rsidRPr="00FE483B" w:rsidP="00132583">
      <w:pPr>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rPr>
        <w:t xml:space="preserve">19. </w:t>
      </w:r>
      <w:r w:rsidRPr="00FE483B">
        <w:rPr>
          <w:rFonts w:ascii="Times New Roman" w:hAnsi="Times New Roman" w:cs="Times New Roman"/>
        </w:rPr>
        <w:t>V</w:t>
      </w:r>
      <w:r>
        <w:rPr>
          <w:rFonts w:ascii="Times New Roman" w:hAnsi="Times New Roman" w:cs="Times New Roman"/>
        </w:rPr>
        <w:t xml:space="preserve"> 12. </w:t>
      </w:r>
      <w:r w:rsidRPr="00FE483B">
        <w:rPr>
          <w:rFonts w:ascii="Times New Roman" w:hAnsi="Times New Roman" w:cs="Times New Roman"/>
        </w:rPr>
        <w:t xml:space="preserve">bode  sa vypúšťa nadpis pod § 7a. </w:t>
      </w:r>
    </w:p>
    <w:p w:rsidR="00132583" w:rsidRPr="00FE483B" w:rsidP="00132583">
      <w:pPr>
        <w:jc w:val="both"/>
        <w:rPr>
          <w:rFonts w:ascii="Times New Roman" w:hAnsi="Times New Roman" w:cs="Times New Roman"/>
        </w:rPr>
      </w:pPr>
    </w:p>
    <w:p w:rsidR="00132583" w:rsidRPr="00FE483B" w:rsidP="00132583">
      <w:pPr>
        <w:ind w:left="2880"/>
        <w:jc w:val="both"/>
        <w:rPr>
          <w:rFonts w:ascii="Times New Roman" w:hAnsi="Times New Roman" w:cs="Times New Roman"/>
        </w:rPr>
      </w:pPr>
      <w:r w:rsidRPr="00FE483B">
        <w:rPr>
          <w:rFonts w:ascii="Times New Roman" w:hAnsi="Times New Roman" w:cs="Times New Roman"/>
        </w:rPr>
        <w:t xml:space="preserve">Nadpis paragrafu 7a „Povinnosti veriteľa“ je potrebné vypustiť, nakoľko povinnosti veriteľa sú zakotvené len v odseku 1. </w:t>
      </w:r>
    </w:p>
    <w:p w:rsidR="00132583" w:rsidRPr="00FE483B" w:rsidP="00132583">
      <w:pPr>
        <w:jc w:val="both"/>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rPr>
        <w:t xml:space="preserve">20. </w:t>
      </w:r>
      <w:r w:rsidRPr="00FE483B">
        <w:rPr>
          <w:rFonts w:ascii="Times New Roman" w:hAnsi="Times New Roman" w:cs="Times New Roman"/>
        </w:rPr>
        <w:t xml:space="preserve"> </w:t>
      </w:r>
      <w:r>
        <w:rPr>
          <w:rFonts w:ascii="Times New Roman" w:hAnsi="Times New Roman" w:cs="Times New Roman"/>
        </w:rPr>
        <w:t xml:space="preserve"> 13. </w:t>
      </w:r>
      <w:r w:rsidRPr="00FE483B">
        <w:rPr>
          <w:rFonts w:ascii="Times New Roman" w:hAnsi="Times New Roman" w:cs="Times New Roman"/>
        </w:rPr>
        <w:t>bod znie:</w:t>
      </w:r>
    </w:p>
    <w:p w:rsidR="00132583" w:rsidRPr="00FE483B" w:rsidP="00132583">
      <w:pPr>
        <w:ind w:left="360"/>
        <w:jc w:val="both"/>
        <w:rPr>
          <w:rFonts w:ascii="Times New Roman" w:hAnsi="Times New Roman" w:cs="Times New Roman"/>
        </w:rPr>
      </w:pPr>
      <w:r>
        <w:rPr>
          <w:rFonts w:ascii="Times New Roman" w:hAnsi="Times New Roman" w:cs="Times New Roman"/>
        </w:rPr>
        <w:t xml:space="preserve"> </w:t>
      </w:r>
      <w:r w:rsidRPr="00FE483B">
        <w:rPr>
          <w:rFonts w:ascii="Times New Roman" w:hAnsi="Times New Roman" w:cs="Times New Roman"/>
        </w:rPr>
        <w:t>„13. V § 8 sa za odsek 2 vkladajú odseky 3 a 4, ktoré znejú:</w:t>
      </w:r>
    </w:p>
    <w:p w:rsidR="00132583" w:rsidRPr="00FE483B" w:rsidP="00132583">
      <w:pPr>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„(3) Kontrolu dodržiavania povinnosti uvedenej v § 7a ods. 1 vykonáva ministerstvo.</w:t>
      </w:r>
    </w:p>
    <w:p w:rsidR="00132583" w:rsidP="00132583">
      <w:pPr>
        <w:tabs>
          <w:tab w:val="left" w:pos="0"/>
          <w:tab w:val="left" w:pos="540"/>
        </w:tabs>
        <w:ind w:left="360"/>
        <w:jc w:val="both"/>
        <w:rPr>
          <w:rFonts w:ascii="Times New Roman" w:hAnsi="Times New Roman" w:cs="Times New Roman"/>
        </w:rPr>
      </w:pPr>
      <w:r w:rsidRPr="00FE483B">
        <w:rPr>
          <w:rFonts w:ascii="Times New Roman" w:hAnsi="Times New Roman" w:cs="Times New Roman"/>
        </w:rPr>
        <w:t xml:space="preserve"> </w:t>
      </w:r>
      <w:r>
        <w:rPr>
          <w:rFonts w:ascii="Times New Roman" w:hAnsi="Times New Roman" w:cs="Times New Roman"/>
        </w:rPr>
        <w:tab/>
        <w:tab/>
      </w:r>
      <w:r w:rsidRPr="00FE483B">
        <w:rPr>
          <w:rFonts w:ascii="Times New Roman" w:hAnsi="Times New Roman" w:cs="Times New Roman"/>
        </w:rPr>
        <w:t>(4) Za porušenie povinnosti uvedenej v § 7a ods. 1 môže ministerstvo uložiť pokutu do 500 000 Sk.“.</w:t>
      </w:r>
      <w:r>
        <w:rPr>
          <w:rFonts w:ascii="Times New Roman" w:hAnsi="Times New Roman" w:cs="Times New Roman"/>
        </w:rPr>
        <w:t>“</w:t>
      </w:r>
      <w:r w:rsidR="00E87D41">
        <w:rPr>
          <w:rFonts w:ascii="Times New Roman" w:hAnsi="Times New Roman" w:cs="Times New Roman"/>
        </w:rPr>
        <w:t>.</w:t>
      </w:r>
    </w:p>
    <w:p w:rsidR="00132583" w:rsidP="00132583">
      <w:pPr>
        <w:tabs>
          <w:tab w:val="left" w:pos="0"/>
          <w:tab w:val="left" w:pos="540"/>
        </w:tabs>
        <w:ind w:left="360"/>
        <w:jc w:val="both"/>
        <w:rPr>
          <w:rFonts w:ascii="Times New Roman" w:hAnsi="Times New Roman" w:cs="Times New Roman"/>
        </w:rPr>
      </w:pPr>
    </w:p>
    <w:p w:rsidR="00132583" w:rsidRPr="00FE483B" w:rsidP="00132583">
      <w:pPr>
        <w:tabs>
          <w:tab w:val="left" w:pos="0"/>
          <w:tab w:val="left" w:pos="540"/>
        </w:tabs>
        <w:ind w:left="360"/>
        <w:jc w:val="both"/>
        <w:rPr>
          <w:rFonts w:ascii="Times New Roman" w:hAnsi="Times New Roman" w:cs="Times New Roman"/>
        </w:rPr>
      </w:pPr>
      <w:r>
        <w:rPr>
          <w:rFonts w:ascii="Times New Roman" w:hAnsi="Times New Roman" w:cs="Times New Roman"/>
        </w:rPr>
        <w:tab/>
        <w:tab/>
        <w:t xml:space="preserve">Doterajšie odseky 3, 4, a 5 sa označujú ako odseky 5, 6 a 7. </w:t>
      </w:r>
    </w:p>
    <w:p w:rsidR="00132583" w:rsidP="00132583">
      <w:pPr>
        <w:ind w:left="3420"/>
        <w:jc w:val="both"/>
        <w:rPr>
          <w:rFonts w:ascii="Times New Roman" w:hAnsi="Times New Roman" w:cs="Times New Roman"/>
        </w:rPr>
      </w:pPr>
    </w:p>
    <w:p w:rsidR="00132583" w:rsidP="00FD78C2">
      <w:pPr>
        <w:ind w:left="2880"/>
        <w:jc w:val="both"/>
        <w:rPr>
          <w:rFonts w:ascii="Times New Roman" w:hAnsi="Times New Roman" w:cs="Times New Roman"/>
        </w:rPr>
      </w:pPr>
      <w:r w:rsidRPr="00FE483B">
        <w:rPr>
          <w:rFonts w:ascii="Times New Roman" w:hAnsi="Times New Roman" w:cs="Times New Roman"/>
        </w:rPr>
        <w:t>Ide o vyprecizovanie vnútorných odkazov v § 8 odsekoch 3 a 4. Vnútorný odkaz na úpravu v § 7a ods. 2 obsiahnutý  v § 8 ods. 3 je zmätočný, pretože obsahuje úlohy Ministerstva financií SR a NBS. Povinnosti veriteľa sú zakotvené len v § 7a odseku 1. V nadväznosti na to, sa upravuje gramatický tvar pôvodne navrhovanej dikcie „povinností uvedených“ do tvaru v jednotnom čísle – „povinnosti uvedenej.“</w:t>
      </w:r>
    </w:p>
    <w:p w:rsidR="00132583" w:rsidRPr="00FE483B" w:rsidP="00132583">
      <w:pPr>
        <w:ind w:left="3420"/>
        <w:jc w:val="both"/>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rPr>
        <w:t xml:space="preserve">21.  </w:t>
      </w:r>
      <w:r w:rsidRPr="00FE483B">
        <w:rPr>
          <w:rFonts w:ascii="Times New Roman" w:hAnsi="Times New Roman" w:cs="Times New Roman"/>
          <w:color w:val="000000"/>
        </w:rPr>
        <w:t>15</w:t>
      </w:r>
      <w:r>
        <w:rPr>
          <w:rFonts w:ascii="Times New Roman" w:hAnsi="Times New Roman" w:cs="Times New Roman"/>
          <w:color w:val="000000"/>
        </w:rPr>
        <w:t xml:space="preserve">. bod </w:t>
      </w:r>
      <w:r w:rsidRPr="00FE483B">
        <w:rPr>
          <w:rFonts w:ascii="Times New Roman" w:hAnsi="Times New Roman" w:cs="Times New Roman"/>
          <w:color w:val="000000"/>
        </w:rPr>
        <w:t xml:space="preserve"> znie:</w:t>
      </w:r>
    </w:p>
    <w:p w:rsidR="00132583" w:rsidRPr="00FE483B" w:rsidP="00132583">
      <w:pPr>
        <w:ind w:firstLine="360"/>
        <w:jc w:val="both"/>
        <w:rPr>
          <w:rFonts w:ascii="Times New Roman" w:hAnsi="Times New Roman" w:cs="Times New Roman"/>
        </w:rPr>
      </w:pPr>
      <w:r w:rsidRPr="00FE483B">
        <w:rPr>
          <w:rFonts w:ascii="Times New Roman" w:hAnsi="Times New Roman" w:cs="Times New Roman"/>
          <w:color w:val="000000"/>
        </w:rPr>
        <w:t xml:space="preserve">„15. </w:t>
      </w:r>
      <w:r w:rsidRPr="00FE483B">
        <w:rPr>
          <w:rFonts w:ascii="Times New Roman" w:hAnsi="Times New Roman" w:cs="Times New Roman"/>
        </w:rPr>
        <w:t>Za § 8a sa vkladá § 8aa, ktorý vrátane nadpisu znie:</w:t>
      </w:r>
    </w:p>
    <w:p w:rsidR="00132583" w:rsidRPr="00FE483B" w:rsidP="00132583">
      <w:pPr>
        <w:jc w:val="both"/>
        <w:rPr>
          <w:rFonts w:ascii="Times New Roman" w:hAnsi="Times New Roman" w:cs="Times New Roman"/>
        </w:rPr>
      </w:pPr>
    </w:p>
    <w:p w:rsidR="00132583" w:rsidRPr="00FE483B" w:rsidP="00132583">
      <w:pPr>
        <w:jc w:val="center"/>
        <w:rPr>
          <w:rFonts w:ascii="Times New Roman" w:hAnsi="Times New Roman" w:cs="Times New Roman"/>
        </w:rPr>
      </w:pPr>
      <w:r w:rsidRPr="00FE483B">
        <w:rPr>
          <w:rFonts w:ascii="Times New Roman" w:hAnsi="Times New Roman" w:cs="Times New Roman"/>
        </w:rPr>
        <w:t xml:space="preserve">„§ 8aa </w:t>
      </w:r>
    </w:p>
    <w:p w:rsidR="00132583" w:rsidRPr="00FE483B" w:rsidP="00132583">
      <w:pPr>
        <w:jc w:val="center"/>
        <w:rPr>
          <w:rFonts w:ascii="Times New Roman" w:hAnsi="Times New Roman" w:cs="Times New Roman"/>
        </w:rPr>
      </w:pPr>
      <w:r w:rsidRPr="00FE483B">
        <w:rPr>
          <w:rFonts w:ascii="Times New Roman" w:hAnsi="Times New Roman" w:cs="Times New Roman"/>
        </w:rPr>
        <w:t>Prechodné ustanovenie k úpravám účinným od 1. januára 2008</w:t>
      </w:r>
    </w:p>
    <w:p w:rsidR="00132583" w:rsidRPr="00FE483B" w:rsidP="00132583">
      <w:pPr>
        <w:jc w:val="center"/>
        <w:rPr>
          <w:rFonts w:ascii="Times New Roman" w:hAnsi="Times New Roman" w:cs="Times New Roman"/>
        </w:rPr>
      </w:pPr>
    </w:p>
    <w:p w:rsidR="00132583" w:rsidRPr="00FE483B" w:rsidP="00132583">
      <w:pPr>
        <w:numPr>
          <w:ilvl w:val="0"/>
          <w:numId w:val="19"/>
        </w:numPr>
        <w:tabs>
          <w:tab w:val="left" w:pos="360"/>
          <w:tab w:val="left" w:pos="720"/>
          <w:tab w:val="left" w:pos="900"/>
          <w:tab w:val="clear" w:pos="1560"/>
        </w:tabs>
        <w:ind w:left="360" w:firstLine="180"/>
        <w:jc w:val="both"/>
        <w:rPr>
          <w:rFonts w:ascii="Times New Roman" w:hAnsi="Times New Roman" w:cs="Times New Roman"/>
        </w:rPr>
      </w:pPr>
      <w:r w:rsidRPr="00FE483B">
        <w:rPr>
          <w:rFonts w:ascii="Times New Roman" w:hAnsi="Times New Roman" w:cs="Times New Roman"/>
        </w:rPr>
        <w:t>Zmluva o spotrebiteľskom úvere musí obsahovať prvýkrát priemernú hodnotu ročnej percentuálnej miery nákladov (§ 4 ods. 2 písm. k)) do dvoch mesiacov po jej zverejnení podľa § 7a ods. 2.</w:t>
      </w:r>
    </w:p>
    <w:p w:rsidR="00132583" w:rsidRPr="00FE483B" w:rsidP="00132583">
      <w:pPr>
        <w:numPr>
          <w:ilvl w:val="0"/>
          <w:numId w:val="19"/>
        </w:numPr>
        <w:tabs>
          <w:tab w:val="left" w:pos="360"/>
          <w:tab w:val="left" w:pos="900"/>
          <w:tab w:val="clear" w:pos="1560"/>
        </w:tabs>
        <w:ind w:left="360" w:firstLine="180"/>
        <w:jc w:val="both"/>
        <w:rPr>
          <w:rFonts w:ascii="Times New Roman" w:hAnsi="Times New Roman" w:cs="Times New Roman"/>
        </w:rPr>
      </w:pPr>
      <w:r w:rsidRPr="00FE483B">
        <w:rPr>
          <w:rFonts w:ascii="Times New Roman" w:hAnsi="Times New Roman" w:cs="Times New Roman"/>
        </w:rPr>
        <w:t>Ustanoveniami tohto zákona sa spravujú aj právne vzťahy vzniknuté pred 1. januárom 2008; vznik týchto právnych vzťahov, ako aj nároky z nich vzniknuté pred 1. januárom 2008 sa však posudzujú podľa doterajších predpisov.“.</w:t>
      </w:r>
    </w:p>
    <w:p w:rsidR="00132583" w:rsidP="00132583">
      <w:pPr>
        <w:ind w:left="3420"/>
        <w:jc w:val="both"/>
        <w:rPr>
          <w:rFonts w:ascii="Times New Roman" w:hAnsi="Times New Roman" w:cs="Times New Roman"/>
        </w:rPr>
      </w:pPr>
    </w:p>
    <w:p w:rsidR="00132583" w:rsidRPr="00FE483B" w:rsidP="00FD78C2">
      <w:pPr>
        <w:ind w:left="2880"/>
        <w:jc w:val="both"/>
        <w:rPr>
          <w:rFonts w:ascii="Times New Roman" w:hAnsi="Times New Roman" w:cs="Times New Roman"/>
          <w:u w:val="single"/>
        </w:rPr>
      </w:pPr>
      <w:r w:rsidRPr="00FE483B">
        <w:rPr>
          <w:rFonts w:ascii="Times New Roman" w:hAnsi="Times New Roman" w:cs="Times New Roman"/>
        </w:rPr>
        <w:t>Navrhovaným pozmeňujúcim návrhom sa dopĺňa prechodné ustanovenie k navrhovanej právnej úprave. Z dôvodov právnej istoty považujem za dôležité, aby pri zmene hmotnoprávnej úpravy bola v rámci prechodných ustanovení vyriešená otázka vzťahu doterajšej právnej úpravy a novo navrhovanej právnej úpravy.</w:t>
      </w:r>
    </w:p>
    <w:p w:rsidR="00132583" w:rsidP="00132583">
      <w:pPr>
        <w:tabs>
          <w:tab w:val="left" w:pos="3780"/>
        </w:tabs>
        <w:ind w:left="3420"/>
        <w:jc w:val="both"/>
        <w:outlineLvl w:val="0"/>
        <w:rPr>
          <w:rFonts w:ascii="Times New Roman" w:hAnsi="Times New Roman" w:cs="Times New Roman"/>
          <w:color w:val="000000"/>
        </w:rPr>
      </w:pPr>
    </w:p>
    <w:p w:rsidR="00FD78C2" w:rsidP="00132583">
      <w:pPr>
        <w:tabs>
          <w:tab w:val="left" w:pos="3780"/>
        </w:tabs>
        <w:ind w:left="3420"/>
        <w:jc w:val="both"/>
        <w:outlineLvl w:val="0"/>
        <w:rPr>
          <w:rFonts w:ascii="Times New Roman" w:hAnsi="Times New Roman" w:cs="Times New Roman"/>
          <w:color w:val="000000"/>
        </w:rPr>
      </w:pPr>
    </w:p>
    <w:p w:rsidR="00FD78C2" w:rsidP="00132583">
      <w:pPr>
        <w:tabs>
          <w:tab w:val="left" w:pos="3780"/>
        </w:tabs>
        <w:ind w:left="3420"/>
        <w:jc w:val="both"/>
        <w:outlineLvl w:val="0"/>
        <w:rPr>
          <w:rFonts w:ascii="Times New Roman" w:hAnsi="Times New Roman" w:cs="Times New Roman"/>
          <w:color w:val="000000"/>
        </w:rPr>
      </w:pPr>
    </w:p>
    <w:p w:rsidR="00FD78C2" w:rsidP="00132583">
      <w:pPr>
        <w:tabs>
          <w:tab w:val="left" w:pos="3780"/>
        </w:tabs>
        <w:ind w:left="3420"/>
        <w:jc w:val="both"/>
        <w:outlineLvl w:val="0"/>
        <w:rPr>
          <w:rFonts w:ascii="Times New Roman" w:hAnsi="Times New Roman" w:cs="Times New Roman"/>
          <w:color w:val="000000"/>
        </w:rPr>
      </w:pPr>
    </w:p>
    <w:p w:rsidR="00FD78C2" w:rsidRPr="00FE483B" w:rsidP="00132583">
      <w:pPr>
        <w:tabs>
          <w:tab w:val="left" w:pos="3780"/>
        </w:tabs>
        <w:ind w:left="3420"/>
        <w:jc w:val="both"/>
        <w:outlineLvl w:val="0"/>
        <w:rPr>
          <w:rFonts w:ascii="Times New Roman" w:hAnsi="Times New Roman" w:cs="Times New Roman"/>
          <w:color w:val="000000"/>
        </w:rPr>
      </w:pPr>
    </w:p>
    <w:p w:rsidR="00132583" w:rsidRPr="00FE483B" w:rsidP="00132583">
      <w:pPr>
        <w:rPr>
          <w:rFonts w:ascii="Times New Roman" w:hAnsi="Times New Roman" w:cs="Times New Roman"/>
        </w:rPr>
      </w:pPr>
    </w:p>
    <w:p w:rsidR="00132583" w:rsidRPr="00FE483B" w:rsidP="00132583">
      <w:pPr>
        <w:jc w:val="both"/>
        <w:rPr>
          <w:rFonts w:ascii="Times New Roman" w:hAnsi="Times New Roman" w:cs="Times New Roman"/>
        </w:rPr>
      </w:pPr>
      <w:r>
        <w:rPr>
          <w:rFonts w:ascii="Times New Roman" w:hAnsi="Times New Roman" w:cs="Times New Roman"/>
        </w:rPr>
        <w:t xml:space="preserve">22. </w:t>
      </w:r>
      <w:r w:rsidRPr="00FE483B">
        <w:rPr>
          <w:rFonts w:ascii="Times New Roman" w:hAnsi="Times New Roman" w:cs="Times New Roman"/>
        </w:rPr>
        <w:t>Za článok V sa vkladá nový článok VI, ktorý znie:</w:t>
      </w:r>
    </w:p>
    <w:p w:rsidR="00132583" w:rsidRPr="00FE483B" w:rsidP="00132583">
      <w:pPr>
        <w:rPr>
          <w:rFonts w:ascii="Times New Roman" w:hAnsi="Times New Roman" w:cs="Times New Roman"/>
        </w:rPr>
      </w:pPr>
    </w:p>
    <w:p w:rsidR="00132583" w:rsidRPr="00FE483B" w:rsidP="00132583">
      <w:pPr>
        <w:jc w:val="center"/>
        <w:rPr>
          <w:rFonts w:ascii="Times New Roman" w:hAnsi="Times New Roman" w:cs="Times New Roman"/>
        </w:rPr>
      </w:pPr>
      <w:r w:rsidRPr="00FE483B">
        <w:rPr>
          <w:rFonts w:ascii="Times New Roman" w:hAnsi="Times New Roman" w:cs="Times New Roman"/>
        </w:rPr>
        <w:t>„Čl. VI</w:t>
      </w:r>
    </w:p>
    <w:p w:rsidR="00132583" w:rsidP="00132583">
      <w:pPr>
        <w:jc w:val="both"/>
        <w:rPr>
          <w:rFonts w:ascii="Times New Roman" w:hAnsi="Times New Roman" w:cs="Times New Roman"/>
        </w:rPr>
      </w:pPr>
    </w:p>
    <w:p w:rsidR="00132583" w:rsidRPr="00FE483B" w:rsidP="00132583">
      <w:pPr>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Zákon Národnej rady Slovenskej republiky č. 162/1995 Z</w:t>
      </w:r>
      <w:r>
        <w:rPr>
          <w:rFonts w:ascii="Times New Roman" w:hAnsi="Times New Roman" w:cs="Times New Roman"/>
        </w:rPr>
        <w:t>. z. o katastri nehnuteľností a </w:t>
      </w:r>
      <w:r w:rsidRPr="00FE483B">
        <w:rPr>
          <w:rFonts w:ascii="Times New Roman" w:hAnsi="Times New Roman" w:cs="Times New Roman"/>
        </w:rPr>
        <w:t>o zápise vlastníckych a iných práv k nehnuteľnostiam (katas</w:t>
      </w:r>
      <w:r>
        <w:rPr>
          <w:rFonts w:ascii="Times New Roman" w:hAnsi="Times New Roman" w:cs="Times New Roman"/>
        </w:rPr>
        <w:t>trálny zákon) v znení zákona č. </w:t>
      </w:r>
      <w:r w:rsidRPr="00FE483B">
        <w:rPr>
          <w:rFonts w:ascii="Times New Roman" w:hAnsi="Times New Roman" w:cs="Times New Roman"/>
        </w:rPr>
        <w:t>222/1996 Z. z., zákona č. 255/2001 Z. z., zákona č. 419/2002 a zákona č. 173/2004 Z. z.  sa mení a dopĺňa takto:</w:t>
      </w:r>
    </w:p>
    <w:p w:rsidR="00132583" w:rsidRPr="00FE483B" w:rsidP="00132583">
      <w:pPr>
        <w:jc w:val="both"/>
        <w:rPr>
          <w:rFonts w:ascii="Times New Roman" w:hAnsi="Times New Roman" w:cs="Times New Roman"/>
        </w:rPr>
      </w:pPr>
    </w:p>
    <w:p w:rsidR="00132583" w:rsidRPr="00FE483B" w:rsidP="00132583">
      <w:pPr>
        <w:ind w:left="360"/>
        <w:jc w:val="both"/>
        <w:rPr>
          <w:rFonts w:ascii="Times New Roman" w:hAnsi="Times New Roman" w:cs="Times New Roman"/>
        </w:rPr>
      </w:pPr>
      <w:r w:rsidRPr="00FE483B">
        <w:rPr>
          <w:rFonts w:ascii="Times New Roman" w:hAnsi="Times New Roman" w:cs="Times New Roman"/>
        </w:rPr>
        <w:t>Doterajší text § 43 sa označuje ako odsek 1 a dopĺňa sa odsekom 2, ktorý znie:</w:t>
      </w:r>
    </w:p>
    <w:p w:rsidR="00132583" w:rsidRPr="00FE483B" w:rsidP="00132583">
      <w:pPr>
        <w:pStyle w:val="BodyText"/>
        <w:ind w:left="360"/>
        <w:rPr>
          <w:rFonts w:ascii="Times New Roman" w:hAnsi="Times New Roman" w:cs="Times New Roman"/>
          <w:szCs w:val="24"/>
        </w:rPr>
      </w:pPr>
      <w:r>
        <w:rPr>
          <w:rFonts w:ascii="Times New Roman" w:hAnsi="Times New Roman" w:cs="Times New Roman"/>
          <w:szCs w:val="24"/>
        </w:rPr>
        <w:tab/>
      </w:r>
      <w:r w:rsidRPr="00FE483B">
        <w:rPr>
          <w:rFonts w:ascii="Times New Roman" w:hAnsi="Times New Roman" w:cs="Times New Roman"/>
          <w:szCs w:val="24"/>
        </w:rPr>
        <w:t>„(2) Ak ide o dražbu podľa osobitného zákona</w:t>
      </w:r>
      <w:r w:rsidRPr="00FE483B">
        <w:rPr>
          <w:rFonts w:ascii="Times New Roman" w:hAnsi="Times New Roman" w:cs="Times New Roman"/>
          <w:szCs w:val="24"/>
          <w:vertAlign w:val="superscript"/>
        </w:rPr>
        <w:t>10ab)</w:t>
      </w:r>
      <w:r w:rsidRPr="00FE483B">
        <w:rPr>
          <w:rFonts w:ascii="Times New Roman" w:hAnsi="Times New Roman" w:cs="Times New Roman"/>
          <w:szCs w:val="24"/>
        </w:rPr>
        <w:t>, ktorej predmetom je byt, dom alebo iná nehnuteľnosť, správa katastra vyznačí údaj o dražbe najmenej  počas troch mesiacov odo dňa doručenia zápisnice o dražbe a ak bolo začaté súdne konanie o určenie neplatnosti dražby,</w:t>
      </w:r>
      <w:r w:rsidRPr="00FE483B">
        <w:rPr>
          <w:rFonts w:ascii="Times New Roman" w:hAnsi="Times New Roman" w:cs="Times New Roman"/>
          <w:szCs w:val="24"/>
          <w:vertAlign w:val="superscript"/>
        </w:rPr>
        <w:t xml:space="preserve">10ac)  </w:t>
      </w:r>
      <w:r w:rsidRPr="00FE483B">
        <w:rPr>
          <w:rFonts w:ascii="Times New Roman" w:hAnsi="Times New Roman" w:cs="Times New Roman"/>
          <w:szCs w:val="24"/>
        </w:rPr>
        <w:t xml:space="preserve">tak až do skončenia tohto konania. Na zrušenie poznámky platí ustanovenie § 39 ods. 3. </w:t>
      </w:r>
    </w:p>
    <w:p w:rsidR="00132583" w:rsidRPr="00FE483B" w:rsidP="00132583">
      <w:pPr>
        <w:pStyle w:val="BodyText"/>
        <w:ind w:left="360"/>
        <w:rPr>
          <w:rFonts w:ascii="Times New Roman" w:hAnsi="Times New Roman" w:cs="Times New Roman"/>
          <w:szCs w:val="24"/>
        </w:rPr>
      </w:pPr>
    </w:p>
    <w:p w:rsidR="00132583" w:rsidRPr="00FE483B" w:rsidP="00132583">
      <w:pPr>
        <w:pStyle w:val="BodyText"/>
        <w:ind w:left="360"/>
        <w:rPr>
          <w:rFonts w:ascii="Times New Roman" w:hAnsi="Times New Roman" w:cs="Times New Roman"/>
          <w:szCs w:val="24"/>
        </w:rPr>
      </w:pPr>
      <w:r w:rsidRPr="00FE483B">
        <w:rPr>
          <w:rFonts w:ascii="Times New Roman" w:hAnsi="Times New Roman" w:cs="Times New Roman"/>
          <w:szCs w:val="24"/>
        </w:rPr>
        <w:t>Poznámky pod čiarou k odkazom 10ab a 10ac znejú:</w:t>
      </w:r>
    </w:p>
    <w:p w:rsidR="00132583" w:rsidRPr="00FE483B" w:rsidP="00132583">
      <w:pPr>
        <w:pStyle w:val="BodyText"/>
        <w:ind w:left="360"/>
        <w:rPr>
          <w:rFonts w:ascii="Times New Roman" w:hAnsi="Times New Roman" w:cs="Times New Roman"/>
          <w:szCs w:val="24"/>
        </w:rPr>
      </w:pPr>
      <w:r w:rsidRPr="00FE483B">
        <w:rPr>
          <w:rFonts w:ascii="Times New Roman" w:hAnsi="Times New Roman" w:cs="Times New Roman"/>
          <w:szCs w:val="24"/>
        </w:rPr>
        <w:t xml:space="preserve">„10ab) Zákon č. </w:t>
      </w:r>
      <w:r w:rsidRPr="00FE483B">
        <w:rPr>
          <w:rFonts w:ascii="Times New Roman" w:hAnsi="Times New Roman" w:cs="Times New Roman"/>
          <w:bCs/>
          <w:szCs w:val="24"/>
        </w:rPr>
        <w:t>527/2002 Z. z. o dobrovoľných dražbách a o doplnení zákona Slovenskej národnej rady č. 323/1992 Zb. o notároch a notárskej činnosti (Notársky poriadok) v znení neskorších predpisov.</w:t>
      </w:r>
    </w:p>
    <w:p w:rsidR="00132583" w:rsidRPr="00FE483B" w:rsidP="00132583">
      <w:pPr>
        <w:pStyle w:val="BodyText"/>
        <w:ind w:left="360"/>
        <w:rPr>
          <w:rFonts w:ascii="Times New Roman" w:hAnsi="Times New Roman" w:cs="Times New Roman"/>
          <w:bCs/>
          <w:szCs w:val="24"/>
        </w:rPr>
      </w:pPr>
      <w:r w:rsidRPr="00FE483B">
        <w:rPr>
          <w:rFonts w:ascii="Times New Roman" w:hAnsi="Times New Roman" w:cs="Times New Roman"/>
          <w:szCs w:val="24"/>
        </w:rPr>
        <w:t xml:space="preserve"> 10ac) § 21 ods. 3 zákona. </w:t>
      </w:r>
      <w:r w:rsidRPr="00FE483B">
        <w:rPr>
          <w:rFonts w:ascii="Times New Roman" w:hAnsi="Times New Roman" w:cs="Times New Roman"/>
          <w:bCs/>
          <w:szCs w:val="24"/>
        </w:rPr>
        <w:t>č. 527/2002 Z. z. o dobrovoľných dražbách a o doplnení zákona Slovenskej národnej rady č. 323/1992 Zb. o notároch a notárskej činnosti (Notársky poriadok) v znení neskorších predpisov  a o zmene a doplnení niektorých zákonov v znení zákona č..../2007 Z. z.“.</w:t>
      </w:r>
    </w:p>
    <w:p w:rsidR="00132583" w:rsidP="00132583">
      <w:pPr>
        <w:pStyle w:val="BodyText"/>
        <w:ind w:left="360"/>
        <w:rPr>
          <w:rFonts w:ascii="Times New Roman" w:hAnsi="Times New Roman" w:cs="Times New Roman"/>
          <w:bCs/>
          <w:szCs w:val="24"/>
        </w:rPr>
      </w:pPr>
    </w:p>
    <w:p w:rsidR="00132583" w:rsidRPr="00FE483B" w:rsidP="00132583">
      <w:pPr>
        <w:pStyle w:val="BodyText"/>
        <w:ind w:left="360"/>
        <w:rPr>
          <w:rFonts w:ascii="Times New Roman" w:hAnsi="Times New Roman" w:cs="Times New Roman"/>
          <w:bCs/>
          <w:szCs w:val="24"/>
        </w:rPr>
      </w:pPr>
      <w:r>
        <w:rPr>
          <w:rFonts w:ascii="Times New Roman" w:hAnsi="Times New Roman" w:cs="Times New Roman"/>
          <w:bCs/>
          <w:szCs w:val="24"/>
        </w:rPr>
        <w:t>Doterajší článok VI sa označuje ako článok</w:t>
      </w:r>
      <w:r w:rsidRPr="00FE483B">
        <w:rPr>
          <w:rFonts w:ascii="Times New Roman" w:hAnsi="Times New Roman" w:cs="Times New Roman"/>
          <w:bCs/>
          <w:szCs w:val="24"/>
        </w:rPr>
        <w:t xml:space="preserve"> VII. </w:t>
      </w:r>
    </w:p>
    <w:p w:rsidR="00132583" w:rsidRPr="00FE483B" w:rsidP="00132583">
      <w:pPr>
        <w:pStyle w:val="BodyText"/>
        <w:rPr>
          <w:rFonts w:ascii="Times New Roman" w:hAnsi="Times New Roman" w:cs="Times New Roman"/>
          <w:bCs/>
          <w:szCs w:val="24"/>
        </w:rPr>
      </w:pPr>
    </w:p>
    <w:p w:rsidR="00132583" w:rsidRPr="00FE483B" w:rsidP="00132583">
      <w:pPr>
        <w:pStyle w:val="BodyText"/>
        <w:ind w:left="2880"/>
        <w:rPr>
          <w:rFonts w:ascii="Times New Roman" w:hAnsi="Times New Roman" w:cs="Times New Roman"/>
          <w:bCs/>
          <w:szCs w:val="24"/>
        </w:rPr>
      </w:pPr>
      <w:r w:rsidRPr="00FE483B">
        <w:rPr>
          <w:rFonts w:ascii="Times New Roman" w:hAnsi="Times New Roman" w:cs="Times New Roman"/>
          <w:bCs/>
          <w:szCs w:val="24"/>
        </w:rPr>
        <w:t xml:space="preserve">V záujme ochrany tretích osôb pri nadobúdaní vypočítaných predmetov dražby sa ukladá správe katastra vyznačiť informatívnu poznámku. V prípade rozhodnutia o neplatnosti dražby totiž nastávajú účinky odo dňa príklepu a tak záujemcovia o nadobudnutie predmetu dražby majú možnosť zvážiť takéto nadobudnutie.  Navrhovaným ustanovením sa zabezpečí kontinuálne vyznačenie poznámky už od samotného oznámenia o dražbe až po skončenie prípadného súdneho konania. Zrušenie poznámky je riešené v § 39 ods. 3 katastrálneho zákona. Slovom „najmenej“ sa predíde porušovaniu zákona zo strany správy katastra, ak by nezrušila poznámku presne v deň uplynutia trojmesačnej lehoty. Je v záujme oprávnených osôb, aby vo vlastnom záujme preukázali, že pominuli dôvody na vyznačenie poznámky a to môžu preukázať napríklad potvrdením súdu, že sa nevedie spor o neplatnosť dražby. </w:t>
      </w:r>
    </w:p>
    <w:p w:rsidR="00132583" w:rsidRPr="00FE483B" w:rsidP="00132583">
      <w:pPr>
        <w:pStyle w:val="BodyText"/>
        <w:ind w:left="3420"/>
        <w:rPr>
          <w:rFonts w:ascii="Times New Roman" w:hAnsi="Times New Roman" w:cs="Times New Roman"/>
          <w:szCs w:val="24"/>
        </w:rPr>
      </w:pPr>
    </w:p>
    <w:p w:rsidR="00132583" w:rsidRPr="00FE483B" w:rsidP="00132583">
      <w:pPr>
        <w:ind w:left="360"/>
        <w:jc w:val="both"/>
        <w:rPr>
          <w:rFonts w:ascii="Times New Roman" w:hAnsi="Times New Roman" w:cs="Times New Roman"/>
        </w:rPr>
      </w:pPr>
    </w:p>
    <w:p w:rsidR="00132583" w:rsidRPr="00FE483B" w:rsidP="00132583">
      <w:pPr>
        <w:jc w:val="both"/>
        <w:rPr>
          <w:rFonts w:ascii="Times New Roman" w:hAnsi="Times New Roman" w:cs="Times New Roman"/>
        </w:rPr>
      </w:pPr>
    </w:p>
    <w:p w:rsidR="00132583" w:rsidRPr="00FE483B" w:rsidP="00132583">
      <w:pPr>
        <w:rPr>
          <w:rFonts w:ascii="Times New Roman" w:hAnsi="Times New Roman" w:cs="Times New Roman"/>
        </w:rPr>
      </w:pPr>
    </w:p>
    <w:p w:rsidR="00132583" w:rsidRPr="00FE483B" w:rsidP="00132583">
      <w:pPr>
        <w:spacing w:line="360" w:lineRule="auto"/>
        <w:rPr>
          <w:rFonts w:ascii="Times New Roman" w:hAnsi="Times New Roman" w:cs="Times New Roman"/>
        </w:rPr>
      </w:pPr>
    </w:p>
    <w:p w:rsidR="00431D50" w:rsidP="00132583">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33A"/>
    <w:multiLevelType w:val="hybridMultilevel"/>
    <w:tmpl w:val="9A4E16AA"/>
    <w:lvl w:ilvl="0">
      <w:start w:val="1"/>
      <w:numFmt w:val="decimal"/>
      <w:lvlText w:val="%1."/>
      <w:lvlJc w:val="left"/>
      <w:pPr>
        <w:tabs>
          <w:tab w:val="num" w:pos="1155"/>
        </w:tabs>
        <w:ind w:left="1155" w:hanging="360"/>
      </w:pPr>
    </w:lvl>
    <w:lvl w:ilvl="1">
      <w:start w:val="1"/>
      <w:numFmt w:val="lowerLetter"/>
      <w:lvlText w:val="%2."/>
      <w:lvlJc w:val="left"/>
      <w:pPr>
        <w:tabs>
          <w:tab w:val="num" w:pos="1875"/>
        </w:tabs>
        <w:ind w:left="1875" w:hanging="360"/>
      </w:p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1">
    <w:nsid w:val="13A139BF"/>
    <w:multiLevelType w:val="hybridMultilevel"/>
    <w:tmpl w:val="08D2B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9E368D"/>
    <w:multiLevelType w:val="hybridMultilevel"/>
    <w:tmpl w:val="EE90BBF6"/>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23D840C1"/>
    <w:multiLevelType w:val="hybridMultilevel"/>
    <w:tmpl w:val="0546AA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C54D49"/>
    <w:multiLevelType w:val="hybridMultilevel"/>
    <w:tmpl w:val="8A487C0E"/>
    <w:lvl w:ilvl="0">
      <w:start w:val="1"/>
      <w:numFmt w:val="decimal"/>
      <w:lvlText w:val="(%1)"/>
      <w:lvlJc w:val="left"/>
      <w:pPr>
        <w:tabs>
          <w:tab w:val="num" w:pos="1560"/>
        </w:tabs>
        <w:ind w:left="1560" w:hanging="10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257E03A5"/>
    <w:multiLevelType w:val="hybridMultilevel"/>
    <w:tmpl w:val="17266A7E"/>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7">
    <w:nsid w:val="357744DC"/>
    <w:multiLevelType w:val="hybridMultilevel"/>
    <w:tmpl w:val="EEE44982"/>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4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0180E13"/>
    <w:multiLevelType w:val="hybridMultilevel"/>
    <w:tmpl w:val="28AE1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E37387"/>
    <w:multiLevelType w:val="hybridMultilevel"/>
    <w:tmpl w:val="2272C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E514B2"/>
    <w:multiLevelType w:val="hybridMultilevel"/>
    <w:tmpl w:val="2EA27256"/>
    <w:lvl w:ilvl="0">
      <w:start w:val="1"/>
      <w:numFmt w:val="decimal"/>
      <w:lvlText w:val="%1."/>
      <w:lvlJc w:val="left"/>
      <w:pPr>
        <w:tabs>
          <w:tab w:val="num" w:pos="705"/>
        </w:tabs>
        <w:ind w:left="705" w:hanging="375"/>
      </w:p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11">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12">
    <w:nsid w:val="52DB6792"/>
    <w:multiLevelType w:val="hybridMultilevel"/>
    <w:tmpl w:val="796213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3C2B95"/>
    <w:multiLevelType w:val="hybridMultilevel"/>
    <w:tmpl w:val="092880A6"/>
    <w:lvl w:ilvl="0">
      <w:start w:val="1"/>
      <w:numFmt w:val="decimal"/>
      <w:lvlText w:val="%1."/>
      <w:lvlJc w:val="left"/>
      <w:pPr>
        <w:tabs>
          <w:tab w:val="num" w:pos="0"/>
        </w:tabs>
        <w:ind w:left="0" w:hanging="360"/>
      </w:pPr>
      <w:rPr>
        <w:b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5C394750"/>
    <w:multiLevelType w:val="hybridMultilevel"/>
    <w:tmpl w:val="2DF8F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CEC08A0"/>
    <w:multiLevelType w:val="hybridMultilevel"/>
    <w:tmpl w:val="39CCB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D72127"/>
    <w:multiLevelType w:val="hybridMultilevel"/>
    <w:tmpl w:val="8CC8569E"/>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667552E1"/>
    <w:multiLevelType w:val="hybridMultilevel"/>
    <w:tmpl w:val="0AB05C26"/>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A14567C"/>
    <w:multiLevelType w:val="hybridMultilevel"/>
    <w:tmpl w:val="BF7EFB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9"/>
  </w:num>
  <w:num w:numId="4">
    <w:abstractNumId w:val="0"/>
  </w:num>
  <w:num w:numId="5">
    <w:abstractNumId w:val="10"/>
  </w:num>
  <w:num w:numId="6">
    <w:abstractNumId w:val="1"/>
  </w:num>
  <w:num w:numId="7">
    <w:abstractNumId w:val="18"/>
  </w:num>
  <w:num w:numId="8">
    <w:abstractNumId w:val="15"/>
  </w:num>
  <w:num w:numId="9">
    <w:abstractNumId w:val="17"/>
  </w:num>
  <w:num w:numId="10">
    <w:abstractNumId w:val="2"/>
  </w:num>
  <w:num w:numId="11">
    <w:abstractNumId w:val="14"/>
  </w:num>
  <w:num w:numId="12">
    <w:abstractNumId w:val="13"/>
  </w:num>
  <w:num w:numId="13">
    <w:abstractNumId w:val="16"/>
  </w:num>
  <w:num w:numId="14">
    <w:abstractNumId w:val="8"/>
  </w:num>
  <w:num w:numId="15">
    <w:abstractNumId w:val="12"/>
  </w:num>
  <w:num w:numId="16">
    <w:abstractNumId w:val="7"/>
  </w:num>
  <w:num w:numId="17">
    <w:abstractNumId w:val="3"/>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1949"/>
    <w:rsid w:val="00070F2B"/>
    <w:rsid w:val="00132583"/>
    <w:rsid w:val="0015575E"/>
    <w:rsid w:val="001D047B"/>
    <w:rsid w:val="0022558D"/>
    <w:rsid w:val="00280A1F"/>
    <w:rsid w:val="00385C5E"/>
    <w:rsid w:val="00431D50"/>
    <w:rsid w:val="004D5684"/>
    <w:rsid w:val="004E2A91"/>
    <w:rsid w:val="005806FB"/>
    <w:rsid w:val="005D34CD"/>
    <w:rsid w:val="00653A77"/>
    <w:rsid w:val="006761D8"/>
    <w:rsid w:val="00697C8D"/>
    <w:rsid w:val="006B4042"/>
    <w:rsid w:val="006D6DFF"/>
    <w:rsid w:val="006E2734"/>
    <w:rsid w:val="007846FB"/>
    <w:rsid w:val="007A4E92"/>
    <w:rsid w:val="007B2CD1"/>
    <w:rsid w:val="008B0521"/>
    <w:rsid w:val="008B1C1C"/>
    <w:rsid w:val="00952EBE"/>
    <w:rsid w:val="009923D8"/>
    <w:rsid w:val="009B156D"/>
    <w:rsid w:val="009B65A5"/>
    <w:rsid w:val="00BE1296"/>
    <w:rsid w:val="00BF642A"/>
    <w:rsid w:val="00BF66C7"/>
    <w:rsid w:val="00CB4B1F"/>
    <w:rsid w:val="00DD5D14"/>
    <w:rsid w:val="00E15AB4"/>
    <w:rsid w:val="00E87D41"/>
    <w:rsid w:val="00ED1F54"/>
    <w:rsid w:val="00F03CA8"/>
    <w:rsid w:val="00FD78C2"/>
    <w:rsid w:val="00FE483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Zkladntext">
    <w:name w:val="Základní text"/>
    <w:rsid w:val="00785229"/>
    <w:pPr>
      <w:widowControl w:val="0"/>
      <w:autoSpaceDE/>
      <w:autoSpaceDN/>
      <w:bidi w:val="0"/>
      <w:adjustRightInd w:val="0"/>
      <w:ind w:left="0" w:right="0"/>
      <w:jc w:val="left"/>
      <w:textAlignment w:val="auto"/>
    </w:pPr>
    <w:rPr>
      <w:color w:val="000000"/>
      <w:sz w:val="24"/>
      <w:szCs w:val="24"/>
      <w:rtl w:val="0"/>
      <w:lang w:val="sk-SK" w:bidi="ar-SA"/>
    </w:rPr>
  </w:style>
  <w:style w:type="paragraph" w:styleId="Title">
    <w:name w:val="Title"/>
    <w:basedOn w:val="Normal"/>
    <w:qFormat/>
    <w:rsid w:val="000628CB"/>
    <w:pPr>
      <w:tabs>
        <w:tab w:val="left" w:pos="0"/>
        <w:tab w:val="left" w:pos="720"/>
        <w:tab w:val="left" w:pos="1440"/>
        <w:tab w:val="left" w:pos="2160"/>
        <w:tab w:val="left" w:pos="2880"/>
        <w:tab w:val="left" w:pos="3600"/>
        <w:tab w:val="left" w:pos="4320"/>
      </w:tabs>
      <w:autoSpaceDE/>
      <w:autoSpaceDN/>
      <w:spacing w:before="120" w:line="240" w:lineRule="atLeast"/>
      <w:jc w:val="center"/>
    </w:pPr>
    <w:rPr>
      <w:rFonts w:ascii="Arial Narrow" w:hAnsi="Arial Narrow"/>
      <w:b/>
      <w:noProof/>
      <w:color w:val="000000"/>
      <w:sz w:val="22"/>
      <w:szCs w:val="22"/>
    </w:rPr>
  </w:style>
  <w:style w:type="character" w:styleId="Emphasis">
    <w:name w:val="Emphasis"/>
    <w:basedOn w:val="DefaultParagraphFont"/>
    <w:qFormat/>
    <w:rsid w:val="00CB4B1F"/>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83</TotalTime>
  <Pages>1</Pages>
  <Words>2688</Words>
  <Characters>15326</Characters>
  <Application>Microsoft Office Word</Application>
  <DocSecurity>0</DocSecurity>
  <Lines>0</Lines>
  <Paragraphs>0</Paragraphs>
  <ScaleCrop>false</ScaleCrop>
  <Company>Kancelaria NR SR</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cp:lastModifiedBy>
  <cp:revision>12</cp:revision>
  <cp:lastPrinted>2007-09-04T13:42:00Z</cp:lastPrinted>
  <dcterms:created xsi:type="dcterms:W3CDTF">2007-09-26T11:44:00Z</dcterms:created>
  <dcterms:modified xsi:type="dcterms:W3CDTF">2007-10-12T11:24:00Z</dcterms:modified>
</cp:coreProperties>
</file>