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5938" w:rsidP="00035938">
      <w:pPr>
        <w:ind w:left="360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Doložka finančných, ekonomických, environmentálnych vplyvov, </w:t>
      </w:r>
    </w:p>
    <w:p w:rsidR="00035938" w:rsidP="00035938">
      <w:pPr>
        <w:ind w:left="360"/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vplyvov na zamestnanosť a podnikateľské prostredie</w:t>
      </w:r>
    </w:p>
    <w:p w:rsidR="00035938" w:rsidP="00035938">
      <w:pPr>
        <w:ind w:left="360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______________________________________________________________________________________</w:t>
      </w:r>
    </w:p>
    <w:p w:rsidR="00035938" w:rsidP="00035938">
      <w:pPr>
        <w:ind w:left="360"/>
        <w:jc w:val="center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ind w:left="360"/>
        <w:jc w:val="center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Odhad dopadov na verejné financie</w:t>
      </w:r>
    </w:p>
    <w:p w:rsidR="00035938" w:rsidP="00035938">
      <w:pPr>
        <w:ind w:left="36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035938" w:rsidP="00035938">
      <w:pPr>
        <w:spacing w:before="120"/>
        <w:ind w:firstLine="3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Návrh zákona o spotrebnej dani z elektriny, uhlia a zemného plynu a o zmene a doplnení zákona                 č. 98/2004 Z. z. o spotrebnej dani z minerálneho oleja v znení neskorších predpisov vzhľadom na veľký rozsah oslobodení od dane a vzhľadom na navrhované výšky sadzieb spotrebnej dane ustanovených smernicou Rady 2003/96/ES o reštrukturalizácii právneho rámca spoločenstva pre zdaňovanie energetických výrobkov a elektriny nebude mať výrazný dopad na verejné financie.</w:t>
      </w:r>
    </w:p>
    <w:p w:rsidR="00035938" w:rsidP="00035938">
      <w:pPr>
        <w:spacing w:before="120"/>
        <w:ind w:firstLine="3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Predpokladaný výnos zo spotrebnej dane z elektriny, uh</w:t>
      </w:r>
      <w:r>
        <w:rPr>
          <w:rFonts w:ascii="Arial Narrow" w:hAnsi="Arial Narrow" w:cs="Arial Narrow"/>
          <w:sz w:val="22"/>
          <w:szCs w:val="22"/>
        </w:rPr>
        <w:t xml:space="preserve">lia a zemného plynu  v roku 2008 sa odhaduje </w:t>
      </w:r>
      <w:r w:rsidR="0047228A">
        <w:rPr>
          <w:rFonts w:ascii="Arial Narrow" w:hAnsi="Arial Narrow" w:cs="Arial Narrow"/>
          <w:sz w:val="22"/>
          <w:szCs w:val="22"/>
        </w:rPr>
        <w:t xml:space="preserve">akruálne </w:t>
      </w:r>
      <w:r>
        <w:rPr>
          <w:rFonts w:ascii="Arial Narrow" w:hAnsi="Arial Narrow" w:cs="Arial Narrow"/>
          <w:sz w:val="22"/>
          <w:szCs w:val="22"/>
        </w:rPr>
        <w:t>vo výške 0,3</w:t>
      </w:r>
      <w:r w:rsidR="0047228A">
        <w:rPr>
          <w:rFonts w:ascii="Arial Narrow" w:hAnsi="Arial Narrow" w:cs="Arial Narrow"/>
          <w:sz w:val="22"/>
          <w:szCs w:val="22"/>
        </w:rPr>
        <w:t xml:space="preserve">57 </w:t>
      </w:r>
      <w:r>
        <w:rPr>
          <w:rFonts w:ascii="Arial Narrow" w:hAnsi="Arial Narrow" w:cs="Arial Narrow"/>
          <w:sz w:val="22"/>
          <w:szCs w:val="22"/>
        </w:rPr>
        <w:t>mld. Sk. Pri výpočte výnosu boli použité ročenky ŠÚSR o energetike. Odhad výnosu daní je značne neistý, keďže potrebné údaje o spotrebe budú k dispozícii až po samotnom zavedení týchto daní.</w:t>
      </w:r>
    </w:p>
    <w:p w:rsidR="00035938" w:rsidP="00035938">
      <w:pPr>
        <w:ind w:firstLine="36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ind w:firstLine="360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035938" w:rsidP="00035938">
      <w:pPr>
        <w:ind w:firstLine="36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2. Odhad dopadov na obyvateľov, hospodárenie podnikateľskej sféry a iných právnických osôb</w:t>
      </w: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Návrh zákona nepredpokladá potrebu vytvárania nových pracovných miest ani zvýšenia nárokov na finančné prostriedky.</w:t>
      </w: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Vyčíslený predpokladaný dopad zo spotrebnej dane z elektriny, uhlia a zemného plynu primárne zaťaží podnikateľskú sféru, keďže spotrebu elektriny, uhlia a zemného plynu domácnosťami sa navrhuje oslobodiť, avšak dopad na obyvateľstvo sa v nevýznamnej miere môže prejaviť nepriamo v cenách niektorých výrobkov a služieb. </w:t>
      </w: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ind w:firstLine="36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3. Odhad dopadov na životné prostredie  </w:t>
      </w:r>
    </w:p>
    <w:p w:rsidR="00035938" w:rsidP="00035938">
      <w:pPr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ind w:firstLine="3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Návrh zákona smeruje ku kladnému vplyvu na životné prostredie, pokiaľ pôjde o využitie elektriny a zemného plynu ako pohonnej látky alebo paliva namiesto fosílnych palív. </w:t>
      </w: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 w:rsidP="00035938">
      <w:pPr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:rsidR="00035938">
      <w:pPr>
        <w:rPr>
          <w:rFonts w:ascii="Times New Roman" w:hAnsi="Times New Roman" w:cs="Times New Roman"/>
        </w:rPr>
      </w:pPr>
    </w:p>
    <w:sectPr>
      <w:footerReference w:type="default" r:id="rId4"/>
      <w:pgSz w:w="11906" w:h="16838"/>
      <w:pgMar w:top="1417" w:right="1417" w:bottom="1258" w:left="1417" w:header="708" w:footer="708" w:gutter="0"/>
      <w:pgNumType w:start="3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938" w:rsidRPr="002B75BF">
    <w:pPr>
      <w:pStyle w:val="Footer"/>
      <w:framePr w:vAnchor="text" w:hAnchor="margin" w:xAlign="right" w:y="1"/>
      <w:rPr>
        <w:rStyle w:val="PageNumber"/>
        <w:rFonts w:ascii="Arial Narrow" w:hAnsi="Arial Narrow" w:cs="Times New Roman"/>
        <w:sz w:val="20"/>
        <w:szCs w:val="20"/>
      </w:rPr>
    </w:pPr>
    <w:r w:rsidRPr="002B75BF">
      <w:rPr>
        <w:rStyle w:val="PageNumber"/>
        <w:rFonts w:ascii="Arial Narrow" w:hAnsi="Arial Narrow" w:cs="Times New Roman"/>
        <w:sz w:val="20"/>
        <w:szCs w:val="20"/>
      </w:rPr>
      <w:fldChar w:fldCharType="begin"/>
    </w:r>
    <w:r w:rsidRPr="002B75BF">
      <w:rPr>
        <w:rStyle w:val="PageNumber"/>
        <w:rFonts w:ascii="Arial Narrow" w:hAnsi="Arial Narrow" w:cs="Times New Roman"/>
        <w:sz w:val="20"/>
        <w:szCs w:val="20"/>
      </w:rPr>
      <w:instrText xml:space="preserve">PAGE  </w:instrText>
    </w:r>
    <w:r w:rsidRPr="002B75BF">
      <w:rPr>
        <w:rStyle w:val="PageNumber"/>
        <w:rFonts w:ascii="Arial Narrow" w:hAnsi="Arial Narrow" w:cs="Times New Roman"/>
        <w:sz w:val="20"/>
        <w:szCs w:val="20"/>
      </w:rPr>
      <w:fldChar w:fldCharType="separate"/>
    </w:r>
    <w:r w:rsidR="0047228A">
      <w:rPr>
        <w:rStyle w:val="PageNumber"/>
        <w:rFonts w:ascii="Arial Narrow" w:hAnsi="Arial Narrow" w:cs="Times New Roman"/>
        <w:noProof/>
        <w:sz w:val="20"/>
        <w:szCs w:val="20"/>
      </w:rPr>
      <w:t>3</w:t>
    </w:r>
    <w:r w:rsidRPr="002B75BF">
      <w:rPr>
        <w:rStyle w:val="PageNumber"/>
        <w:rFonts w:ascii="Arial Narrow" w:hAnsi="Arial Narrow" w:cs="Times New Roman"/>
        <w:sz w:val="20"/>
        <w:szCs w:val="20"/>
      </w:rPr>
      <w:fldChar w:fldCharType="end"/>
    </w:r>
  </w:p>
  <w:p w:rsidR="00035938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2BAB"/>
    <w:multiLevelType w:val="hybridMultilevel"/>
    <w:tmpl w:val="C0FA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5938"/>
    <w:rsid w:val="002B75BF"/>
    <w:rsid w:val="0047228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3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03593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35938"/>
  </w:style>
  <w:style w:type="paragraph" w:styleId="Header">
    <w:name w:val="header"/>
    <w:basedOn w:val="Normal"/>
    <w:rsid w:val="001609C8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269</Words>
  <Characters>1539</Characters>
  <Application>Microsoft Office Word</Application>
  <DocSecurity>0</DocSecurity>
  <Lines>0</Lines>
  <Paragraphs>0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vplyvov,</dc:title>
  <dc:creator>;</dc:creator>
  <cp:lastModifiedBy>;</cp:lastModifiedBy>
  <cp:revision>5</cp:revision>
  <dcterms:created xsi:type="dcterms:W3CDTF">2007-09-19T11:09:00Z</dcterms:created>
  <dcterms:modified xsi:type="dcterms:W3CDTF">2007-09-27T06:46:00Z</dcterms:modified>
</cp:coreProperties>
</file>