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Dôvodová správa</w:t>
      </w:r>
      <w:r>
        <w:rPr>
          <w:rFonts w:ascii="Times New Roman" w:hAnsi="Times New Roman" w:cs="Times New Roman"/>
          <w:color w:val="000000"/>
          <w:szCs w:val="24"/>
        </w:rPr>
        <w:t> </w:t>
      </w:r>
    </w:p>
    <w:p>
      <w:pPr>
        <w:autoSpaceDE w:val="0"/>
        <w:autoSpaceDN w:val="0"/>
        <w:adjustRightInd w:val="0"/>
        <w:spacing w:before="240" w:line="240" w:lineRule="atLeas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  <w:u w:val="single"/>
        </w:rPr>
        <w:t>Všeobecná časť</w:t>
      </w:r>
      <w:r>
        <w:rPr>
          <w:rFonts w:ascii="Times New Roman" w:hAnsi="Times New Roman" w:cs="Times New Roman"/>
          <w:color w:val="000000"/>
          <w:szCs w:val="24"/>
        </w:rPr>
        <w:t> 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Titul"/>
        <w:ind w:firstLine="708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Návrh zákona o oficiálnej rozvojovej pomoci a o doplnení zákona č. 575/2001 Z. z. o  organizácii činnosti vlády a organizácii ústrednej štátnej správy v znení neskorších predpisov predkladá minister zahraničných vecí Slovenskej republiky podľa Plánu legislatívnych úloh vlády Slovenskej republiky na rok 2007.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roku 2000 sa Slovenská republika (SR) vstupom do Organizácie pre hospodársku spoluprácu a rozvoj (OECD) stala členom donorskej komunity. V tom istom roku sa Slovensko, ako členská krajina Organizácie spojených národov (OSN), na Valnom zhromaždení OSN počas Miléniového samitu podieľalo na prijatí Miléniových rozvojových cieľov, ktoré sú jedným z hlavných cieľov medzinárodného spoločenstva a ich plnenie je zároveň jedným z ukazovateľov rozsahu a efektívnosti oficiálnej rozvojovej pomoci (rozvojová pomoc).</w:t>
      </w:r>
    </w:p>
    <w:p>
      <w:pPr>
        <w:pStyle w:val="BodyText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Slovenská republika sa opätovne prihlásila k plneniu Miléniových rozvojových cieľov na samite OSN v septembri 2005. </w:t>
      </w:r>
    </w:p>
    <w:p>
      <w:pPr>
        <w:pStyle w:val="BodyText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Ako členská krajina Európskej únie (EÚ) sa Slovenská republika podieľala na formulovaní záverov Európskej rady z júna 2005, ktoré na národnej úrovni potvrdila vláda Slovenskej republiky svojím uznesením č. 620/2005 zo 17. augusta 2005. Slovenská republika sa tak, ako nová členská krajina EÚ, zaviazala usilovať o navŕšenie objemu svojej oficiálnej rozvojovej pomoci na úroveň 0,17 % HDP do roku 2010 a 0,33 % HDP do roku 2015. </w:t>
      </w:r>
    </w:p>
    <w:p>
      <w:pPr>
        <w:ind w:firstLine="7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Tento záväzok bol potvrdený aj na </w:t>
      </w:r>
      <w:r>
        <w:rPr>
          <w:rFonts w:ascii="Times New Roman" w:hAnsi="Times New Roman" w:cs="Times New Roman"/>
          <w:color w:val="000000"/>
          <w:szCs w:val="24"/>
        </w:rPr>
        <w:t xml:space="preserve">rozvojom segmente </w:t>
      </w:r>
      <w:r>
        <w:rPr>
          <w:rFonts w:ascii="Times New Roman" w:hAnsi="Times New Roman" w:cs="Times New Roman"/>
          <w:szCs w:val="24"/>
        </w:rPr>
        <w:t>zasadnutia Rady Európskej únie 15. mája 2007 k plneniu záväzkov EÚ o financovaní rozvoja, prijatých na medzinárodnej konferencii v Monterrey  v roku  2002. V záveroch Rady EÚ</w:t>
      </w:r>
      <w:r>
        <w:rPr>
          <w:rFonts w:ascii="Times New Roman" w:hAnsi="Times New Roman" w:cs="Times New Roman"/>
          <w:color w:val="000000"/>
          <w:szCs w:val="24"/>
        </w:rPr>
        <w:t xml:space="preserve"> sa členské krajiny EÚ zaviazali do konca roku 2007 prijať záväzný harmonogram zvyšovania objemu ODA do roku 2010.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roku 2006 bola Slovenskou republikou poskytnutá celková oficiálna rozvojová pomoc (mnohostranná aj dvojstranná) vo výške 1,7 miliardy Sk (cca 49 mil. EURO). Tento objem predstavuje 0,1 % z HDP.</w:t>
      </w:r>
    </w:p>
    <w:p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členských krajinách OECD neexistuje </w:t>
      </w:r>
      <w:r>
        <w:rPr>
          <w:rFonts w:ascii="Times New Roman" w:hAnsi="Times New Roman" w:cs="Times New Roman"/>
          <w:color w:val="000000"/>
          <w:szCs w:val="24"/>
        </w:rPr>
        <w:t>jednotný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organizačný rámec pre riadenie aktívnej rozvojovej</w:t>
      </w:r>
      <w:r>
        <w:rPr>
          <w:rFonts w:ascii="Times New Roman" w:hAnsi="Times New Roman" w:cs="Times New Roman"/>
          <w:noProof/>
          <w:szCs w:val="24"/>
        </w:rPr>
        <w:t xml:space="preserve"> pomoci</w:t>
      </w:r>
      <w:r>
        <w:rPr>
          <w:rFonts w:ascii="Times New Roman" w:hAnsi="Times New Roman" w:cs="Times New Roman"/>
          <w:szCs w:val="24"/>
        </w:rPr>
        <w:t xml:space="preserve">. Každý štát si vytvára svoj vlastný mechanizmus na základe vnútorných politických, ekonomických, historických a ďalších podmienok. </w:t>
      </w:r>
    </w:p>
    <w:p>
      <w:pPr>
        <w:pStyle w:val="BodyText2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hľadiska koordinácie celého mechanizmu je možné nájsť jeden spoločný prvok, a tým je rezort zahraničných vecí alebo rezort pre rozvojovú spoluprácu. Vo väčšine krajín OECD ministerstvo zahraničných vecí nesie primárnu zodpovednosť za rozvojovú pomoc a zároveň plní úlohu národného koordinátora.</w:t>
      </w:r>
    </w:p>
    <w:p>
      <w:pPr>
        <w:pStyle w:val="BodyText2"/>
        <w:ind w:firstLine="708"/>
        <w:rPr>
          <w:rFonts w:ascii="Times New Roman" w:hAnsi="Times New Roman" w:cs="Times New Roman"/>
          <w:szCs w:val="24"/>
        </w:rPr>
      </w:pPr>
      <w:r>
        <w:rPr>
          <w:rFonts w:ascii="TimesNewRoman" w:hAnsi="TimesNewRoman" w:cs="TimesNewRoman"/>
          <w:szCs w:val="24"/>
        </w:rPr>
        <w:t xml:space="preserve">Základy inštitucionálneho rámca slovenskej rozvojovej </w:t>
      </w:r>
      <w:r>
        <w:rPr>
          <w:rFonts w:ascii="Times New Roman" w:hAnsi="Times New Roman" w:cs="Times New Roman"/>
          <w:noProof/>
          <w:szCs w:val="24"/>
        </w:rPr>
        <w:t>pomoci</w:t>
      </w:r>
      <w:r>
        <w:rPr>
          <w:rFonts w:ascii="TimesNewRoman" w:hAnsi="TimesNewRoman" w:cs="TimesNewRoman"/>
          <w:szCs w:val="24"/>
        </w:rPr>
        <w:t xml:space="preserve"> boli položené v roku 2003</w:t>
      </w:r>
      <w:r>
        <w:rPr>
          <w:rFonts w:ascii="Times New Roman" w:hAnsi="Times New Roman" w:cs="Times New Roman"/>
          <w:szCs w:val="24"/>
        </w:rPr>
        <w:t xml:space="preserve"> za účinnej spolupráce s Rozvojovým programom Organizácie spojených národov (UNDP) a Kanadskou agentúrou pre medzinárodný rozvoj (CIDA)</w:t>
      </w:r>
      <w:r>
        <w:rPr>
          <w:rFonts w:ascii="TimesNewRoman" w:hAnsi="TimesNewRoman" w:cs="TimesNew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V zmysle uznesenia vlády SR č. 332/2002 zo dňa 3. apríla 2002 je j</w:t>
      </w:r>
      <w:r>
        <w:rPr>
          <w:rFonts w:ascii="TimesNewRoman" w:hAnsi="TimesNewRoman" w:cs="TimesNewRoman"/>
          <w:szCs w:val="24"/>
        </w:rPr>
        <w:t>ej h</w:t>
      </w:r>
      <w:r>
        <w:rPr>
          <w:rFonts w:ascii="Times New Roman" w:hAnsi="Times New Roman" w:cs="Times New Roman"/>
          <w:noProof/>
          <w:szCs w:val="24"/>
        </w:rPr>
        <w:t xml:space="preserve">lavným koordinátorom </w:t>
      </w:r>
      <w:r>
        <w:rPr>
          <w:rFonts w:ascii="Times New Roman" w:hAnsi="Times New Roman" w:cs="Times New Roman"/>
          <w:szCs w:val="24"/>
        </w:rPr>
        <w:t>Ministerstvo zahraničných vecí SR (ďalej len „ministerstvo“)</w:t>
      </w:r>
      <w:r>
        <w:rPr>
          <w:rFonts w:ascii="Times New Roman" w:hAnsi="Times New Roman" w:cs="Times New Roman"/>
          <w:noProof/>
          <w:szCs w:val="24"/>
        </w:rPr>
        <w:t xml:space="preserve">. </w:t>
      </w:r>
      <w:r>
        <w:rPr>
          <w:rFonts w:ascii="TimesNewRoman" w:hAnsi="TimesNewRoman" w:cs="TimesNewRoman"/>
          <w:szCs w:val="24"/>
        </w:rPr>
        <w:t>Zásluhou vytvoreného mechanizmu</w:t>
      </w:r>
      <w:r>
        <w:rPr>
          <w:rFonts w:ascii="Times New Roman" w:hAnsi="Times New Roman" w:cs="Times New Roman"/>
          <w:szCs w:val="24"/>
        </w:rPr>
        <w:t xml:space="preserve"> začala Slovenská republika v roku 2004 poskytovať rozvojovú pomoc už nielen formou finančných príspevkov do medzinárodných organizácií, poskytovaním štipendií a humanitárnej pomoci, ale aj formou programov a projektov dvojstrannej rozvojovej </w:t>
      </w:r>
      <w:r>
        <w:rPr>
          <w:rFonts w:ascii="Times New Roman" w:hAnsi="Times New Roman" w:cs="Times New Roman"/>
          <w:noProof/>
          <w:szCs w:val="24"/>
        </w:rPr>
        <w:t>pomoci</w:t>
      </w:r>
      <w:r>
        <w:rPr>
          <w:rFonts w:ascii="Times New Roman" w:hAnsi="Times New Roman" w:cs="Times New Roman"/>
          <w:szCs w:val="24"/>
        </w:rPr>
        <w:t>.</w:t>
      </w:r>
    </w:p>
    <w:p>
      <w:pPr>
        <w:pStyle w:val="PlainText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metodického pokynu Ministerstva financií SR o programovom rozpočtovaní v roku 2003 vznikol program 05T – oficiálna rozvojová pomoc. Tento program, ktorého gestorom je Ministerstvo zahraničných vecí Slovenskej republiky,  tvorí základ pre financovanie oficiálnej rozvojovej pomoci Slovenskej republiky prostredníctvom rozpočtu verejnej správy. V rokoch 2003 - 2006 boli do tohto programu rozvojovej pomoci zapojené Ministerstvo školstva Slovenskej republiky, Ministerstvo životného prostredia Slovenskej republiky, Ministerstvo vnútra Slovenskej republiky a Ministerstvo pôdohospodárstva Slovenskej republiky. Tieto ústredné orgány štátnej správy zabezpečujú plnenie stanovených cieľov prostredníctvom podprogramov v rámci svojho schváleného rozpočtu výdavkov na príslušný rok. </w:t>
      </w:r>
    </w:p>
    <w:p>
      <w:pPr>
        <w:pStyle w:val="PlainText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Strategickými dokumentmi Slovenskej republiky pre rozvojovú pomoc je 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>Strednodobá koncepcia oficiálnej rozvojovej pomoci na roky 2003 – 2008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(uznesenie vlády č. 432/2003 z 25. júna 2003), ako aj 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>národný program oficiálnej rozvojovej pomoci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na príslušný rok.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Súčasný mechanizmus realizácie rozvojovej </w:t>
      </w:r>
      <w:r>
        <w:rPr>
          <w:rFonts w:ascii="Times New Roman" w:hAnsi="Times New Roman" w:cs="Times New Roman"/>
          <w:noProof/>
          <w:szCs w:val="24"/>
        </w:rPr>
        <w:t>pomoci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sa</w:t>
      </w:r>
      <w:r>
        <w:rPr>
          <w:rFonts w:ascii="Times New Roman" w:hAnsi="Times New Roman" w:cs="Times New Roman"/>
          <w:szCs w:val="24"/>
        </w:rPr>
        <w:t xml:space="preserve"> riadi „Smernicou pre poskytovanie oficiálnej rozvojovej pomoci“ (ďalej len „smernica“), ktorá definuje a upravuje postup, pravidlá a upresňuje kompetencie jednotlivých subjektov podieľajúcich sa na poskytovaní rozvojovej pomoci. </w:t>
      </w:r>
      <w:r>
        <w:rPr>
          <w:rFonts w:ascii="Times New Roman" w:hAnsi="Times New Roman" w:cs="Times New Roman"/>
          <w:color w:val="000000"/>
          <w:szCs w:val="24"/>
        </w:rPr>
        <w:t xml:space="preserve">Smernica vzhľadom na dynamický vývoj v tejto oblasti je v súčasnosti čiastočne prekonaná. </w:t>
      </w:r>
    </w:p>
    <w:p>
      <w:pPr>
        <w:ind w:firstLine="708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  <w:lang w:eastAsia="en-US"/>
        </w:rPr>
        <w:t xml:space="preserve">Komplexný mechanizmus poskytovania medzinárodnej rozvojovej pomoci dotvárajú smernice, návody, manuály a kritériá pre hodnotenie, schvaľovanie a monitorovanie projektov, ktoré boli aplikované v predchádzajúcich obdobiach a budú postupne taktiež </w:t>
      </w:r>
      <w:r>
        <w:rPr>
          <w:rFonts w:ascii="Times New Roman" w:hAnsi="Times New Roman" w:cs="Times New Roman"/>
          <w:color w:val="000000"/>
          <w:szCs w:val="24"/>
          <w:lang w:eastAsia="en-US"/>
        </w:rPr>
        <w:t>aktualizované.</w:t>
      </w:r>
    </w:p>
    <w:p>
      <w:pPr>
        <w:pStyle w:val="BodyTextInden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obdobie troch rokov (2004 – 2006) bolo v rámci dvojstrannej rozvojovej pomoci - Slovak Aid podporených viac ako 200 rozvojových projektov realizovaných slovenskými subjektami: podnikateľskými, mimovládnymi a štátnymi v celkovej sume prevyšujúcej 530 miliónov Sk.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Doterajšia realizačná prax a dynamizujúca sa medzinárodná  spolupráca potvrdili nutnosť skvalitnenia mechanizmu poskytovania rozvojovej pomoci Slovenskej republiky. Komplexné riešenie vyvolanej požiadavky bolo potvrdené vládou Slovenskej republiky, ktorá uznesením č. 806/2006 z 28. septembra 2006 odsúhlasila návrh ministerstva na inštitucionalizáciu systému rozvojovej pomoci, ktorý pozostáva z dvoch samostatných krokov: </w:t>
      </w:r>
    </w:p>
    <w:p>
      <w:pPr>
        <w:pStyle w:val="Heading2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a) pripraviť</w:t>
      </w:r>
      <w:r>
        <w:rPr>
          <w:rFonts w:cs="Times New Roman" w:hint="default"/>
          <w:szCs w:val="24"/>
        </w:rPr>
        <w:t xml:space="preserve"> ná</w:t>
      </w:r>
      <w:r>
        <w:rPr>
          <w:rFonts w:cs="Times New Roman" w:hint="default"/>
          <w:szCs w:val="24"/>
        </w:rPr>
        <w:t>vrh na zriadenie agentú</w:t>
      </w:r>
      <w:r>
        <w:rPr>
          <w:rFonts w:cs="Times New Roman" w:hint="default"/>
          <w:szCs w:val="24"/>
        </w:rPr>
        <w:t>ry pre poskytovanie rozvojovej pomoci pri Ministerstve zahranič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vecí</w:t>
      </w:r>
      <w:r>
        <w:rPr>
          <w:rFonts w:cs="Times New Roman" w:hint="default"/>
          <w:szCs w:val="24"/>
        </w:rPr>
        <w:t xml:space="preserve"> SR do 30. novembra 2006;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Cs w:val="24"/>
        </w:rPr>
        <w:t xml:space="preserve">pripraviť a </w:t>
      </w:r>
      <w:r>
        <w:rPr>
          <w:rFonts w:ascii="Times New Roman" w:hAnsi="Times New Roman" w:cs="Times New Roman"/>
          <w:szCs w:val="24"/>
        </w:rPr>
        <w:t xml:space="preserve">do 30. septembra 2007 </w:t>
      </w:r>
      <w:r>
        <w:rPr>
          <w:rFonts w:ascii="Times New Roman" w:hAnsi="Times New Roman" w:cs="Times New Roman"/>
          <w:color w:val="000000"/>
          <w:szCs w:val="24"/>
        </w:rPr>
        <w:t>predložiť na rokovanie vlády návrh zákona o rozvojovej pomoci v súlade s cieľmi zahraničnej politiky SR.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Vláda dňa 29. novembra 2006 vzala na vedomie Informáciu o zriadení Slovenskej agentúry pre medzinárodnú rozvojovú spoluprácu v pôsobnosti ministerstva. Slovenská agentúra pre medzinárodnú rozvojovú spoluprácu bola zriadená 1. januára 2007 zriaďovacou listinou ministra zahraničných vecí SR ako rozpočtová organizácia ministerstva.</w:t>
      </w:r>
    </w:p>
    <w:p>
      <w:pPr>
        <w:spacing w:before="120"/>
        <w:ind w:firstLine="72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rámcovo upravuje rozvojovú pomoc Slovenskej republiky, určuje jej princípy, ciele a formy, pričom zdôrazňuje dôležitosť rozvojovej pomoci pre partnerské krajiny. Zákon upravuje postavenie a pôsobnosť Slovenskej agentúry pre medzinárodnú rozvojovú spoluprácu, postavenie a účasť ústredných orgánov štátnej správy  a územnej samosprávy pôsobiacich v oblasti oficiálnej rozvojovej pomoci. </w:t>
      </w:r>
    </w:p>
    <w:p>
      <w:pPr>
        <w:ind w:firstLine="708"/>
        <w:jc w:val="both"/>
        <w:rPr>
          <w:rFonts w:ascii="Tms Rmn" w:hAnsi="Tms Rmn" w:cs="Tms Rmn"/>
          <w:color w:val="000000"/>
          <w:szCs w:val="24"/>
        </w:rPr>
      </w:pPr>
      <w:r>
        <w:rPr>
          <w:rFonts w:ascii="Times New Roman" w:hAnsi="Times New Roman" w:cs="Times New Roman"/>
          <w:noProof/>
          <w:szCs w:val="24"/>
        </w:rPr>
        <w:t>Rozvojová pomoc patrí medzi priority vonkajších vzťahov Európskej únie.</w:t>
      </w:r>
      <w:r>
        <w:rPr>
          <w:rFonts w:ascii="Times New Roman" w:hAnsi="Times New Roman" w:cs="Times New Roman"/>
          <w:color w:val="000000"/>
          <w:szCs w:val="24"/>
        </w:rPr>
        <w:t xml:space="preserve"> Pri tvorbe návrhu zákona bola vykonaná porovnávacia analýza zákonov upravujúcich túto problematiku v niektorých členských krajinách Európskej únie (Rakúsko, Dánsko, Španielsko, Slovinsko, Poľsko,</w:t>
      </w:r>
      <w:r>
        <w:rPr>
          <w:rFonts w:ascii="Times New Roman" w:hAnsi="Times New Roman" w:cs="Times New Roman"/>
          <w:szCs w:val="24"/>
        </w:rPr>
        <w:t xml:space="preserve"> Belgicko, Luxembursko, Veľká Británia a Taliansko</w:t>
      </w:r>
      <w:r>
        <w:rPr>
          <w:rFonts w:ascii="Times New Roman" w:hAnsi="Times New Roman" w:cs="Times New Roman"/>
          <w:color w:val="000000"/>
          <w:szCs w:val="24"/>
        </w:rPr>
        <w:t>) a zohľadnené závery</w:t>
      </w:r>
      <w:r>
        <w:rPr>
          <w:rFonts w:ascii="Times New Roman" w:hAnsi="Times New Roman" w:cs="Times New Roman"/>
          <w:szCs w:val="24"/>
        </w:rPr>
        <w:t xml:space="preserve"> štúdií OECD/DAC</w:t>
      </w:r>
      <w:r>
        <w:rPr>
          <w:rFonts w:ascii="Times New Roman" w:hAnsi="Times New Roman" w:cs="Times New Roman"/>
          <w:color w:val="000000"/>
          <w:szCs w:val="24"/>
        </w:rPr>
        <w:t xml:space="preserve"> o vhodnosti  </w:t>
      </w:r>
      <w:r>
        <w:rPr>
          <w:rFonts w:ascii="Times New Roman" w:hAnsi="Times New Roman" w:cs="Times New Roman"/>
          <w:szCs w:val="24"/>
        </w:rPr>
        <w:t>existencie zákona o rozvojovej pomoci pre donorskú krajinu (o.i. lepšie pochopenie a väčšia podpora pre rozvojovú pomoc zo strany verejnosti i  politických predstaviteľov štátu, zlepšenie jej kvality, dlhodobý rámec, transparentnosť, základný politický konsenzus). Návrh zákona bol posúdený a pripomienkovaný expertom Európskej komisie a jeho pripomienky boli zapracované.</w:t>
      </w:r>
      <w:r>
        <w:rPr>
          <w:rFonts w:ascii="Tms Rmn" w:hAnsi="Tms Rmn" w:cs="Tms Rmn"/>
          <w:color w:val="000000"/>
          <w:szCs w:val="24"/>
        </w:rPr>
        <w:tab/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Týmto návrhom zákona sa v čl. II zároveň navrhuje novelizovať zákon č. 575/2001 Z. z. o organizácii činnosti vlády a organizácii ústrednej štátnej správy v znení neskorších predpisov.</w:t>
      </w:r>
    </w:p>
    <w:p>
      <w:pPr>
        <w:ind w:firstLine="708"/>
        <w:jc w:val="both"/>
        <w:rPr>
          <w:rFonts w:ascii="Times New Roman" w:hAnsi="Times New Roman" w:cs="Times New Roman"/>
          <w:strike/>
          <w:szCs w:val="24"/>
        </w:rPr>
      </w:pPr>
    </w:p>
    <w:p>
      <w:pPr>
        <w:ind w:right="58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Doložka finančných, ekonomických, environmentálnych vplyvov,</w:t>
      </w:r>
    </w:p>
    <w:p>
      <w:pPr>
        <w:ind w:right="583" w:firstLine="70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vplyvov na zamestnanosť a podnikateľské prostredie</w:t>
      </w:r>
    </w:p>
    <w:p>
      <w:pPr>
        <w:ind w:right="583" w:firstLine="709"/>
        <w:jc w:val="center"/>
        <w:rPr>
          <w:rFonts w:ascii="Times New Roman" w:hAnsi="Times New Roman" w:cs="Times New Roman"/>
          <w:b/>
          <w:szCs w:val="24"/>
        </w:rPr>
      </w:pPr>
    </w:p>
    <w:p>
      <w:pPr>
        <w:tabs>
          <w:tab w:val="left" w:pos="9083"/>
        </w:tabs>
        <w:ind w:right="-1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  Odhad vplyvov na verejné financie</w:t>
      </w:r>
    </w:p>
    <w:p>
      <w:pPr>
        <w:autoSpaceDE w:val="0"/>
        <w:autoSpaceDN w:val="0"/>
        <w:adjustRightInd w:val="0"/>
        <w:spacing w:before="240" w:line="240" w:lineRule="atLeast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Návrh zákona nebude mať zvýšený vplyv na štátny rozpočet, rozpočty obcí alebo rozpočty vyšších územných celkov. 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 Odhad vplyvov na obyvateľov, hospodárenie podnikateľskej sféry a iných právnických osôb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 zákona nebude mať priamy vplyv na obyvateľov, hospodárenie podnikateľskej sféry a iných právnických osôb.</w:t>
      </w:r>
    </w:p>
    <w:p>
      <w:pPr>
        <w:pStyle w:val="BodyText"/>
        <w:rPr>
          <w:rFonts w:ascii="Times New Roman" w:hAnsi="Times New Roman" w:cs="Times New Roman"/>
          <w:b/>
          <w:szCs w:val="24"/>
        </w:rPr>
      </w:pPr>
    </w:p>
    <w:p>
      <w:pPr>
        <w:pStyle w:val="BodyTex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 Odhad vplyvov na životné prostredie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Navrhovaná úprava nebude mať žiadny vplyv na životné prostredie.</w:t>
      </w:r>
    </w:p>
    <w:p>
      <w:pPr>
        <w:pStyle w:val="BodyText"/>
        <w:rPr>
          <w:rFonts w:ascii="Times New Roman" w:hAnsi="Times New Roman" w:cs="Times New Roman"/>
          <w:b/>
          <w:szCs w:val="24"/>
        </w:rPr>
      </w:pPr>
    </w:p>
    <w:p>
      <w:pPr>
        <w:pStyle w:val="BodyTex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 Odhad vplyvov na zamestnanosť </w:t>
      </w:r>
    </w:p>
    <w:p>
      <w:pPr>
        <w:pStyle w:val="BodyTextIndent2"/>
        <w:rPr>
          <w:rFonts w:ascii="Times New Roman" w:hAnsi="Times New Roman" w:cs="Times New Roman"/>
          <w:szCs w:val="24"/>
        </w:rPr>
      </w:pPr>
    </w:p>
    <w:p>
      <w:pPr>
        <w:pStyle w:val="BodyTextIndent2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nebude mať negatívny vplyv na zamestnanosť. </w:t>
      </w:r>
    </w:p>
    <w:p>
      <w:pPr>
        <w:pStyle w:val="BodyTextIndent2"/>
        <w:rPr>
          <w:rFonts w:ascii="Times New Roman" w:hAnsi="Times New Roman" w:cs="Times New Roman"/>
          <w:szCs w:val="24"/>
        </w:rPr>
      </w:pPr>
    </w:p>
    <w:p>
      <w:pPr>
        <w:pStyle w:val="BodyTextIndent2"/>
        <w:ind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 Odhad vplyvov na podnikateľské prostredie</w:t>
      </w:r>
    </w:p>
    <w:p>
      <w:pPr>
        <w:pStyle w:val="BodyTextIndent2"/>
        <w:rPr>
          <w:rFonts w:ascii="Times New Roman" w:hAnsi="Times New Roman" w:cs="Times New Roman"/>
          <w:szCs w:val="24"/>
        </w:rPr>
      </w:pPr>
    </w:p>
    <w:p>
      <w:pPr>
        <w:pStyle w:val="BodyTextIndent2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nebude mať vplyv na podnikateľské prostredie. 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pStyle w:val="Title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>DOLOŽKA ZLUČITEĽNOSTI</w:t>
      </w:r>
    </w:p>
    <w:p>
      <w:pPr>
        <w:tabs>
          <w:tab w:val="left" w:pos="284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právneho predpisu</w:t>
      </w:r>
    </w:p>
    <w:p>
      <w:pPr>
        <w:tabs>
          <w:tab w:val="left" w:pos="284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 právom Európskych spoločenstiev a Európskej únie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 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  <w:tab/>
        <w:t xml:space="preserve">Predkladateľ právneho predpisu: </w:t>
      </w:r>
      <w:r>
        <w:rPr>
          <w:rFonts w:ascii="Times New Roman" w:hAnsi="Times New Roman" w:cs="Times New Roman"/>
          <w:szCs w:val="24"/>
        </w:rPr>
        <w:t>Vláda Slovenskej republiky</w:t>
      </w:r>
      <w:r>
        <w:rPr>
          <w:rFonts w:ascii="Times New Roman" w:hAnsi="Times New Roman" w:cs="Times New Roman"/>
          <w:b/>
          <w:szCs w:val="24"/>
        </w:rPr>
        <w:t> 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2.  Názov návrhu právneho predpisu: </w:t>
      </w:r>
      <w:r>
        <w:rPr>
          <w:rFonts w:ascii="Times New Roman" w:hAnsi="Times New Roman" w:cs="Times New Roman"/>
          <w:szCs w:val="24"/>
        </w:rPr>
        <w:t xml:space="preserve">Návrh zákona o oficiálnej rozvojovej pomoci a o doplnení </w:t>
      </w:r>
      <w:r>
        <w:rPr>
          <w:rFonts w:ascii="Times New Roman" w:hAnsi="Times New Roman" w:cs="Times New Roman"/>
          <w:color w:val="000000"/>
          <w:szCs w:val="24"/>
        </w:rPr>
        <w:t>zákona č. 575/2001 Z. z. o organizácii činnosti vlády a organizácii ústrednej štátnej správy v znení neskorších predpisov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b/>
          <w:szCs w:val="24"/>
        </w:rPr>
      </w:pPr>
    </w:p>
    <w:p>
      <w:pPr>
        <w:tabs>
          <w:tab w:val="left" w:pos="284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</w:t>
        <w:tab/>
        <w:t>Problematika návrhu právneho predpisu: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NormalWeb"/>
        <w:numPr>
          <w:numId w:val="7"/>
        </w:numPr>
        <w:tabs>
          <w:tab w:val="left" w:pos="284"/>
        </w:tabs>
        <w:spacing w:before="0" w:beforeAutospacing="0" w:after="0" w:afterAutospacing="0"/>
        <w:ind w:firstLine="0"/>
        <w:rPr>
          <w:rFonts w:ascii="Times New Roman" w:hAnsi="Times New Roman" w:cs="Times New Roman" w:hint="default"/>
          <w:szCs w:val="24"/>
          <w:lang w:eastAsia="cs-CZ"/>
        </w:rPr>
      </w:pPr>
      <w:r>
        <w:rPr>
          <w:rFonts w:ascii="Times New Roman" w:hAnsi="Times New Roman" w:cs="Times New Roman" w:hint="default"/>
          <w:szCs w:val="24"/>
          <w:lang w:eastAsia="cs-CZ"/>
        </w:rPr>
        <w:t xml:space="preserve"> je upravená</w:t>
      </w:r>
      <w:r>
        <w:rPr>
          <w:rFonts w:ascii="Times New Roman" w:hAnsi="Times New Roman" w:cs="Times New Roman" w:hint="default"/>
          <w:szCs w:val="24"/>
          <w:lang w:eastAsia="cs-CZ"/>
        </w:rPr>
        <w:t xml:space="preserve"> v  </w:t>
      </w:r>
      <w:r>
        <w:rPr>
          <w:rFonts w:ascii="Times New Roman" w:hAnsi="Times New Roman" w:cs="Times New Roman" w:hint="default"/>
          <w:szCs w:val="24"/>
          <w:lang w:eastAsia="cs-CZ"/>
        </w:rPr>
        <w:t>prá</w:t>
      </w:r>
      <w:r>
        <w:rPr>
          <w:rFonts w:ascii="Times New Roman" w:hAnsi="Times New Roman" w:cs="Times New Roman" w:hint="default"/>
          <w:szCs w:val="24"/>
          <w:lang w:eastAsia="cs-CZ"/>
        </w:rPr>
        <w:t>ve Euró</w:t>
      </w:r>
      <w:r>
        <w:rPr>
          <w:rFonts w:ascii="Times New Roman" w:hAnsi="Times New Roman" w:cs="Times New Roman" w:hint="default"/>
          <w:szCs w:val="24"/>
          <w:lang w:eastAsia="cs-CZ"/>
        </w:rPr>
        <w:t>pskych spoloč</w:t>
      </w:r>
      <w:r>
        <w:rPr>
          <w:rFonts w:ascii="Times New Roman" w:hAnsi="Times New Roman" w:cs="Times New Roman" w:hint="default"/>
          <w:szCs w:val="24"/>
          <w:lang w:eastAsia="cs-CZ"/>
        </w:rPr>
        <w:t>enstiev:</w:t>
      </w: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 primárnom práve v Zmluve o založení Európskeho spoločenstva (v článkoch 177 – 181),</w:t>
      </w: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v sekundárnom práve Európskych spoločenstiev, </w:t>
      </w:r>
      <w:r>
        <w:rPr>
          <w:rFonts w:ascii="Times New Roman" w:hAnsi="Times New Roman" w:cs="Times New Roman"/>
          <w:szCs w:val="24"/>
          <w:lang w:val="cs-CZ"/>
        </w:rPr>
        <w:t xml:space="preserve">napr. nariadenie EP a Rady (ES) č. 1905/2006 z 18. decembra 2006, ktorým sa ustanovuje nástroj financovania rozvojovej spolupráce a </w:t>
      </w:r>
      <w:r>
        <w:rPr>
          <w:rFonts w:ascii="Times New Roman" w:hAnsi="Times New Roman" w:cs="Times New Roman"/>
          <w:szCs w:val="24"/>
        </w:rPr>
        <w:t xml:space="preserve">nariadení Rady č. 1257/1996 o humanitárnej pomoci, 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  <w:t xml:space="preserve"> je upravená v práve Európskej únie - čl. 17 Zmluvy o Európskej únii. </w:t>
      </w:r>
    </w:p>
    <w:p>
      <w:pPr>
        <w:pStyle w:val="BodyText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Spoločná zahraničná a bezpečnostná politika EÚ zahŕňa aj problematiku humanitárnych  a záchranných úloh. </w:t>
      </w:r>
    </w:p>
    <w:p>
      <w:pPr>
        <w:pStyle w:val="BodyTextIndent2"/>
        <w:ind w:firstLine="0"/>
        <w:rPr>
          <w:rFonts w:ascii="Times New Roman" w:hAnsi="Times New Roman" w:cs="Times New Roman"/>
          <w:szCs w:val="24"/>
        </w:rPr>
      </w:pPr>
    </w:p>
    <w:p>
      <w:pPr>
        <w:pStyle w:val="BodyTextIndent2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 je obsiahnutá v judikatúre Súdneho dvora Európskych spoločenstiev alebo Súdu prvého stupňa Európskych spoločenstiev.</w:t>
      </w:r>
    </w:p>
    <w:p>
      <w:pPr>
        <w:ind w:right="-1"/>
        <w:jc w:val="both"/>
        <w:rPr>
          <w:rFonts w:ascii="Times New Roman" w:hAnsi="Times New Roman" w:cs="Times New Roman"/>
          <w:szCs w:val="24"/>
        </w:rPr>
      </w:pPr>
    </w:p>
    <w:p>
      <w:pPr>
        <w:ind w:right="-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Judikatúra Súdneho dvora ES týkajúca sa otázky rozvojovej spolupráce Spoločenstva - napr. prípady C-181/91 a C-248/1991 (EP v. Rada a Komisia) a C-316/91 (EP v.  Rada), C-268/94 (Portugalsko v. Rada) potvrdzuje najmä nevýlučný charakter kompetencie Spoločenstva v oblasti rozvojovej spolupráce, jej komplementárnosť vo vzťahu ku kompetencii členských štátov EÚ a možnosť členských štátov EÚ individuálne alebo spoločne vstupovať do medzinárodných záväzkov v tejto oblasti.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szCs w:val="24"/>
        </w:rPr>
      </w:pPr>
    </w:p>
    <w:p>
      <w:pPr>
        <w:pStyle w:val="BodyText3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>4. Záväzky Slovenskej republiky vo vzťahu k Európskym spoločenstvám a Európskej únii:</w:t>
      </w:r>
    </w:p>
    <w:p>
      <w:pPr>
        <w:pStyle w:val="NormalWeb"/>
        <w:numPr>
          <w:numId w:val="6"/>
        </w:numPr>
        <w:tabs>
          <w:tab w:val="left" w:pos="284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 w:hint="default"/>
          <w:szCs w:val="24"/>
          <w:lang w:eastAsia="cs-CZ"/>
        </w:rPr>
      </w:pPr>
      <w:r>
        <w:rPr>
          <w:rFonts w:ascii="Times New Roman" w:hAnsi="Times New Roman" w:cs="Times New Roman" w:hint="default"/>
          <w:szCs w:val="24"/>
          <w:lang w:eastAsia="cs-CZ"/>
        </w:rPr>
        <w:t>identifiká</w:t>
      </w:r>
      <w:r>
        <w:rPr>
          <w:rFonts w:ascii="Times New Roman" w:hAnsi="Times New Roman" w:cs="Times New Roman" w:hint="default"/>
          <w:szCs w:val="24"/>
          <w:lang w:eastAsia="cs-CZ"/>
        </w:rPr>
        <w:t>cia zá</w:t>
      </w:r>
      <w:r>
        <w:rPr>
          <w:rFonts w:ascii="Times New Roman" w:hAnsi="Times New Roman" w:cs="Times New Roman" w:hint="default"/>
          <w:szCs w:val="24"/>
          <w:lang w:eastAsia="cs-CZ"/>
        </w:rPr>
        <w:t>vä</w:t>
      </w:r>
      <w:r>
        <w:rPr>
          <w:rFonts w:ascii="Times New Roman" w:hAnsi="Times New Roman" w:cs="Times New Roman" w:hint="default"/>
          <w:szCs w:val="24"/>
          <w:lang w:eastAsia="cs-CZ"/>
        </w:rPr>
        <w:t>zkov vyplý</w:t>
      </w:r>
      <w:r>
        <w:rPr>
          <w:rFonts w:ascii="Times New Roman" w:hAnsi="Times New Roman" w:cs="Times New Roman" w:hint="default"/>
          <w:szCs w:val="24"/>
          <w:lang w:eastAsia="cs-CZ"/>
        </w:rPr>
        <w:t>vajú</w:t>
      </w:r>
      <w:r>
        <w:rPr>
          <w:rFonts w:ascii="Times New Roman" w:hAnsi="Times New Roman" w:cs="Times New Roman" w:hint="default"/>
          <w:szCs w:val="24"/>
          <w:lang w:eastAsia="cs-CZ"/>
        </w:rPr>
        <w:t>cich z </w:t>
      </w:r>
      <w:r>
        <w:rPr>
          <w:rFonts w:ascii="Times New Roman" w:hAnsi="Times New Roman" w:cs="Times New Roman" w:hint="default"/>
          <w:szCs w:val="24"/>
          <w:lang w:eastAsia="cs-CZ"/>
        </w:rPr>
        <w:t>Aktu o </w:t>
      </w:r>
      <w:r>
        <w:rPr>
          <w:rFonts w:ascii="Times New Roman" w:hAnsi="Times New Roman" w:cs="Times New Roman" w:hint="default"/>
          <w:szCs w:val="24"/>
          <w:lang w:eastAsia="cs-CZ"/>
        </w:rPr>
        <w:t>podmienkach pristú</w:t>
      </w:r>
      <w:r>
        <w:rPr>
          <w:rFonts w:ascii="Times New Roman" w:hAnsi="Times New Roman" w:cs="Times New Roman" w:hint="default"/>
          <w:szCs w:val="24"/>
          <w:lang w:eastAsia="cs-CZ"/>
        </w:rPr>
        <w:t>penia pripojenom k Zmluve o </w:t>
      </w:r>
      <w:r>
        <w:rPr>
          <w:rFonts w:ascii="Times New Roman" w:hAnsi="Times New Roman" w:cs="Times New Roman" w:hint="default"/>
          <w:szCs w:val="24"/>
          <w:lang w:eastAsia="cs-CZ"/>
        </w:rPr>
        <w:t>pristú</w:t>
      </w:r>
      <w:r>
        <w:rPr>
          <w:rFonts w:ascii="Times New Roman" w:hAnsi="Times New Roman" w:cs="Times New Roman" w:hint="default"/>
          <w:szCs w:val="24"/>
          <w:lang w:eastAsia="cs-CZ"/>
        </w:rPr>
        <w:t>pení</w:t>
      </w:r>
      <w:r>
        <w:rPr>
          <w:rFonts w:ascii="Times New Roman" w:hAnsi="Times New Roman" w:cs="Times New Roman" w:hint="default"/>
          <w:szCs w:val="24"/>
          <w:lang w:eastAsia="cs-CZ"/>
        </w:rPr>
        <w:t xml:space="preserve"> Slovenskej republiky k </w:t>
      </w:r>
      <w:r>
        <w:rPr>
          <w:rFonts w:ascii="Times New Roman" w:hAnsi="Times New Roman" w:cs="Times New Roman" w:hint="default"/>
          <w:szCs w:val="24"/>
          <w:lang w:eastAsia="cs-CZ"/>
        </w:rPr>
        <w:t>Euró</w:t>
      </w:r>
      <w:r>
        <w:rPr>
          <w:rFonts w:ascii="Times New Roman" w:hAnsi="Times New Roman" w:cs="Times New Roman" w:hint="default"/>
          <w:szCs w:val="24"/>
          <w:lang w:eastAsia="cs-CZ"/>
        </w:rPr>
        <w:t>pskej ú</w:t>
      </w:r>
      <w:r>
        <w:rPr>
          <w:rFonts w:ascii="Times New Roman" w:hAnsi="Times New Roman" w:cs="Times New Roman" w:hint="default"/>
          <w:szCs w:val="24"/>
          <w:lang w:eastAsia="cs-CZ"/>
        </w:rPr>
        <w:t>nii: -</w:t>
      </w:r>
    </w:p>
    <w:p>
      <w:pPr>
        <w:numPr>
          <w:numId w:val="6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bezpredmetné,</w:t>
      </w:r>
    </w:p>
    <w:p>
      <w:pPr>
        <w:numPr>
          <w:numId w:val="6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bezpredmetné,</w:t>
      </w:r>
    </w:p>
    <w:p>
      <w:pPr>
        <w:numPr>
          <w:numId w:val="6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bezpredmetné,</w:t>
      </w:r>
    </w:p>
    <w:p>
      <w:pPr>
        <w:numPr>
          <w:numId w:val="6"/>
        </w:numPr>
        <w:tabs>
          <w:tab w:val="left" w:pos="284"/>
        </w:tabs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bezpredmetné.</w:t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szCs w:val="24"/>
        </w:rPr>
      </w:pPr>
    </w:p>
    <w:p>
      <w:pPr>
        <w:pStyle w:val="BodyText"/>
        <w:tabs>
          <w:tab w:val="left" w:pos="36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5. Stupeň zlučiteľnosti návrhu právneho predpisu s právom Európskych spoločenstiev a právom Európskej únie:</w:t>
      </w:r>
    </w:p>
    <w:p>
      <w:pPr>
        <w:pStyle w:val="BodyText"/>
        <w:tabs>
          <w:tab w:val="left" w:pos="36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Problematika rozvojovej pomoci je zdieľanou kompetenciou Európskych spoločenstiev s členskými štátmi, resp. doplnkovou kompetenciou Európskych spoločenstiev vo vzťahu ku kompetencii členských štátov. Vzhľadom na vnútroštátny charakter upravovanej problematiky je bezpredmetné vyjadrovať sa k stupňu zlučiteľnosti návrhu zákona s právom Európskych spoločenstiev a právom Európskej únie.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tabs>
          <w:tab w:val="left" w:pos="28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Gestor: </w:t>
      </w:r>
      <w:r>
        <w:rPr>
          <w:rFonts w:ascii="Times New Roman" w:hAnsi="Times New Roman" w:cs="Times New Roman"/>
          <w:szCs w:val="24"/>
        </w:rPr>
        <w:t>Ministerstvo zahraničných vecí Slovenskej republiky.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Osobitná časť</w:t>
      </w:r>
    </w:p>
    <w:p>
      <w:pPr>
        <w:jc w:val="both"/>
        <w:rPr>
          <w:rFonts w:ascii="Times New Roman" w:hAnsi="Times New Roman" w:cs="Times New Roman"/>
          <w:szCs w:val="24"/>
          <w:u w:val="single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 § 1 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Cieľom zákona je rámcovo vymedziť oblasť oficiálnej rozvojovej pomoci a vytvoriť legislatívne prostredie pre  jej realizáciu Slovenskou republikou. Zákon upravuje  postavenie a účasť ústredných orgánov štátnej správy a orgánov územnej samosprávy (vyšších  územných  celkov, miest a obcí) pôsobiacich v oblasti rozvojovej pomoci, ako aj postavenie a pôsobnosť Slovenskej agentúry pre medzinárodnú rozvojovú spoluprácu (ďalej len „agentúra“).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2</w:t>
      </w:r>
    </w:p>
    <w:p>
      <w:pPr>
        <w:pStyle w:val="BodyText2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Vymedzuje jednotlivé pojmy zaužívané v medzinárodných dokumentoch, predovšetkým v dokumentoch OECD a EÚ. Definuje sa pojem oficiálna rozvojová pomoc, ktorá je najmä kategóriu určenou pre štatistické účely, v nadväznosti na pojmoslovie vymedzené v dokumentoch OECD. V tomto smere je dôležitá najmä úloha, ktorú hrá Výbor OECD pre rozvojovú pomoc (Development Assistance Committee, ďalej len „DAC“) ako hlavné fórum pre koordináciu rozvojových politík bilaterálnych donorov, s cieľom zvýšiť efektivitu poskytovania oficiálnej rozvojovej pomoci (ODA). Výbor OECD pre rozvojovú pomoc vznikol rozhodnutím ministerského zasadnutia Rady č. OECD(60)13 z 23. júla 1960. Výbor OECD pre rozvojovú pomoc definuje oficiálnu rozvojovú pomoc ako toky, ktoré prúdia do krajín a území, ktoré sú uvedené na jeho zozname príjemcov ODA a ako príspevky do multilaterálnych rozvojových inštitúcií, ktoré sú uvedené na ďalšom zozname DAC. Toky majú byť poskytované oficiálnymi agentúrami vrátane orgánov verejnej a štátnej správy. Hlavným cieľom každej transakcie má byť podpora hospodárskeho a sociálneho rozvoja rozvojových krajín a 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svojí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m charakterom má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 byť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 zvý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hodnená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 a 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prináš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ať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 grantový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 prvok vo výš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ke najmenej 25 %</w:t>
      </w:r>
      <w:r>
        <w:rPr>
          <w:rFonts w:ascii="Times New Roman" w:eastAsia="MS Mincho" w:hAnsi="Times New Roman" w:cs="Times New Roman"/>
          <w:szCs w:val="24"/>
          <w:vertAlign w:val="superscript"/>
          <w:lang w:eastAsia="ja-JP"/>
        </w:rPr>
        <w:t xml:space="preserve"> 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(vypočí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taný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 s 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použ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>ití</w:t>
      </w:r>
      <w:r>
        <w:rPr>
          <w:rFonts w:ascii="Times New Roman" w:eastAsia="MS Mincho" w:hAnsi="Times New Roman" w:cs="Times New Roman" w:hint="default"/>
          <w:szCs w:val="24"/>
          <w:lang w:eastAsia="ja-JP"/>
        </w:rPr>
        <w:t xml:space="preserve">m diskontnej sadzby rovnej 10 %). </w:t>
      </w:r>
      <w:r>
        <w:rPr>
          <w:rFonts w:ascii="Times New Roman" w:hAnsi="Times New Roman" w:cs="Times New Roman"/>
          <w:szCs w:val="24"/>
        </w:rPr>
        <w:t>Každoročne aktualizovaná Smernica DAC pre štatistické výkazníctvo obsahuje pokyny, čo možno vykazovať ako ODA. Uvedené definície vychádzajú najmä z tejto smernice.</w:t>
      </w:r>
    </w:p>
    <w:p>
      <w:pPr>
        <w:ind w:firstLine="708"/>
        <w:jc w:val="both"/>
        <w:rPr>
          <w:rFonts w:ascii="Times New Roman" w:hAnsi="Times New Roman" w:cs="Times New Roman"/>
          <w:vanish/>
          <w:szCs w:val="24"/>
          <w:lang w:val="en-US"/>
        </w:rPr>
      </w:pPr>
      <w:r>
        <w:rPr>
          <w:rFonts w:ascii="Times New Roman" w:eastAsia="MS Mincho" w:hAnsi="Times New Roman" w:cs="Times New Roman" w:hint="default"/>
          <w:szCs w:val="24"/>
        </w:rPr>
        <w:t>Definuje sa pojem 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>ca krajina ako krajina, ktorej SR poskytuje dvojstrannú</w:t>
      </w:r>
      <w:r>
        <w:rPr>
          <w:rFonts w:ascii="Times New Roman" w:eastAsia="MS Mincho" w:hAnsi="Times New Roman" w:cs="Times New Roman" w:hint="default"/>
          <w:szCs w:val="24"/>
        </w:rPr>
        <w:t xml:space="preserve"> a </w:t>
      </w:r>
      <w:r>
        <w:rPr>
          <w:rFonts w:ascii="Times New Roman" w:eastAsia="MS Mincho" w:hAnsi="Times New Roman" w:cs="Times New Roman" w:hint="default"/>
          <w:szCs w:val="24"/>
        </w:rPr>
        <w:t>trojstrannú</w:t>
      </w:r>
      <w:r>
        <w:rPr>
          <w:rFonts w:ascii="Times New Roman" w:eastAsia="MS Mincho" w:hAnsi="Times New Roman" w:cs="Times New Roman" w:hint="default"/>
          <w:szCs w:val="24"/>
        </w:rPr>
        <w:t xml:space="preserve"> rozvojovú</w:t>
      </w:r>
      <w:r>
        <w:rPr>
          <w:rFonts w:ascii="Times New Roman" w:eastAsia="MS Mincho" w:hAnsi="Times New Roman" w:cs="Times New Roman" w:hint="default"/>
          <w:szCs w:val="24"/>
        </w:rPr>
        <w:t xml:space="preserve"> pomoc. </w:t>
      </w:r>
      <w:r>
        <w:rPr>
          <w:rFonts w:ascii="Times New Roman" w:hAnsi="Times New Roman" w:cs="Times New Roman"/>
          <w:color w:val="000000"/>
          <w:szCs w:val="24"/>
        </w:rPr>
        <w:t xml:space="preserve">Rozvojová pomoc môže byť v zásade dvojstranná, trojstranná alebo mnohostranná. Dvojstranná pomoc smeruje priamo od donorskej krajiny (Slovenskej republiky) do prijímajúcej krajiny a je jasne identifikovateľná. Mnohostranná pomoc je smerovaná cez medzinárodné organizácie zaoberajúce sa rozvojovou pomocou, akou je napr.  UNDP, Svetová banka, FAO – Organizácia pre výživu a poľnohospodárstvo Spojených národov, WFP – Svetový potravinový program. Pri trojstrannej pomoci sa Slovenská republika podieľa na spolufinancovaní rozvojových projektov a rozvojových programoch spoločne s ďalšími donorskými krajinami (najmä členskými krajinami EÚ). Vymedzujú sa ďalšie súvisiace pojmy pre oblasť rozvojovej pomoci vrátane humanitárnej pomoci, ktorá tvorí súčasť oficiálnej rozvojovej pomoci; (určené Výborom OECD pre rozvojovú pomoc na štatistické účely). Humanitárna pomoc je </w:t>
      </w:r>
      <w:r>
        <w:rPr>
          <w:rFonts w:ascii="Times New Roman" w:hAnsi="Times New Roman" w:cs="Times New Roman"/>
          <w:szCs w:val="24"/>
        </w:rPr>
        <w:t xml:space="preserve"> reakcia na mimoriadne udalosti a jej cieľom je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>rýchlo a efektívne pomôcť ľuďom v krízovej situácii. Je spravidla krátkodobá, dočasná a trvá, kým nepominie priame ohrozenie, resp. ľudia nedosiahnu určitý stupeň samostatnosti. Rozvojová pomoc (resp. rozvojová spolupráca) je dlhodobá, plánovaná, zameraná na ekonomický a spoločenský rozvoj chudobných krajín a je plánovaná na základe určených teritoriálnych a sektorových priorít pre vybrané prijímajúce krajiny.</w:t>
      </w:r>
    </w:p>
    <w:p>
      <w:pPr>
        <w:rPr>
          <w:rFonts w:ascii="Times New Roman" w:hAnsi="Times New Roman" w:cs="Times New Roman"/>
          <w:vanish/>
          <w:szCs w:val="24"/>
        </w:rPr>
      </w:pP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3</w:t>
      </w:r>
    </w:p>
    <w:p>
      <w:pPr>
        <w:pStyle w:val="BodyTextInden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Deklaruje poskytovanie rozvojovej pomoci na princípoch medzinárodnej rozvojovej politiky i na základe princípov rozvojovej politiky krajín Európskej únie a Európskeho spoločenstva ako sú zadefinované v Spoločnom vyhlásení EÚ o rozvojovej politike z roku 2005, medzinárodných zmlúv, ktorými je Slovenská republika viazaná a medzinárodných záväzkov Slovenskej republiky. </w:t>
      </w:r>
    </w:p>
    <w:p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Medzi princípy rozvojovej pomoci patrí najmä partnerstvo, solidarita, transparentnosť, efektívnosť, trojstranná spolupráca a mnohostranná spolupráca </w:t>
      </w:r>
      <w:r>
        <w:rPr>
          <w:rFonts w:ascii="Times New Roman" w:eastAsia="MS Mincho" w:hAnsi="Times New Roman" w:cs="Times New Roman" w:hint="default"/>
          <w:szCs w:val="24"/>
        </w:rPr>
        <w:t>najmä</w:t>
      </w:r>
      <w:r>
        <w:rPr>
          <w:rFonts w:ascii="Times New Roman" w:eastAsia="MS Mincho" w:hAnsi="Times New Roman" w:cs="Times New Roman" w:hint="default"/>
          <w:szCs w:val="24"/>
        </w:rPr>
        <w:t xml:space="preserve"> s kra</w:t>
      </w:r>
      <w:r>
        <w:rPr>
          <w:rFonts w:ascii="Times New Roman" w:eastAsia="MS Mincho" w:hAnsi="Times New Roman" w:cs="Times New Roman" w:hint="default"/>
          <w:szCs w:val="24"/>
        </w:rPr>
        <w:t>jinami Euró</w:t>
      </w:r>
      <w:r>
        <w:rPr>
          <w:rFonts w:ascii="Times New Roman" w:eastAsia="MS Mincho" w:hAnsi="Times New Roman" w:cs="Times New Roman" w:hint="default"/>
          <w:szCs w:val="24"/>
        </w:rPr>
        <w:t>pskej ú</w:t>
      </w:r>
      <w:r>
        <w:rPr>
          <w:rFonts w:ascii="Times New Roman" w:eastAsia="MS Mincho" w:hAnsi="Times New Roman" w:cs="Times New Roman" w:hint="default"/>
          <w:szCs w:val="24"/>
        </w:rPr>
        <w:t>nie a medziná</w:t>
      </w:r>
      <w:r>
        <w:rPr>
          <w:rFonts w:ascii="Times New Roman" w:eastAsia="MS Mincho" w:hAnsi="Times New Roman" w:cs="Times New Roman" w:hint="default"/>
          <w:szCs w:val="24"/>
        </w:rPr>
        <w:t>rodný</w:t>
      </w:r>
      <w:r>
        <w:rPr>
          <w:rFonts w:ascii="Times New Roman" w:eastAsia="MS Mincho" w:hAnsi="Times New Roman" w:cs="Times New Roman" w:hint="default"/>
          <w:szCs w:val="24"/>
        </w:rPr>
        <w:t>mi organizá</w:t>
      </w:r>
      <w:r>
        <w:rPr>
          <w:rFonts w:ascii="Times New Roman" w:eastAsia="MS Mincho" w:hAnsi="Times New Roman" w:cs="Times New Roman" w:hint="default"/>
          <w:szCs w:val="24"/>
        </w:rPr>
        <w:t>ciami</w:t>
      </w:r>
      <w:r>
        <w:rPr>
          <w:rFonts w:ascii="Times New Roman" w:hAnsi="Times New Roman" w:cs="Times New Roman"/>
          <w:szCs w:val="24"/>
        </w:rPr>
        <w:t xml:space="preserve">. </w:t>
      </w:r>
    </w:p>
    <w:p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Humanitárna pomoc ako súčasť oficiálnej rozvojovej pomoci sa riadi najmä princípmi humanity, nestrannosti a neutrality. Osobitné princípy humanitárnej pomoci sú vymedzené      v </w:t>
      </w:r>
      <w:r>
        <w:rPr>
          <w:rFonts w:ascii="Times New Roman" w:hAnsi="Times New Roman" w:cs="Times New Roman"/>
          <w:color w:val="000000"/>
          <w:szCs w:val="24"/>
        </w:rPr>
        <w:t>Kódexe správania pri záchranných akciách Medzinárodného hnutia Červeného kríža a Červeného polmesiaca a MVO a v rezolúcií Valného zhromaždenia Organizácie spojených národov č. 46/182.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Princíp humanity znamená, že s ľuďmi sa má zaobchádzať za všetkých okolností ľudsky - chrániť ich životy a zmierňovať utrpenie a tým zabezpečiť rešpektovanie ľudskej dôstojnosti. Poskytovanie humanitárnej pomoci musí byť nestranné a nesmie byť ovplyvnené príslušnosťou k národu, rase, náboženstvu alebo politickým názorom. Jej jediným kritériom sú potreby ľudí v núdzovej situácii. Neutralita znamená nezapájať sa nikdy do bojov alebo sporov politickej, rasovej, náboženskej alebo ideologickej povahy.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4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Deklaruje základné ciele rozvojovej pomoci SR, ktoré vychádzajú najmä z Miléniových rozvojových cieľov OSN z roku 2000 a zo Spoločného vyhlásenia EÚ o rozvojovej politike z roku 2005.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5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Obsahuje  nástroje plánovania, na základe ktorých sa realizuje konkrétna  rozvojová pomoc. Strednodobá koncepcia rozvojovej pomoci sa vymedzuje v horizonte minimálne piatich rokov a národný program rozvojovej pomoci na obdobie jedného kalendárneho roku.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6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Vymedzuje nástroje rozvojovej pomoci, ako sú granty, finančné príspevky, odpustenie dlhov, rozvojové programy a projekty, poskytovanie nových poznatkov a skúseností, prístup k vzdelávaniu a informovanosti a podpora miestnych a medzinárodne pôsobiacich mimovládnych rozvojových organizácií.</w:t>
      </w:r>
    </w:p>
    <w:p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Upravuje poskytnutie krátkodobej humanitárnej pomoci (formami materiálnej a finančnej pomoci) ako reakciu na krízové situácie </w:t>
      </w:r>
      <w:r>
        <w:rPr>
          <w:rFonts w:ascii="Times New Roman" w:hAnsi="Times New Roman" w:cs="Times New Roman"/>
          <w:color w:val="000000"/>
          <w:szCs w:val="24"/>
        </w:rPr>
        <w:t>v postihnutých</w:t>
      </w:r>
      <w:r>
        <w:rPr>
          <w:rFonts w:ascii="Times New Roman" w:hAnsi="Times New Roman" w:cs="Times New Roman"/>
          <w:szCs w:val="24"/>
        </w:rPr>
        <w:t xml:space="preserve"> krajinách, ktoré miestne vlády nie sú schopné zvládnuť a vyžadujú si okamžitú pomoc zo zahraničia. Ide najmä o poskytnutie materiálnych a finančných prostriedkov, záchranných prác, techniky a špecialistov na záchranu ľudí, zabezpečenie základných potrieb vrátane „krízovej“ infraštruktúry (napr. prístupové cesty, telefónne spojenie, pitná voda, provizórne ubytovanie). </w:t>
      </w:r>
    </w:p>
    <w:p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Times New Roman" w:hAnsi="Times New Roman" w:cs="Times New Roman"/>
          <w:szCs w:val="24"/>
        </w:rPr>
        <w:t xml:space="preserve">Ministerstvo zahraničných vecí SR navyše poskytuje humanitárnu pomoc v podobe humanitárnych projektov, ktoré zahŕňajú komplexnejšiu pomoc v dlhšom časovom horizonte (napr. obnova bývania, socializačné programy a iné). 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7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Upravuje povinnosti a pôsobnosť ústredných orgánov štátnej správy. Ústredné orgány štátnej správy sa spolupodieľajú na formulovaní zámerov a cieľov, ako i poskytovaní rozvojovej pomoci v rámci svojich kompetencií.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Ustanovuje sa postavenie ministerstva s prierezovými kompetenciami vo veciach rozvojovej pomoci, iných ústredných orgánov štátnej správy,  územnej samosprávy, ktoré sa môžu zapojiť do systému rozvojovej pomoci napríklad formou  programov a projektov rozvojovej pomoci.</w:t>
      </w:r>
    </w:p>
    <w:p>
      <w:pPr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Ustanovuje, že r</w:t>
      </w:r>
      <w:r>
        <w:rPr>
          <w:rFonts w:ascii="Times New Roman" w:eastAsia="MS Mincho" w:hAnsi="Times New Roman" w:cs="Times New Roman" w:hint="default"/>
          <w:szCs w:val="24"/>
        </w:rPr>
        <w:t>ozdelenie finanč</w:t>
      </w:r>
      <w:r>
        <w:rPr>
          <w:rFonts w:ascii="Times New Roman" w:eastAsia="MS Mincho" w:hAnsi="Times New Roman" w:cs="Times New Roman" w:hint="default"/>
          <w:szCs w:val="24"/>
        </w:rPr>
        <w:t>ný</w:t>
      </w:r>
      <w:r>
        <w:rPr>
          <w:rFonts w:ascii="Times New Roman" w:eastAsia="MS Mincho" w:hAnsi="Times New Roman" w:cs="Times New Roman" w:hint="default"/>
          <w:szCs w:val="24"/>
        </w:rPr>
        <w:t>ch prostriedkov na realizá</w:t>
      </w:r>
      <w:r>
        <w:rPr>
          <w:rFonts w:ascii="Times New Roman" w:eastAsia="MS Mincho" w:hAnsi="Times New Roman" w:cs="Times New Roman" w:hint="default"/>
          <w:szCs w:val="24"/>
        </w:rPr>
        <w:t>ciu dvojstrannej rozvojovej pomoci</w:t>
      </w:r>
      <w:r>
        <w:rPr>
          <w:rFonts w:ascii="Times New Roman" w:hAnsi="Times New Roman" w:cs="Times New Roman"/>
          <w:szCs w:val="24"/>
        </w:rPr>
        <w:t xml:space="preserve"> z národného programu pre jednotlivé krajiny bude aj naďalej v kompetencii ministerstva. 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Ukladá sa povinnosť ústredným orgánom informovať národného koordinátora o účasti na rozvojových programoch a rozvojových projektoch, predkladať štatistické informácie o oficiálnej rozvojovej pomoci SR v súlade s pravidlami Výboru OECD pre rozvojovú pomoc. 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Ustanovuje sa používanie loga </w:t>
      </w:r>
      <w:r>
        <w:rPr>
          <w:rFonts w:ascii="Times New Roman" w:hAnsi="Times New Roman" w:cs="Times New Roman"/>
          <w:color w:val="000000"/>
          <w:szCs w:val="24"/>
        </w:rPr>
        <w:t xml:space="preserve">Slovak Aid </w:t>
      </w:r>
      <w:r>
        <w:rPr>
          <w:rFonts w:ascii="Times New Roman" w:hAnsi="Times New Roman" w:cs="Times New Roman"/>
          <w:szCs w:val="24"/>
        </w:rPr>
        <w:t xml:space="preserve"> pri poskytovaní rozvojovej pomoci. Symbol s textom “Slovak Aid” označuje donorské aktivity Slovenskej republiky. Logo sa používa na oficiálnych dokumentoch, správach, plagátoch a propagačných materiáloch, pri podporených projektoch a programoch rozvojovej pomoci vrátane humanitárnej pomoci, na vozidlách prepravujúcich slovenskú pomoc atď.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8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Upravuje financovanie a realizáciu rozvojovej pomoci z  rozpočtovej kapitoly každého ústredného orgánu štátnej správy.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Umožňuje darovať hnuteľný majetok štátu obstaraný v rámci realizácie rozvojových programov a rozvojových projektov v prijímajúcej krajine. Tým sa odstránia problémy, ktoré vznikajú v praxi rozpočtovým organizáciám pri realizácii oficiálnej rozvojovej pomoci v prípade, ak Slovenská republika nemá s krajinou príjemcu  uzatvorenú medzinárodnú zmluvu.</w:t>
      </w:r>
    </w:p>
    <w:p>
      <w:pPr>
        <w:pStyle w:val="BodyText2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9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Upravuje  postavenie agentúry so sídlom v Bratislave, postavenie riaditeľa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rozpočtovej organizácie a jej financovanie.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10</w:t>
      </w:r>
    </w:p>
    <w:p>
      <w:pPr>
        <w:pStyle w:val="BodyTextInden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Definuje pôsobnosť agentúry a jej úlohy,  za účelom efektívnej, cielenej a dynamickej realizácie rozvojovej pomoci. Agentúra najmä zabezpečuje realizáciu rozvojových programov a rozvojových projektov, projektov humanitárnej pomoci v zahraničí a projektov rozvojového vzdelávania a verejnej informovanosti.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 § 11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Obsahuje ustanovenie o nahradení existujúcej Slovenskej agentúry pre medzinárodnú rozvojovú spoluprácu, ktorá bola zriadená ministrom zahraničných vecí SR k 1. 1. 2007, Slovenskou agentúrou pre medzinárodnú rozvojovú spoluprácu podľa tohto návrhu zákona.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čl. II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Navrhuje sa </w:t>
      </w:r>
      <w:r>
        <w:rPr>
          <w:rFonts w:ascii="Times New Roman" w:hAnsi="Times New Roman" w:cs="Times New Roman"/>
          <w:szCs w:val="24"/>
        </w:rPr>
        <w:t xml:space="preserve">doplnenie ustanovenia § 14 ods. 2 zákona č. 575/2001 Z. z. o organizácii činnosti vlády a organizácii ústrednej štátnej správy v znení neskorších predpisov, v </w:t>
      </w:r>
      <w:r>
        <w:rPr>
          <w:rFonts w:ascii="Times New Roman" w:hAnsi="Times New Roman" w:cs="Times New Roman"/>
          <w:color w:val="000000"/>
          <w:szCs w:val="24"/>
        </w:rPr>
        <w:t xml:space="preserve">písmene d), kde za slovami „v zahraničí,“ sa dopĺňajú slová „ktorý má vo svojej správe“. </w:t>
      </w:r>
      <w:r>
        <w:rPr>
          <w:rFonts w:ascii="Times New Roman" w:hAnsi="Times New Roman" w:cs="Times New Roman"/>
          <w:szCs w:val="24"/>
        </w:rPr>
        <w:t>Novela zákona by  odstránila problém, ktorý neustále pretrváva v aplikačnej praxi, a to že MZV SR podľa  platného znenia zákona je správcom všetkého majetku SR v zahraničí.</w:t>
      </w:r>
    </w:p>
    <w:p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Navrhuje sa v ustanovení § 14 ods. 2 zákona č. 575/2001 Z. z. doplniť  kompetencie ministerstva o oficiálnu rozvojovú pomoc v novom písmene f), čím sa vytvára právny rámec  pre pôsobnosť, ktorú ministerstvo fakticky vykonáva.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čl. III</w:t>
      </w:r>
    </w:p>
    <w:p>
      <w:pPr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Účinnosť zákona sa navrhuje dňom 1. januára 2008.</w:t>
      </w:r>
    </w:p>
    <w:p>
      <w:pPr>
        <w:ind w:right="583"/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Bratislave 22. augusta 2007</w:t>
      </w:r>
    </w:p>
    <w:p>
      <w:pPr>
        <w:ind w:left="2832" w:firstLine="708"/>
        <w:rPr>
          <w:rFonts w:ascii="Times New Roman" w:hAnsi="Times New Roman" w:cs="Times New Roman"/>
          <w:b/>
          <w:szCs w:val="24"/>
        </w:rPr>
      </w:pPr>
    </w:p>
    <w:p>
      <w:pPr>
        <w:ind w:left="2832" w:firstLine="708"/>
        <w:rPr>
          <w:rFonts w:ascii="Times New Roman" w:hAnsi="Times New Roman" w:cs="Times New Roman"/>
          <w:b/>
          <w:szCs w:val="24"/>
        </w:rPr>
      </w:pPr>
    </w:p>
    <w:p>
      <w:pPr>
        <w:ind w:left="2832" w:firstLine="708"/>
        <w:rPr>
          <w:rFonts w:ascii="Times New Roman" w:hAnsi="Times New Roman" w:cs="Times New Roman"/>
          <w:b/>
          <w:szCs w:val="24"/>
        </w:rPr>
      </w:pPr>
    </w:p>
    <w:p>
      <w:pPr>
        <w:ind w:left="2832" w:firstLine="70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Robert  F i c o </w:t>
      </w:r>
    </w:p>
    <w:p>
      <w:pPr>
        <w:ind w:left="2832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>
      <w:pPr>
        <w:ind w:left="2832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ind w:left="2832" w:firstLine="70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Ján K u b i š</w:t>
      </w:r>
    </w:p>
    <w:p>
      <w:pPr>
        <w:ind w:left="2832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minister zahraničných vecí</w:t>
      </w:r>
    </w:p>
    <w:p>
      <w:pPr>
        <w:ind w:firstLine="720"/>
        <w:jc w:val="both"/>
        <w:rPr>
          <w:rFonts w:ascii="Times New Roman" w:hAnsi="Times New Roman" w:cs="Times New Roman"/>
          <w:color w:val="0000FF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>Slovenskej republiky</w:t>
        <w:tab/>
      </w:r>
    </w:p>
    <w:p>
      <w:pPr>
        <w:tabs>
          <w:tab w:val="left" w:pos="284"/>
        </w:tabs>
        <w:jc w:val="both"/>
        <w:rPr>
          <w:rFonts w:ascii="Times New Roman" w:hAnsi="Times New Roman" w:cs="Times New Roman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0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0FF" w:csb1="00000000"/>
  </w:font>
  <w:font w:name="Tms Rm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S Mincho">
    <w:altName w:val="MS ??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Arial Unicode MS">
    <w:altName w:val="Tahoma"/>
    <w:panose1 w:val="020B0604020202020204"/>
    <w:charset w:val="80"/>
    <w:family w:val="swiss"/>
    <w:pitch w:val="variable"/>
    <w:sig w:usb0="00000000" w:usb1="00000000" w:usb2="00000000" w:usb3="00000000" w:csb0="000200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2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CAD"/>
    <w:multiLevelType w:val="hybridMultilevel"/>
    <w:tmpl w:val="BB2AE25C"/>
    <w:lvl w:ilvl="0">
      <w:start w:val="1"/>
      <w:numFmt w:val="decimal"/>
      <w:lvlText w:val="%1."/>
      <w:lvlJc w:val="left"/>
      <w:pPr>
        <w:tabs>
          <w:tab w:val="num" w:pos="1069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hanging="180"/>
      </w:pPr>
    </w:lvl>
  </w:abstractNum>
  <w:abstractNum w:abstractNumId="1">
    <w:nsid w:val="15A76C3E"/>
    <w:multiLevelType w:val="hybridMultilevel"/>
    <w:tmpl w:val="308CCE36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hanging="1418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</w:lvl>
    <w:lvl w:ilvl="5">
      <w:start w:val="1"/>
      <w:numFmt w:val="lowerLetter"/>
      <w:lvlText w:val="(%6)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</w:pPr>
    </w:lvl>
    <w:lvl w:ilvl="7">
      <w:start w:val="1"/>
      <w:numFmt w:val="lowerLetter"/>
      <w:lvlText w:val="(%8)"/>
      <w:lvlJc w:val="left"/>
      <w:pPr>
        <w:tabs>
          <w:tab w:val="num" w:pos="5400"/>
        </w:tabs>
      </w:pPr>
    </w:lvl>
    <w:lvl w:ilvl="8">
      <w:start w:val="1"/>
      <w:numFmt w:val="lowerRoman"/>
      <w:lvlText w:val="(%9)"/>
      <w:lvlJc w:val="left"/>
      <w:pPr>
        <w:tabs>
          <w:tab w:val="num" w:pos="6120"/>
        </w:tabs>
      </w:pPr>
    </w:lvl>
  </w:abstractNum>
  <w:abstractNum w:abstractNumId="3">
    <w:nsid w:val="2CF57FAE"/>
    <w:multiLevelType w:val="hybridMultilevel"/>
    <w:tmpl w:val="744C021A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">
    <w:nsid w:val="30B00226"/>
    <w:multiLevelType w:val="hybridMultilevel"/>
    <w:tmpl w:val="325EC9A4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">
    <w:nsid w:val="31F9671C"/>
    <w:multiLevelType w:val="hybridMultilevel"/>
    <w:tmpl w:val="E9D2E580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">
    <w:nsid w:val="342111AB"/>
    <w:multiLevelType w:val="hybridMultilevel"/>
    <w:tmpl w:val="E94004E8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">
    <w:nsid w:val="464E6F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8">
    <w:nsid w:val="58C12E91"/>
    <w:multiLevelType w:val="hybridMultilevel"/>
    <w:tmpl w:val="6658DE50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uiPriority w:val="99"/>
    <w:pPr>
      <w:spacing w:before="120"/>
      <w:jc w:val="both"/>
      <w:outlineLvl w:val="1"/>
    </w:pPr>
    <w:rPr>
      <w:rFonts w:ascii="Times New Roman" w:eastAsia="Arial Unicode MS" w:hAnsi="Times New Roman"/>
    </w:rPr>
  </w:style>
  <w:style w:type="paragraph" w:styleId="Heading3">
    <w:name w:val="heading 3"/>
    <w:basedOn w:val="Normal"/>
    <w:uiPriority w:val="99"/>
    <w:pPr>
      <w:keepNext/>
      <w:spacing w:before="120"/>
      <w:jc w:val="left"/>
      <w:outlineLvl w:val="2"/>
    </w:pPr>
    <w:rPr>
      <w:rFonts w:ascii="Times New Roman" w:eastAsia="Arial Unicode MS" w:hAnsi="Times New Roman"/>
    </w:rPr>
  </w:style>
  <w:style w:type="paragraph" w:styleId="Heading4">
    <w:name w:val="heading 4"/>
    <w:basedOn w:val="Normal"/>
    <w:next w:val="Heading2"/>
    <w:uiPriority w:val="99"/>
    <w:pPr>
      <w:spacing w:before="120" w:after="120"/>
      <w:jc w:val="left"/>
      <w:outlineLvl w:val="3"/>
    </w:pPr>
    <w:rPr>
      <w:rFonts w:ascii="Times New Roman" w:eastAsia="Arial Unicode MS" w:hAnsi="Times New Roman"/>
      <w:i/>
    </w:rPr>
  </w:style>
  <w:style w:type="paragraph" w:styleId="Heading5">
    <w:name w:val="heading 5"/>
    <w:basedOn w:val="Normal"/>
    <w:next w:val="Normal"/>
    <w:uiPriority w:val="99"/>
    <w:pPr>
      <w:spacing w:before="240" w:after="60"/>
      <w:jc w:val="left"/>
      <w:outlineLvl w:val="4"/>
    </w:pPr>
    <w:rPr>
      <w:rFonts w:ascii="Times New Roman" w:eastAsia="Arial Unicode MS" w:hAnsi="Times New Roman"/>
      <w:b/>
      <w:i/>
      <w:sz w:val="26"/>
    </w:rPr>
  </w:style>
  <w:style w:type="paragraph" w:styleId="Heading6">
    <w:name w:val="heading 6"/>
    <w:basedOn w:val="Normal"/>
    <w:next w:val="Normal"/>
    <w:uiPriority w:val="99"/>
    <w:pPr>
      <w:spacing w:before="240" w:after="60"/>
      <w:jc w:val="left"/>
      <w:outlineLvl w:val="5"/>
    </w:pPr>
    <w:rPr>
      <w:rFonts w:ascii="Times New Roman" w:eastAsia="Arial Unicode MS" w:hAnsi="Times New Roman"/>
      <w:b/>
      <w:sz w:val="22"/>
    </w:rPr>
  </w:style>
  <w:style w:type="paragraph" w:styleId="Heading7">
    <w:name w:val="heading 7"/>
    <w:basedOn w:val="Normal"/>
    <w:next w:val="Normal"/>
    <w:uiPriority w:val="99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uiPriority w:val="99"/>
    <w:pPr>
      <w:spacing w:before="240" w:after="60"/>
      <w:jc w:val="left"/>
      <w:outlineLvl w:val="7"/>
    </w:pPr>
    <w:rPr>
      <w:i/>
    </w:rPr>
  </w:style>
  <w:style w:type="paragraph" w:styleId="Heading9">
    <w:name w:val="heading 9"/>
    <w:basedOn w:val="Normal"/>
    <w:next w:val="Normal"/>
    <w:uiPriority w:val="99"/>
    <w:pPr>
      <w:spacing w:before="240" w:after="60"/>
      <w:jc w:val="left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99"/>
  </w:style>
  <w:style w:type="paragraph" w:styleId="Title">
    <w:name w:val="Title"/>
    <w:basedOn w:val="Normal"/>
    <w:uiPriority w:val="99"/>
    <w:pPr>
      <w:jc w:val="center"/>
    </w:pPr>
    <w:rPr>
      <w:b/>
    </w:rPr>
  </w:style>
  <w:style w:type="paragraph" w:styleId="BodyText2">
    <w:name w:val="Body Text 2"/>
    <w:basedOn w:val="Normal"/>
    <w:uiPriority w:val="99"/>
    <w:pPr>
      <w:jc w:val="both"/>
    </w:pPr>
  </w:style>
  <w:style w:type="paragraph" w:styleId="BodyText">
    <w:name w:val="Body Text"/>
    <w:aliases w:val="?????1,Oaeno1,b,bt,uvlaka 2,uvlaka 3,Òåêñò1,Текст1"/>
    <w:basedOn w:val="Normal"/>
    <w:uiPriority w:val="99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rFonts w:ascii="Arial Unicode MS" w:eastAsia="Arial Unicode MS" w:hAnsi="Arial Unicode MS"/>
    </w:rPr>
  </w:style>
  <w:style w:type="paragraph" w:styleId="PlainText">
    <w:name w:val="Plain Text"/>
    <w:basedOn w:val="Normal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cs-CZ"/>
    </w:rPr>
  </w:style>
  <w:style w:type="character" w:styleId="PageNumber">
    <w:name w:val="page number"/>
    <w:basedOn w:val="DefaultParagraphFont"/>
    <w:uiPriority w:val="99"/>
  </w:style>
  <w:style w:type="paragraph" w:styleId="FootnoteText">
    <w:name w:val="footnote text"/>
    <w:basedOn w:val="Normal"/>
    <w:uiPriority w:val="99"/>
    <w:pPr>
      <w:ind w:left="720" w:hanging="720"/>
      <w:jc w:val="both"/>
    </w:pPr>
    <w:rPr>
      <w:sz w:val="20"/>
      <w:lang w:eastAsia="en-GB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Subtitle">
    <w:name w:val="Subtitle"/>
    <w:basedOn w:val="Normal"/>
    <w:uiPriority w:val="99"/>
    <w:pPr>
      <w:jc w:val="both"/>
    </w:pPr>
    <w:rPr>
      <w:b/>
    </w:rPr>
  </w:style>
  <w:style w:type="paragraph" w:styleId="BodyTextIndent2">
    <w:name w:val="Body Text Indent 2"/>
    <w:basedOn w:val="Normal"/>
    <w:uiPriority w:val="99"/>
    <w:pPr>
      <w:ind w:firstLine="708"/>
      <w:jc w:val="both"/>
    </w:pPr>
  </w:style>
  <w:style w:type="paragraph" w:styleId="BodyTextIndent3">
    <w:name w:val="Body Text Indent 3"/>
    <w:basedOn w:val="Normal"/>
    <w:uiPriority w:val="99"/>
    <w:pPr>
      <w:ind w:firstLine="720"/>
      <w:jc w:val="both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3">
    <w:name w:val="Body Text 3"/>
    <w:basedOn w:val="Normal"/>
    <w:uiPriority w:val="99"/>
    <w:pPr>
      <w:tabs>
        <w:tab w:val="left" w:pos="284"/>
      </w:tabs>
      <w:jc w:val="both"/>
    </w:pPr>
    <w:rPr>
      <w:b/>
      <w:lang w:eastAsia="cs-CZ"/>
    </w:rPr>
  </w:style>
  <w:style w:type="paragraph" w:customStyle="1" w:styleId="iibullet">
    <w:name w:val="iibullet"/>
    <w:basedOn w:val="Normal"/>
    <w:uiPriority w:val="99"/>
    <w:pPr>
      <w:tabs>
        <w:tab w:val="left" w:pos="1080"/>
      </w:tabs>
      <w:spacing w:before="60" w:after="60"/>
      <w:ind w:left="720" w:hanging="360"/>
      <w:jc w:val="left"/>
    </w:pPr>
    <w:rPr>
      <w:lang w:val="cs-CZ" w:eastAsia="cs-CZ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Titul">
    <w:name w:val="Titul"/>
    <w:basedOn w:val="Normal"/>
    <w:uiPriority w:val="99"/>
    <w:pPr>
      <w:jc w:val="center"/>
    </w:pPr>
    <w:rPr>
      <w:b/>
    </w:rPr>
  </w:style>
  <w:style w:type="paragraph" w:customStyle="1" w:styleId="Vykonaj">
    <w:name w:val="Vykonajú"/>
    <w:basedOn w:val="Normal"/>
    <w:next w:val="Normal"/>
    <w:uiPriority w:val="99"/>
    <w:pPr>
      <w:keepNext/>
      <w:spacing w:before="360"/>
      <w:jc w:val="left"/>
    </w:pPr>
    <w:rPr>
      <w:b/>
    </w:rPr>
  </w:style>
  <w:style w:type="paragraph" w:customStyle="1" w:styleId="Styl1">
    <w:name w:val="Styl1"/>
    <w:basedOn w:val="Normal"/>
    <w:uiPriority w:val="99"/>
    <w:pPr>
      <w:widowControl w:val="0"/>
      <w:autoSpaceDE w:val="0"/>
      <w:autoSpaceDN w:val="0"/>
      <w:adjustRightInd w:val="0"/>
      <w:spacing w:before="60" w:line="300" w:lineRule="auto"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2935</Words>
  <Characters>16732</Characters>
  <Application>Microsoft Office Word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vzor</dc:creator>
  <cp:lastModifiedBy>user</cp:lastModifiedBy>
  <cp:revision>2</cp:revision>
  <cp:lastPrinted>2007-08-15T09:50:00Z</cp:lastPrinted>
  <dcterms:created xsi:type="dcterms:W3CDTF">2007-09-28T09:38:00Z</dcterms:created>
  <dcterms:modified xsi:type="dcterms:W3CDTF">2007-09-28T09:38:00Z</dcterms:modified>
</cp:coreProperties>
</file>