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207C0B" w:rsidRPr="00DC1B08">
      <w:pPr>
        <w:pStyle w:val="Title"/>
        <w:rPr>
          <w:rFonts w:ascii="Times New Roman" w:hAnsi="Times New Roman" w:cs="Times New Roman"/>
          <w:szCs w:val="24"/>
        </w:rPr>
      </w:pPr>
      <w:r w:rsidRPr="00DC1B08">
        <w:rPr>
          <w:rFonts w:ascii="Times New Roman" w:hAnsi="Times New Roman" w:cs="Times New Roman"/>
          <w:szCs w:val="24"/>
        </w:rPr>
        <w:t>TABUĽKA ZHODY</w:t>
      </w:r>
    </w:p>
    <w:p w:rsidR="00207C0B" w:rsidRPr="00DC1B08">
      <w:pPr>
        <w:jc w:val="center"/>
        <w:rPr>
          <w:rFonts w:ascii="Times New Roman" w:hAnsi="Times New Roman" w:cs="Times New Roman"/>
          <w:b/>
          <w:szCs w:val="24"/>
        </w:rPr>
      </w:pPr>
      <w:r w:rsidRPr="00DC1B08">
        <w:rPr>
          <w:rFonts w:ascii="Times New Roman" w:hAnsi="Times New Roman" w:cs="Times New Roman"/>
          <w:b/>
          <w:szCs w:val="24"/>
        </w:rPr>
        <w:t>návrhu právneho predpisu</w:t>
      </w:r>
    </w:p>
    <w:p w:rsidR="00207C0B" w:rsidRPr="00DC1B08">
      <w:pPr>
        <w:jc w:val="center"/>
        <w:rPr>
          <w:rFonts w:ascii="Times New Roman" w:hAnsi="Times New Roman" w:cs="Times New Roman"/>
          <w:b/>
          <w:szCs w:val="24"/>
        </w:rPr>
      </w:pPr>
      <w:r w:rsidRPr="00DC1B08">
        <w:rPr>
          <w:rFonts w:ascii="Times New Roman" w:hAnsi="Times New Roman" w:cs="Times New Roman"/>
          <w:b/>
          <w:szCs w:val="24"/>
        </w:rPr>
        <w:t>s právom Európskych spoločenstiev a právom Európskej únie</w:t>
      </w:r>
    </w:p>
    <w:p w:rsidR="00207C0B" w:rsidRPr="00DC1B08">
      <w:pPr>
        <w:jc w:val="center"/>
        <w:rPr>
          <w:rFonts w:ascii="Times New Roman" w:hAnsi="Times New Roman" w:cs="Times New Roman"/>
          <w:b/>
          <w:szCs w:val="24"/>
        </w:rPr>
      </w:pPr>
    </w:p>
    <w:tbl>
      <w:tblPr>
        <w:tblStyle w:val="TableNormal"/>
        <w:tblW w:w="158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
      <w:tblGrid>
        <w:gridCol w:w="720"/>
        <w:gridCol w:w="3600"/>
        <w:gridCol w:w="720"/>
        <w:gridCol w:w="900"/>
        <w:gridCol w:w="900"/>
        <w:gridCol w:w="3960"/>
        <w:gridCol w:w="540"/>
        <w:gridCol w:w="900"/>
        <w:gridCol w:w="2340"/>
        <w:gridCol w:w="397"/>
        <w:gridCol w:w="900"/>
      </w:tblGrid>
      <w:tr>
        <w:tblPrEx>
          <w:tblW w:w="15877"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70" w:type="dxa"/>
            <w:bottom w:w="0" w:type="dxa"/>
            <w:right w:w="70" w:type="dxa"/>
          </w:tblCellMar>
        </w:tblPrEx>
        <w:trPr>
          <w:gridAfter w:val="1"/>
          <w:wAfter w:w="900" w:type="dxa"/>
          <w:cantSplit/>
          <w:trHeight w:val="1871"/>
        </w:trPr>
        <w:tc>
          <w:tcPr>
            <w:tcW w:w="5040" w:type="dxa"/>
            <w:gridSpan w:val="3"/>
            <w:tcBorders>
              <w:top w:val="single" w:sz="4" w:space="0" w:color="auto"/>
              <w:left w:val="single" w:sz="4" w:space="0" w:color="auto"/>
              <w:bottom w:val="single" w:sz="4" w:space="0" w:color="auto"/>
              <w:right w:val="single" w:sz="4" w:space="0" w:color="auto"/>
            </w:tcBorders>
            <w:textDirection w:val="lrTb"/>
            <w:vAlign w:val="top"/>
          </w:tcPr>
          <w:p w:rsidR="00207C0B" w:rsidRPr="00DC1B08" w:rsidP="00F5593D">
            <w:pPr>
              <w:rPr>
                <w:rFonts w:ascii="Times New Roman" w:hAnsi="Times New Roman" w:cs="Times New Roman"/>
                <w:b/>
                <w:szCs w:val="24"/>
              </w:rPr>
            </w:pPr>
            <w:r w:rsidR="00E00109">
              <w:rPr>
                <w:rStyle w:val="Strong"/>
                <w:rFonts w:ascii="Tahoma" w:hAnsi="Tahoma" w:cs="Tahoma"/>
                <w:szCs w:val="24"/>
              </w:rPr>
              <w:t xml:space="preserve">Smernica Európskeho parlamentu a Rady 2006/68/ES zo 6. septembra 2006 , ktorou sa mení a dopĺňa smernica Rady 77/91/EHS, pokiaľ ide o zakladanie akciových spoločností, udržiavanie a zmenu ich základného imania </w:t>
            </w:r>
          </w:p>
        </w:tc>
        <w:tc>
          <w:tcPr>
            <w:tcW w:w="9937" w:type="dxa"/>
            <w:gridSpan w:val="7"/>
            <w:tcBorders>
              <w:top w:val="single" w:sz="4" w:space="0" w:color="auto"/>
              <w:left w:val="single" w:sz="4" w:space="0" w:color="auto"/>
              <w:bottom w:val="single" w:sz="4" w:space="0" w:color="auto"/>
              <w:right w:val="single" w:sz="4" w:space="0" w:color="auto"/>
            </w:tcBorders>
            <w:textDirection w:val="lrTb"/>
            <w:vAlign w:val="top"/>
          </w:tcPr>
          <w:p w:rsidR="001C5000" w:rsidRPr="00DC1B08" w:rsidP="003265EB">
            <w:pPr>
              <w:jc w:val="both"/>
              <w:rPr>
                <w:rFonts w:ascii="Times New Roman" w:hAnsi="Times New Roman" w:cs="Times New Roman"/>
                <w:b/>
                <w:szCs w:val="24"/>
              </w:rPr>
            </w:pPr>
            <w:r w:rsidRPr="00DC1B08">
              <w:rPr>
                <w:rFonts w:ascii="Times New Roman" w:hAnsi="Times New Roman" w:cs="Times New Roman"/>
                <w:b/>
                <w:szCs w:val="24"/>
              </w:rPr>
              <w:t>Návrh zákona, ktorým sa mení a dopĺňa zákon č. 513/1991 Zb. Obchodný zákonník v znení neskorších predpisov</w:t>
            </w:r>
            <w:r w:rsidR="000F6268">
              <w:rPr>
                <w:rFonts w:ascii="Times New Roman" w:hAnsi="Times New Roman" w:cs="Times New Roman"/>
                <w:b/>
                <w:szCs w:val="24"/>
              </w:rPr>
              <w:t xml:space="preserve"> </w:t>
            </w:r>
            <w:r w:rsidRPr="000F6268" w:rsidR="000F6268">
              <w:rPr>
                <w:rFonts w:ascii="Times New Roman" w:hAnsi="Times New Roman" w:cs="Times New Roman"/>
                <w:b/>
                <w:szCs w:val="24"/>
              </w:rPr>
              <w:t>a o zmene a doplnení niektorých zákonov</w:t>
            </w:r>
            <w:r w:rsidRPr="00DC1B08">
              <w:rPr>
                <w:rFonts w:ascii="Times New Roman" w:hAnsi="Times New Roman" w:cs="Times New Roman"/>
                <w:b/>
                <w:szCs w:val="24"/>
              </w:rPr>
              <w:t xml:space="preserve"> </w:t>
            </w:r>
            <w:r w:rsidR="00E00109">
              <w:rPr>
                <w:rFonts w:ascii="Times New Roman" w:hAnsi="Times New Roman" w:cs="Times New Roman"/>
                <w:b/>
                <w:szCs w:val="24"/>
              </w:rPr>
              <w:t xml:space="preserve">– Návrh </w:t>
            </w:r>
          </w:p>
          <w:p w:rsidR="001C5000" w:rsidRPr="00DC1B08" w:rsidP="001C5000">
            <w:pPr>
              <w:jc w:val="both"/>
              <w:rPr>
                <w:rFonts w:ascii="Times New Roman" w:hAnsi="Times New Roman" w:cs="Times New Roman"/>
                <w:szCs w:val="24"/>
                <w:u w:val="single"/>
              </w:rPr>
            </w:pPr>
            <w:r w:rsidRPr="00DC1B08">
              <w:rPr>
                <w:rFonts w:ascii="Times New Roman" w:hAnsi="Times New Roman" w:cs="Times New Roman"/>
                <w:szCs w:val="24"/>
                <w:u w:val="single"/>
              </w:rPr>
              <w:t>(gestor : Ministerstvo spravodlivosti SR)</w:t>
            </w:r>
          </w:p>
          <w:p w:rsidR="00FA14EC" w:rsidRPr="00DC1B08" w:rsidP="00FA14EC">
            <w:pPr>
              <w:jc w:val="both"/>
              <w:rPr>
                <w:rFonts w:ascii="Times New Roman" w:hAnsi="Times New Roman" w:cs="Times New Roman"/>
                <w:szCs w:val="24"/>
              </w:rPr>
            </w:pPr>
          </w:p>
          <w:p w:rsidR="00FA14EC" w:rsidRPr="00DC1B08" w:rsidP="00FA14EC">
            <w:pPr>
              <w:jc w:val="both"/>
              <w:rPr>
                <w:rFonts w:ascii="Times New Roman" w:hAnsi="Times New Roman" w:cs="Times New Roman"/>
                <w:b/>
                <w:szCs w:val="24"/>
              </w:rPr>
            </w:pPr>
            <w:r w:rsidRPr="00DC1B08">
              <w:rPr>
                <w:rFonts w:ascii="Times New Roman" w:hAnsi="Times New Roman" w:cs="Times New Roman"/>
                <w:b/>
                <w:szCs w:val="24"/>
              </w:rPr>
              <w:t xml:space="preserve">Zákon č. 513/1991 Zb. Obchodný zákonník v znení neskorších predpisov – ObchZ </w:t>
            </w:r>
          </w:p>
          <w:p w:rsidR="00FA14EC" w:rsidRPr="00DC1B08" w:rsidP="00FA14EC">
            <w:pPr>
              <w:pStyle w:val="BodyText"/>
              <w:rPr>
                <w:rFonts w:ascii="Times New Roman" w:hAnsi="Times New Roman" w:cs="Times New Roman"/>
                <w:sz w:val="24"/>
                <w:szCs w:val="24"/>
              </w:rPr>
            </w:pPr>
            <w:r w:rsidRPr="00DC1B08">
              <w:rPr>
                <w:rFonts w:ascii="Times New Roman" w:hAnsi="Times New Roman" w:cs="Times New Roman"/>
                <w:sz w:val="24"/>
                <w:szCs w:val="24"/>
              </w:rPr>
              <w:t>(</w:t>
            </w:r>
            <w:r w:rsidRPr="00DC1B08">
              <w:rPr>
                <w:rFonts w:ascii="Times New Roman" w:hAnsi="Times New Roman" w:cs="Times New Roman"/>
                <w:sz w:val="24"/>
                <w:szCs w:val="24"/>
                <w:u w:val="single"/>
              </w:rPr>
              <w:t>gestor: Ministerstvo spravodlivosti SR)</w:t>
            </w:r>
          </w:p>
          <w:p w:rsidR="00207C0B" w:rsidRPr="00DC1B08">
            <w:pPr>
              <w:jc w:val="center"/>
              <w:rPr>
                <w:rFonts w:ascii="Times New Roman" w:hAnsi="Times New Roman" w:cs="Times New Roman"/>
                <w:b/>
                <w:szCs w:val="24"/>
              </w:rPr>
            </w:pPr>
          </w:p>
        </w:tc>
      </w:tr>
      <w:tr>
        <w:tblPrEx>
          <w:tblW w:w="15877" w:type="dxa"/>
          <w:tblInd w:w="70" w:type="dxa"/>
          <w:tblLayout w:type="fixed"/>
          <w:tblCellMar>
            <w:top w:w="0" w:type="dxa"/>
            <w:left w:w="70" w:type="dxa"/>
            <w:bottom w:w="0" w:type="dxa"/>
            <w:right w:w="70" w:type="dxa"/>
          </w:tblCellMar>
        </w:tblPrEx>
        <w:trPr>
          <w:gridAfter w:val="1"/>
          <w:wAfter w:w="900" w:type="dxa"/>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2</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3</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4</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5</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6</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7</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8</w:t>
            </w: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9</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pPr>
              <w:jc w:val="center"/>
              <w:rPr>
                <w:rFonts w:ascii="Times New Roman" w:hAnsi="Times New Roman" w:cs="Times New Roman"/>
                <w:b/>
                <w:szCs w:val="24"/>
              </w:rPr>
            </w:pPr>
            <w:r w:rsidRPr="00DC1B08">
              <w:rPr>
                <w:rFonts w:ascii="Times New Roman" w:hAnsi="Times New Roman" w:cs="Times New Roman"/>
                <w:b/>
                <w:szCs w:val="24"/>
              </w:rPr>
              <w:t>10</w:t>
            </w:r>
          </w:p>
        </w:tc>
      </w:tr>
      <w:tr>
        <w:tblPrEx>
          <w:tblW w:w="15877" w:type="dxa"/>
          <w:tblInd w:w="70" w:type="dxa"/>
          <w:tblLayout w:type="fixed"/>
          <w:tblCellMar>
            <w:top w:w="0" w:type="dxa"/>
            <w:left w:w="70" w:type="dxa"/>
            <w:bottom w:w="0" w:type="dxa"/>
            <w:right w:w="70" w:type="dxa"/>
          </w:tblCellMar>
        </w:tblPrEx>
        <w:trPr>
          <w:gridAfter w:val="1"/>
          <w:wAfter w:w="900" w:type="dxa"/>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096A56" w:rsidP="00096A56">
            <w:pPr>
              <w:jc w:val="center"/>
              <w:rPr>
                <w:rFonts w:ascii="Times New Roman" w:hAnsi="Times New Roman" w:cs="Times New Roman"/>
                <w:spacing w:val="-42"/>
                <w:szCs w:val="24"/>
              </w:rPr>
            </w:pPr>
            <w:r>
              <w:rPr>
                <w:rFonts w:ascii="Times New Roman" w:hAnsi="Times New Roman" w:cs="Times New Roman"/>
                <w:spacing w:val="-42"/>
                <w:szCs w:val="24"/>
              </w:rPr>
              <w:t>Č l. á n o k    1</w:t>
            </w:r>
          </w:p>
          <w:p w:rsidR="00207C0B" w:rsidRPr="00DC1B08" w:rsidP="00BC55D7">
            <w:pPr>
              <w:rPr>
                <w:rFonts w:ascii="Times New Roman" w:hAnsi="Times New Roman" w:cs="Times New Roman"/>
                <w:spacing w:val="-42"/>
                <w:szCs w:val="24"/>
              </w:rPr>
            </w:pPr>
            <w:r w:rsidRPr="00DC1B08" w:rsidR="00BC55D7">
              <w:rPr>
                <w:rFonts w:ascii="Times New Roman" w:hAnsi="Times New Roman" w:cs="Times New Roman"/>
                <w:spacing w:val="-42"/>
                <w:szCs w:val="24"/>
              </w:rPr>
              <w:t xml:space="preserve">Bod </w:t>
            </w:r>
            <w:r w:rsidRPr="00DC1B08" w:rsidR="00237752">
              <w:rPr>
                <w:rFonts w:ascii="Times New Roman" w:hAnsi="Times New Roman" w:cs="Times New Roman"/>
                <w:spacing w:val="-42"/>
                <w:szCs w:val="24"/>
              </w:rPr>
              <w:t xml:space="preserve">  </w:t>
            </w:r>
            <w:r w:rsidRPr="00DC1B08" w:rsidR="00BC55D7">
              <w:rPr>
                <w:rFonts w:ascii="Times New Roman" w:hAnsi="Times New Roman" w:cs="Times New Roman"/>
                <w:spacing w:val="-42"/>
                <w:szCs w:val="24"/>
              </w:rPr>
              <w:t xml:space="preserve">1 </w:t>
            </w:r>
          </w:p>
          <w:p w:rsidR="00BC55D7" w:rsidRPr="00DC1B08" w:rsidP="00BC55D7">
            <w:pPr>
              <w:rPr>
                <w:rFonts w:ascii="Times New Roman" w:hAnsi="Times New Roman" w:cs="Times New Roman"/>
                <w:spacing w:val="-42"/>
                <w:szCs w:val="24"/>
              </w:rPr>
            </w:pPr>
            <w:r w:rsidRPr="00DC1B08">
              <w:rPr>
                <w:rFonts w:ascii="Times New Roman" w:hAnsi="Times New Roman" w:cs="Times New Roman"/>
                <w:spacing w:val="-42"/>
                <w:szCs w:val="24"/>
              </w:rPr>
              <w:t xml:space="preserve">Čl. </w:t>
            </w:r>
            <w:r w:rsidR="00B16BF5">
              <w:rPr>
                <w:rFonts w:ascii="Times New Roman" w:hAnsi="Times New Roman" w:cs="Times New Roman"/>
                <w:spacing w:val="-42"/>
                <w:szCs w:val="24"/>
              </w:rPr>
              <w:t xml:space="preserve">  1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00109" w:rsidRPr="00893504" w:rsidP="00E00109">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v článku 1 ods. 1 sa 21. zarážka nahrádza takto:</w:t>
            </w:r>
          </w:p>
          <w:p w:rsidR="00E00109" w:rsidRPr="00893504" w:rsidP="00E00109">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 v Maďarsku:</w:t>
            </w:r>
          </w:p>
          <w:p w:rsidR="00E00109" w:rsidRPr="00893504" w:rsidP="00E00109">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nyilvánosan működő részvénytársaság;"</w:t>
            </w:r>
          </w:p>
          <w:p w:rsidR="00207C0B" w:rsidRPr="00893504" w:rsidP="00BC55D7">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893504">
            <w:pPr>
              <w:jc w:val="center"/>
              <w:rPr>
                <w:rFonts w:ascii="Times New Roman" w:hAnsi="Times New Roman" w:cs="Times New Roman"/>
                <w:spacing w:val="-36"/>
                <w:szCs w:val="24"/>
              </w:rPr>
            </w:pPr>
            <w:r w:rsidR="003E5A26">
              <w:rPr>
                <w:rFonts w:ascii="Times New Roman" w:hAnsi="Times New Roman" w:cs="Times New Roman"/>
                <w:spacing w:val="-36"/>
                <w:szCs w:val="24"/>
              </w:rPr>
              <w:t>n..  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893504">
            <w:pPr>
              <w:jc w:val="cente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07C0B" w:rsidRPr="00893504" w:rsidP="00BC55D7">
            <w:pPr>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893504">
            <w:pPr>
              <w:jc w:val="center"/>
              <w:rPr>
                <w:rFonts w:ascii="Times New Roman" w:hAnsi="Times New Roman" w:cs="Times New Roman"/>
                <w:spacing w:val="-44"/>
                <w:szCs w:val="24"/>
              </w:rPr>
            </w:pPr>
            <w:r w:rsidR="005819F1">
              <w:rPr>
                <w:rFonts w:ascii="Times New Roman" w:hAnsi="Times New Roman" w:cs="Times New Roman"/>
                <w:spacing w:val="-44"/>
                <w:szCs w:val="24"/>
              </w:rPr>
              <w:t>n..  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10"/>
                <w:szCs w:val="24"/>
              </w:rPr>
            </w:pPr>
            <w:r w:rsidR="001F3C44">
              <w:rPr>
                <w:rFonts w:ascii="Times New Roman" w:hAnsi="Times New Roman" w:cs="Times New Roman"/>
                <w:szCs w:val="24"/>
              </w:rPr>
              <w:t xml:space="preserve"> </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gridAfter w:val="1"/>
          <w:wAfter w:w="900" w:type="dxa"/>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42"/>
                <w:szCs w:val="24"/>
              </w:rPr>
            </w:pPr>
            <w:r w:rsidRPr="00DC1B08" w:rsidR="00237752">
              <w:rPr>
                <w:rFonts w:ascii="Times New Roman" w:hAnsi="Times New Roman" w:cs="Times New Roman"/>
                <w:spacing w:val="-42"/>
                <w:szCs w:val="24"/>
              </w:rPr>
              <w:t>Bod    2</w:t>
            </w:r>
          </w:p>
          <w:p w:rsidR="00237752" w:rsidP="00BC55D7">
            <w:pPr>
              <w:rPr>
                <w:rFonts w:ascii="Times New Roman" w:hAnsi="Times New Roman" w:cs="Times New Roman"/>
                <w:spacing w:val="-42"/>
                <w:szCs w:val="24"/>
              </w:rPr>
            </w:pPr>
            <w:r w:rsidRPr="00DC1B08">
              <w:rPr>
                <w:rFonts w:ascii="Times New Roman" w:hAnsi="Times New Roman" w:cs="Times New Roman"/>
                <w:spacing w:val="-42"/>
                <w:szCs w:val="24"/>
              </w:rPr>
              <w:t>Č</w:t>
            </w:r>
            <w:r w:rsidR="00644604">
              <w:rPr>
                <w:rFonts w:ascii="Times New Roman" w:hAnsi="Times New Roman" w:cs="Times New Roman"/>
                <w:spacing w:val="-42"/>
                <w:szCs w:val="24"/>
              </w:rPr>
              <w:t xml:space="preserve"> </w:t>
            </w:r>
            <w:r w:rsidRPr="00DC1B08">
              <w:rPr>
                <w:rFonts w:ascii="Times New Roman" w:hAnsi="Times New Roman" w:cs="Times New Roman"/>
                <w:spacing w:val="-42"/>
                <w:szCs w:val="24"/>
              </w:rPr>
              <w:t>l.</w:t>
            </w:r>
            <w:r w:rsidR="00644604">
              <w:rPr>
                <w:rFonts w:ascii="Times New Roman" w:hAnsi="Times New Roman" w:cs="Times New Roman"/>
                <w:spacing w:val="-42"/>
                <w:szCs w:val="24"/>
              </w:rPr>
              <w:t xml:space="preserve">  </w:t>
            </w:r>
            <w:r w:rsidR="00AD3ECF">
              <w:rPr>
                <w:rFonts w:ascii="Times New Roman" w:hAnsi="Times New Roman" w:cs="Times New Roman"/>
                <w:spacing w:val="-42"/>
                <w:szCs w:val="24"/>
              </w:rPr>
              <w:t xml:space="preserve"> .  </w:t>
            </w:r>
            <w:r w:rsidR="00B16BF5">
              <w:rPr>
                <w:rFonts w:ascii="Times New Roman" w:hAnsi="Times New Roman" w:cs="Times New Roman"/>
                <w:spacing w:val="-42"/>
                <w:szCs w:val="24"/>
              </w:rPr>
              <w:t>10a</w:t>
            </w:r>
          </w:p>
          <w:p w:rsidR="00B16BF5" w:rsidP="00BC55D7">
            <w:pPr>
              <w:rPr>
                <w:rFonts w:ascii="Times New Roman" w:hAnsi="Times New Roman" w:cs="Times New Roman"/>
                <w:spacing w:val="-42"/>
                <w:szCs w:val="24"/>
              </w:rPr>
            </w:pPr>
          </w:p>
          <w:p w:rsidR="00B16BF5" w:rsidRPr="00DC1B08" w:rsidP="00BC55D7">
            <w:pPr>
              <w:rPr>
                <w:rFonts w:ascii="Times New Roman" w:hAnsi="Times New Roman" w:cs="Times New Roman"/>
                <w:spacing w:val="-42"/>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vkladajú sa tieto články:</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"Článok 10a</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1. Členské štáty sa môžu rozhodnúť neuplatniť článok 10 ods. 1, 2 a 3, ak sú na základe rozhodnutia správneho alebo riadiaceho orgánu prevoditeľné cenné papiere vymedzené v článku 4 ods. 1 bode 18 smernice Európskeho parlamentu a Rady 2004/39/ES z 21. apríla 2004 o trhoch s finančnými nástrojmi [8] alebo nástroje peňažného trhu vymedzené v článku 4 ods. 1 bode 19 uvedenej smernice vložené ako nepeňažný vklad a tieto cenné papiere alebo nástroje peňažného trhu sú ocenené váženou priemernou cenou, s ktorou sa s nimi obchodovalo na jednom alebo viacerých regulovaných trhoch, ako sú vymedzené v článku 4 ods. 1 bode 14 uvedenej smernice, počas dostatočnej lehoty predo dňom splatenia nepeňažného vkladu, pričom jej dĺžku určia vnútroštátne právne predpisy.</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Avšak v prípadoch, keď bola cena ovplyvnená výnimočnými okolnosťami, ktoré by významne zmenili cenu týchto aktív ku dňu splatenia tohto vkladu, vrátane situácií, keď sa trh s takýmito prevoditeľnými cennými papiermi stane nelikvidným, vykoná sa nové ocenenie na podnet a na zodpovednosť správneho alebo riadiaceho orgánu. Na účely tohto nového ocenenia sa uplatní článok 10 ods.1, 2 a 3.</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2. Členské štáty sa môžu rozhodnúť neuplatniť článok 10 ods. 1, 2 a 3, ak sú na základe rozhodnutia správneho alebo riadiaceho orgánu aktíva iné než prevoditeľné cenné papiere a nástroje peňažného trhu uvedené v odseku 1 vložené ako nepeňažný vklad, primeraná cena už bola stanovená nezávislým právom uznaným znalcom a sú splnené nasledujúce podmienky:</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a) primeraná cena je stanovená k dátumu nie skoršiemu ako šesť mesiacov pred splatením aktíva;</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b) ocenenie bolo vykonané v súlade so všeobecne uznávanými normami a zásadami pre oceňovanie v príslušnom členskom štáte, ktoré sa uplatňujú na druh aktív, ktoré majú byť splatené.</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V prípade nových pozmeňujúcich okolností, ktoré by výrazne zmenili primeranú cenu aktíva ku dňu splatenia tohto vkladu, sa vykoná nové ocenenie na podnet a na zodpovednosť správneho alebo riadiaceho orgánu. Na účely tohto nového ocenenia sa uplatní článok 10 ods. 1, 2 a 3.</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Ak sa nevykoná nové ocenenie, jeden alebo viacerí akcionári, ktorí vlastnia spolu aspoň 5 % upísaného základného imania spoločnosti v deň prijatia rozhodnutia o zvýšení základného imania, môžu požadovať ocenenie nezávislým znalcom, pričom sa uplatní článok 10 ods. 1, 2 a 3. Títo akcionári môžu predložiť takúto žiadosť až do dňa splatenia tohto aktíva, ak v deň predloženia žiadosti, ako aj v deň prijatia rozhodnutia o zvýšení základného imania stále vlastnia aspoň 5 % upísaného základného imania spoločnosti.</w:t>
            </w:r>
          </w:p>
          <w:p w:rsidR="00221543" w:rsidRPr="00893504" w:rsidP="0016226F">
            <w:pPr>
              <w:spacing w:before="100" w:after="100"/>
              <w:ind w:left="300" w:right="300"/>
              <w:rPr>
                <w:rFonts w:ascii="Times New Roman" w:hAnsi="Times New Roman" w:cs="Times New Roman"/>
                <w:sz w:val="20"/>
                <w:szCs w:val="24"/>
              </w:rPr>
            </w:pPr>
          </w:p>
          <w:p w:rsidR="00221543" w:rsidRPr="00893504" w:rsidP="0016226F">
            <w:pPr>
              <w:spacing w:before="100" w:after="100"/>
              <w:ind w:left="300" w:right="300"/>
              <w:rPr>
                <w:rFonts w:ascii="Times New Roman" w:hAnsi="Times New Roman" w:cs="Times New Roman"/>
                <w:sz w:val="20"/>
                <w:szCs w:val="24"/>
              </w:rPr>
            </w:pPr>
          </w:p>
          <w:p w:rsidR="00221543" w:rsidRPr="00893504" w:rsidP="0016226F">
            <w:pPr>
              <w:spacing w:before="100" w:after="100"/>
              <w:ind w:left="300" w:right="300"/>
              <w:rPr>
                <w:rFonts w:ascii="Times New Roman" w:hAnsi="Times New Roman" w:cs="Times New Roman"/>
                <w:sz w:val="20"/>
                <w:szCs w:val="24"/>
              </w:rPr>
            </w:pPr>
          </w:p>
          <w:p w:rsidR="00221543" w:rsidRPr="00893504" w:rsidP="0016226F">
            <w:pPr>
              <w:spacing w:before="100" w:after="100"/>
              <w:ind w:left="300" w:right="300"/>
              <w:rPr>
                <w:rFonts w:ascii="Times New Roman" w:hAnsi="Times New Roman" w:cs="Times New Roman"/>
                <w:sz w:val="20"/>
                <w:szCs w:val="24"/>
              </w:rPr>
            </w:pPr>
          </w:p>
          <w:p w:rsidR="00221543" w:rsidRPr="00893504" w:rsidP="0016226F">
            <w:pPr>
              <w:spacing w:before="100" w:after="100"/>
              <w:ind w:left="300" w:right="300"/>
              <w:rPr>
                <w:rFonts w:ascii="Times New Roman" w:hAnsi="Times New Roman" w:cs="Times New Roman"/>
                <w:sz w:val="20"/>
                <w:szCs w:val="24"/>
              </w:rPr>
            </w:pPr>
          </w:p>
          <w:p w:rsidR="00221543" w:rsidRPr="00893504" w:rsidP="0016226F">
            <w:pPr>
              <w:spacing w:before="100" w:after="100"/>
              <w:ind w:left="300" w:right="300"/>
              <w:rPr>
                <w:rFonts w:ascii="Times New Roman" w:hAnsi="Times New Roman" w:cs="Times New Roman"/>
                <w:sz w:val="20"/>
                <w:szCs w:val="24"/>
              </w:rPr>
            </w:pP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3. Členské štáty sa môžu rozhodnúť neuplatniť článok 10 ods. 1, 2 a 3, ak sú na základe rozhodnutia správneho alebo riadiaceho orgánu vložené ako nepeňažný vklad aktíva iné než prevoditeľné cenné papiere a nástroje peňažného trhu uvedené v odseku 1, ktorých primeraná cena je odvodená jednotlivo pre každé aktívum z riadnej účtovnej závierky za predchádzajúce účtovné obdobie, pokiaľ je táto závierka predmetom auditu v súlade so smernicou Európskeho parlamentu a Rady 2006/43/ES zo 17. mája 2006 o štatutárnom audite ročných účtovných závierok a konsolidovaných účtovných závierok [9].</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Druhý a tretí pododsek odseku 2 sa uplatňujú obdobne.</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Článok 10b</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1. Pokiaľ dôjde k nepeňažnému vkladu, ako je uvedené v článku 10a, bez znaleckého posudku uvedeného v článku 10 ods. 1, 2 a 3, okrem splnenia požiadaviek stanovených v článku 3 písm. h) a do jedného mesiaca odo dňa splatenia aktíva bude uverejnené vyhlásenie obsahujúce tieto informácie:</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a) opis nepeňažného vkladu;</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b) jeho cena, zdroj jeho ocenenia a prípadne metóda jeho ocenenia;</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c) vyjadrenie, či získaná hodnota zodpovedá aspoň počtu, menovitej hodnote, alebo, ak menovitá hodnota nie je známa, účtovnej paritnej hodnote a prípadne emisnému ážiu vydaných akcií za túto protihodnotu;</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d) vyhlásenie, že nenastali nové pozmeňujúce okolnosti, pokiaľ ide o pôvodné ocenenie.</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Uverejnenie sa uskutoční spôsobom, ktorý ustanovujú právne predpisy každého členského štátu v súlade s článkom 3 smernice 68/151/EHS.</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2. Ak sa bez znaleckého posudku uvedeného v článku 10 ods. 1, 2 a 3 navrhne, aby sa vložil nepeňažný vklad v súvislosti s návrhom zvýšiť základné imanie podľa článku 25 ods. 2, musí sa uverejniť oznámenie udávajúce dátum prijatia rozhodnutia o zvýšení a informácie určené v odseku 1, a to spôsobom, ktorý stanovia právne predpisy každého členského štátu, podľa článku 3 smernice 68/151/EHS, skôr než je nepeňažný vklad splatený. V tomto prípade sa vyhlásenie podľa odseku 1 týka iba oznámenia, že od uverejnenia vyššie uvedeného oznámenia nenastali žiadne nové pozmeňujúce okolnosti.</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3. Každý členský štát v primeranej miere zaručí, že bude dodržaný postup stanovený v článku 10a a v tomto článku v prípadoch, keď dôjde k nepeňažnému vkladu bez znaleckého posudku podľa článku 10 ods. 1, 2 a 3.</w:t>
            </w:r>
          </w:p>
          <w:p w:rsidR="00207C0B" w:rsidRPr="00893504" w:rsidP="00237752">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P="00893504">
            <w:pPr>
              <w:jc w:val="center"/>
              <w:rPr>
                <w:rFonts w:ascii="Times New Roman" w:hAnsi="Times New Roman" w:cs="Times New Roman"/>
                <w:spacing w:val="-36"/>
                <w:szCs w:val="24"/>
              </w:rPr>
            </w:pPr>
            <w:r w:rsidR="005819F1">
              <w:rPr>
                <w:rFonts w:ascii="Times New Roman" w:hAnsi="Times New Roman" w:cs="Times New Roman"/>
                <w:spacing w:val="-36"/>
                <w:szCs w:val="24"/>
              </w:rPr>
              <w:t>D</w:t>
            </w: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r>
              <w:rPr>
                <w:rFonts w:ascii="Times New Roman" w:hAnsi="Times New Roman" w:cs="Times New Roman"/>
                <w:spacing w:val="-36"/>
                <w:szCs w:val="24"/>
              </w:rPr>
              <w:t>D</w:t>
            </w: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893504" w:rsidP="00893504">
            <w:pPr>
              <w:jc w:val="center"/>
              <w:rPr>
                <w:rFonts w:ascii="Times New Roman" w:hAnsi="Times New Roman" w:cs="Times New Roman"/>
                <w:spacing w:val="-36"/>
                <w:szCs w:val="24"/>
              </w:rPr>
            </w:pPr>
          </w:p>
          <w:p w:rsidR="00893504" w:rsidP="00893504">
            <w:pPr>
              <w:jc w:val="center"/>
              <w:rPr>
                <w:rFonts w:ascii="Times New Roman" w:hAnsi="Times New Roman" w:cs="Times New Roman"/>
                <w:spacing w:val="-36"/>
                <w:szCs w:val="24"/>
              </w:rPr>
            </w:pPr>
          </w:p>
          <w:p w:rsidR="00893504"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893504"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p>
          <w:p w:rsidR="00795153" w:rsidP="00893504">
            <w:pPr>
              <w:jc w:val="center"/>
              <w:rPr>
                <w:rFonts w:ascii="Times New Roman" w:hAnsi="Times New Roman" w:cs="Times New Roman"/>
                <w:spacing w:val="-36"/>
                <w:szCs w:val="24"/>
              </w:rPr>
            </w:pPr>
            <w:r>
              <w:rPr>
                <w:rFonts w:ascii="Times New Roman" w:hAnsi="Times New Roman" w:cs="Times New Roman"/>
                <w:spacing w:val="-36"/>
                <w:szCs w:val="24"/>
              </w:rPr>
              <w:t>D</w:t>
            </w: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520BEE"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r>
              <w:rPr>
                <w:rFonts w:ascii="Times New Roman" w:hAnsi="Times New Roman" w:cs="Times New Roman"/>
                <w:spacing w:val="-36"/>
                <w:szCs w:val="24"/>
              </w:rPr>
              <w:t>D</w:t>
            </w: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46728A" w:rsidP="00893504">
            <w:pPr>
              <w:jc w:val="center"/>
              <w:rPr>
                <w:rFonts w:ascii="Times New Roman" w:hAnsi="Times New Roman" w:cs="Times New Roman"/>
                <w:spacing w:val="-36"/>
                <w:szCs w:val="24"/>
              </w:rPr>
            </w:pPr>
          </w:p>
          <w:p w:rsidR="00850B00"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850B00" w:rsidP="00893504">
            <w:pPr>
              <w:jc w:val="center"/>
              <w:rPr>
                <w:rFonts w:ascii="Times New Roman" w:hAnsi="Times New Roman" w:cs="Times New Roman"/>
                <w:spacing w:val="-36"/>
                <w:szCs w:val="24"/>
              </w:rPr>
            </w:pPr>
          </w:p>
          <w:p w:rsidR="0046728A" w:rsidRPr="008546CE" w:rsidP="00893504">
            <w:pPr>
              <w:jc w:val="center"/>
              <w:rPr>
                <w:rFonts w:ascii="Times New Roman" w:hAnsi="Times New Roman" w:cs="Times New Roman"/>
                <w:spacing w:val="-36"/>
                <w:szCs w:val="24"/>
              </w:rPr>
            </w:pPr>
            <w:r w:rsidRPr="008546CE" w:rsidR="00353543">
              <w:rPr>
                <w:rFonts w:ascii="Times New Roman" w:hAnsi="Times New Roman" w:cs="Times New Roman"/>
                <w:spacing w:val="-36"/>
                <w:szCs w:val="24"/>
              </w:rPr>
              <w:t>N</w:t>
            </w:r>
          </w:p>
          <w:p w:rsidR="000459B4" w:rsidP="00893504">
            <w:pPr>
              <w:jc w:val="center"/>
              <w:rPr>
                <w:rFonts w:ascii="Times New Roman" w:hAnsi="Times New Roman" w:cs="Times New Roman"/>
                <w:spacing w:val="-36"/>
                <w:szCs w:val="24"/>
              </w:rPr>
            </w:pPr>
          </w:p>
          <w:p w:rsidR="000459B4" w:rsidP="00893504">
            <w:pPr>
              <w:jc w:val="center"/>
              <w:rPr>
                <w:rFonts w:ascii="Times New Roman" w:hAnsi="Times New Roman" w:cs="Times New Roman"/>
                <w:spacing w:val="-36"/>
                <w:szCs w:val="24"/>
              </w:rPr>
            </w:pPr>
          </w:p>
          <w:p w:rsidR="000459B4" w:rsidRPr="00DC1B08" w:rsidP="00893504">
            <w:pPr>
              <w:jc w:val="center"/>
              <w:rPr>
                <w:rFonts w:ascii="Times New Roman" w:hAnsi="Times New Roman" w:cs="Times New Roman"/>
                <w:spacing w:val="-3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r>
              <w:rPr>
                <w:rFonts w:ascii="Times New Roman" w:hAnsi="Times New Roman" w:cs="Times New Roman"/>
                <w:szCs w:val="24"/>
              </w:rPr>
              <w:t>Návrh</w:t>
            </w: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r w:rsidR="00F7356F">
              <w:rPr>
                <w:rFonts w:ascii="Times New Roman" w:hAnsi="Times New Roman" w:cs="Times New Roman"/>
                <w:szCs w:val="24"/>
              </w:rPr>
              <w:t>Návrh</w:t>
            </w:r>
          </w:p>
          <w:p w:rsidR="00900C3F" w:rsidP="00893504">
            <w:pPr>
              <w:jc w:val="center"/>
              <w:rPr>
                <w:rFonts w:ascii="Times New Roman" w:hAnsi="Times New Roman" w:cs="Times New Roman"/>
                <w:szCs w:val="24"/>
              </w:rPr>
            </w:pPr>
          </w:p>
          <w:p w:rsidR="00900C3F"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353543"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353543" w:rsidRPr="008546CE" w:rsidP="00893504">
            <w:pPr>
              <w:jc w:val="center"/>
              <w:rPr>
                <w:rFonts w:ascii="Times New Roman" w:hAnsi="Times New Roman" w:cs="Times New Roman"/>
                <w:szCs w:val="24"/>
              </w:rPr>
            </w:pPr>
            <w:r w:rsidRPr="008546CE">
              <w:rPr>
                <w:rFonts w:ascii="Times New Roman" w:hAnsi="Times New Roman" w:cs="Times New Roman"/>
                <w:szCs w:val="24"/>
              </w:rPr>
              <w:t>Návrh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265EB"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p>
          <w:p w:rsidR="00EF372D" w:rsidP="00893504">
            <w:pPr>
              <w:jc w:val="center"/>
              <w:rPr>
                <w:rFonts w:ascii="Times New Roman" w:hAnsi="Times New Roman" w:cs="Times New Roman"/>
                <w:spacing w:val="-32"/>
                <w:szCs w:val="24"/>
              </w:rPr>
            </w:pPr>
            <w:r>
              <w:rPr>
                <w:rFonts w:ascii="Times New Roman" w:hAnsi="Times New Roman" w:cs="Times New Roman"/>
                <w:spacing w:val="-32"/>
                <w:szCs w:val="24"/>
              </w:rPr>
              <w:t>§</w:t>
            </w:r>
            <w:r w:rsidR="00F8771E">
              <w:rPr>
                <w:rFonts w:ascii="Times New Roman" w:hAnsi="Times New Roman" w:cs="Times New Roman"/>
                <w:spacing w:val="-32"/>
                <w:szCs w:val="24"/>
              </w:rPr>
              <w:t>:</w:t>
            </w:r>
            <w:r>
              <w:rPr>
                <w:rFonts w:ascii="Times New Roman" w:hAnsi="Times New Roman" w:cs="Times New Roman"/>
                <w:spacing w:val="-32"/>
                <w:szCs w:val="24"/>
              </w:rPr>
              <w:t xml:space="preserve"> 59 b</w:t>
            </w:r>
          </w:p>
          <w:p w:rsidR="00EF372D" w:rsidP="00893504">
            <w:pPr>
              <w:jc w:val="center"/>
              <w:rPr>
                <w:rFonts w:ascii="Times New Roman" w:hAnsi="Times New Roman" w:cs="Times New Roman"/>
                <w:spacing w:val="-32"/>
                <w:szCs w:val="24"/>
              </w:rPr>
            </w:pPr>
            <w:r>
              <w:rPr>
                <w:rFonts w:ascii="Times New Roman" w:hAnsi="Times New Roman" w:cs="Times New Roman"/>
                <w:spacing w:val="-32"/>
                <w:szCs w:val="24"/>
              </w:rPr>
              <w:t>O.  1</w:t>
            </w:r>
            <w:r w:rsidR="00221543">
              <w:rPr>
                <w:rFonts w:ascii="Times New Roman" w:hAnsi="Times New Roman" w:cs="Times New Roman"/>
                <w:spacing w:val="-32"/>
                <w:szCs w:val="24"/>
              </w:rPr>
              <w:t>,  2</w:t>
            </w: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F8771E" w:rsidP="00893504">
            <w:pPr>
              <w:jc w:val="center"/>
              <w:rPr>
                <w:rFonts w:ascii="Times New Roman" w:hAnsi="Times New Roman" w:cs="Times New Roman"/>
                <w:spacing w:val="-32"/>
                <w:szCs w:val="24"/>
              </w:rPr>
            </w:pPr>
          </w:p>
          <w:p w:rsidR="00F8771E" w:rsidP="00893504">
            <w:pPr>
              <w:jc w:val="center"/>
              <w:rPr>
                <w:rFonts w:ascii="Times New Roman" w:hAnsi="Times New Roman" w:cs="Times New Roman"/>
                <w:spacing w:val="-32"/>
                <w:szCs w:val="24"/>
              </w:rPr>
            </w:pPr>
          </w:p>
          <w:p w:rsidR="00F8771E"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353543" w:rsidP="00353543">
            <w:pPr>
              <w:jc w:val="center"/>
              <w:rPr>
                <w:rFonts w:ascii="Times New Roman" w:hAnsi="Times New Roman" w:cs="Times New Roman"/>
                <w:spacing w:val="-32"/>
                <w:szCs w:val="24"/>
              </w:rPr>
            </w:pPr>
            <w:r w:rsidR="00221543">
              <w:rPr>
                <w:rFonts w:ascii="Times New Roman" w:hAnsi="Times New Roman" w:cs="Times New Roman"/>
                <w:spacing w:val="-32"/>
                <w:szCs w:val="24"/>
              </w:rPr>
              <w:t>§</w:t>
            </w:r>
            <w:r w:rsidR="00F8771E">
              <w:rPr>
                <w:rFonts w:ascii="Times New Roman" w:hAnsi="Times New Roman" w:cs="Times New Roman"/>
                <w:spacing w:val="-32"/>
                <w:szCs w:val="24"/>
              </w:rPr>
              <w:t>:</w:t>
            </w:r>
            <w:r w:rsidR="00221543">
              <w:rPr>
                <w:rFonts w:ascii="Times New Roman" w:hAnsi="Times New Roman" w:cs="Times New Roman"/>
                <w:spacing w:val="-32"/>
                <w:szCs w:val="24"/>
              </w:rPr>
              <w:t xml:space="preserve"> 59b</w:t>
            </w:r>
          </w:p>
          <w:p w:rsidR="00221543" w:rsidP="00893504">
            <w:pPr>
              <w:jc w:val="center"/>
              <w:rPr>
                <w:rFonts w:ascii="Times New Roman" w:hAnsi="Times New Roman" w:cs="Times New Roman"/>
                <w:spacing w:val="-32"/>
                <w:szCs w:val="24"/>
              </w:rPr>
            </w:pPr>
            <w:r>
              <w:rPr>
                <w:rFonts w:ascii="Times New Roman" w:hAnsi="Times New Roman" w:cs="Times New Roman"/>
                <w:spacing w:val="-32"/>
                <w:szCs w:val="24"/>
              </w:rPr>
              <w:t>O: 3</w:t>
            </w: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F8771E" w:rsidP="00893504">
            <w:pPr>
              <w:jc w:val="center"/>
              <w:rPr>
                <w:rFonts w:ascii="Times New Roman" w:hAnsi="Times New Roman" w:cs="Times New Roman"/>
                <w:spacing w:val="-32"/>
                <w:szCs w:val="24"/>
              </w:rPr>
            </w:pPr>
          </w:p>
          <w:p w:rsidR="00F8771E" w:rsidP="00893504">
            <w:pPr>
              <w:jc w:val="center"/>
              <w:rPr>
                <w:rFonts w:ascii="Times New Roman" w:hAnsi="Times New Roman" w:cs="Times New Roman"/>
                <w:spacing w:val="-32"/>
                <w:szCs w:val="24"/>
              </w:rPr>
            </w:pPr>
          </w:p>
          <w:p w:rsidR="00F8771E" w:rsidP="00893504">
            <w:pPr>
              <w:jc w:val="center"/>
              <w:rPr>
                <w:rFonts w:ascii="Times New Roman" w:hAnsi="Times New Roman" w:cs="Times New Roman"/>
                <w:spacing w:val="-32"/>
                <w:szCs w:val="24"/>
              </w:rPr>
            </w:pPr>
          </w:p>
          <w:p w:rsidR="00353543" w:rsidP="00893504">
            <w:pPr>
              <w:jc w:val="center"/>
              <w:rPr>
                <w:rFonts w:ascii="Times New Roman" w:hAnsi="Times New Roman" w:cs="Times New Roman"/>
                <w:spacing w:val="-32"/>
                <w:szCs w:val="24"/>
              </w:rPr>
            </w:pPr>
          </w:p>
          <w:p w:rsidR="00353543" w:rsidRPr="008546CE" w:rsidP="00893504">
            <w:pPr>
              <w:jc w:val="center"/>
              <w:rPr>
                <w:rFonts w:ascii="Times New Roman" w:hAnsi="Times New Roman" w:cs="Times New Roman"/>
                <w:spacing w:val="-32"/>
                <w:szCs w:val="24"/>
              </w:rPr>
            </w:pPr>
            <w:r w:rsidRPr="008546CE">
              <w:rPr>
                <w:rFonts w:ascii="Times New Roman" w:hAnsi="Times New Roman" w:cs="Times New Roman"/>
                <w:spacing w:val="-32"/>
                <w:szCs w:val="24"/>
              </w:rPr>
              <w:t>§</w:t>
            </w:r>
            <w:r w:rsidR="00F8771E">
              <w:rPr>
                <w:rFonts w:ascii="Times New Roman" w:hAnsi="Times New Roman" w:cs="Times New Roman"/>
                <w:spacing w:val="-32"/>
                <w:szCs w:val="24"/>
              </w:rPr>
              <w:t>:</w:t>
            </w:r>
            <w:r w:rsidRPr="008546CE">
              <w:rPr>
                <w:rFonts w:ascii="Times New Roman" w:hAnsi="Times New Roman" w:cs="Times New Roman"/>
                <w:spacing w:val="-32"/>
                <w:szCs w:val="24"/>
              </w:rPr>
              <w:t xml:space="preserve"> 59b</w:t>
            </w:r>
          </w:p>
          <w:p w:rsidR="00353543" w:rsidRPr="008546CE" w:rsidP="00893504">
            <w:pPr>
              <w:jc w:val="center"/>
              <w:rPr>
                <w:rFonts w:ascii="Times New Roman" w:hAnsi="Times New Roman" w:cs="Times New Roman"/>
                <w:spacing w:val="-32"/>
                <w:szCs w:val="24"/>
              </w:rPr>
            </w:pPr>
            <w:r w:rsidR="00C41F72">
              <w:rPr>
                <w:rFonts w:ascii="Times New Roman" w:hAnsi="Times New Roman" w:cs="Times New Roman"/>
                <w:spacing w:val="-32"/>
                <w:szCs w:val="24"/>
              </w:rPr>
              <w:t>O:  4</w:t>
            </w:r>
          </w:p>
          <w:p w:rsidR="00353543" w:rsidP="00893504">
            <w:pPr>
              <w:jc w:val="center"/>
              <w:rPr>
                <w:rFonts w:ascii="Times New Roman" w:hAnsi="Times New Roman" w:cs="Times New Roman"/>
                <w:spacing w:val="-32"/>
                <w:szCs w:val="24"/>
              </w:rPr>
            </w:pPr>
          </w:p>
          <w:p w:rsidR="00C41F72" w:rsidRPr="0059381A" w:rsidP="00C41F72">
            <w:pPr>
              <w:rPr>
                <w:rFonts w:ascii="Times New Roman" w:hAnsi="Times New Roman" w:cs="Times New Roman"/>
                <w:color w:val="FF0000"/>
                <w:spacing w:val="-32"/>
                <w:szCs w:val="24"/>
              </w:rPr>
            </w:pPr>
          </w:p>
          <w:p w:rsidR="00221543" w:rsidP="00893504">
            <w:pPr>
              <w:jc w:val="center"/>
              <w:rPr>
                <w:rFonts w:ascii="Times New Roman" w:hAnsi="Times New Roman" w:cs="Times New Roman"/>
                <w:spacing w:val="-32"/>
                <w:szCs w:val="24"/>
              </w:rPr>
            </w:pPr>
          </w:p>
          <w:p w:rsidR="00221543" w:rsidP="00893504">
            <w:pPr>
              <w:jc w:val="center"/>
              <w:rPr>
                <w:rFonts w:ascii="Times New Roman" w:hAnsi="Times New Roman" w:cs="Times New Roman"/>
                <w:spacing w:val="-32"/>
                <w:szCs w:val="24"/>
              </w:rPr>
            </w:pPr>
          </w:p>
          <w:p w:rsidR="00221543" w:rsidRPr="00DC1B08" w:rsidP="00893504">
            <w:pPr>
              <w:jc w:val="cente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07C0B" w:rsidRPr="00893504" w:rsidP="00BC55D7">
            <w:pPr>
              <w:rPr>
                <w:rFonts w:ascii="Times New Roman" w:hAnsi="Times New Roman" w:cs="Times New Roman"/>
                <w:color w:val="000000"/>
                <w:sz w:val="20"/>
                <w:szCs w:val="24"/>
              </w:rPr>
            </w:pPr>
            <w:r w:rsidRPr="00893504" w:rsidR="00AD3ECF">
              <w:rPr>
                <w:rFonts w:ascii="Times New Roman" w:hAnsi="Times New Roman" w:cs="Times New Roman"/>
                <w:color w:val="000000"/>
                <w:sz w:val="20"/>
                <w:szCs w:val="24"/>
              </w:rPr>
              <w:t xml:space="preserve"> </w:t>
            </w: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RPr="00893504" w:rsidP="00BC55D7">
            <w:pPr>
              <w:rPr>
                <w:rFonts w:ascii="Times New Roman" w:hAnsi="Times New Roman" w:cs="Times New Roman"/>
                <w:color w:val="000000"/>
                <w:sz w:val="20"/>
                <w:szCs w:val="24"/>
              </w:rPr>
            </w:pPr>
          </w:p>
          <w:p w:rsidR="00795153" w:rsidP="00BC55D7">
            <w:pPr>
              <w:rPr>
                <w:rFonts w:ascii="Times New Roman" w:hAnsi="Times New Roman" w:cs="Times New Roman"/>
                <w:color w:val="000000"/>
                <w:sz w:val="20"/>
                <w:szCs w:val="24"/>
              </w:rPr>
            </w:pPr>
          </w:p>
          <w:p w:rsidR="00893504" w:rsidP="00BC55D7">
            <w:pPr>
              <w:rPr>
                <w:rFonts w:ascii="Times New Roman" w:hAnsi="Times New Roman" w:cs="Times New Roman"/>
                <w:color w:val="000000"/>
                <w:sz w:val="20"/>
                <w:szCs w:val="24"/>
              </w:rPr>
            </w:pPr>
          </w:p>
          <w:p w:rsidR="00F8771E" w:rsidP="00BC55D7">
            <w:pPr>
              <w:rPr>
                <w:rFonts w:ascii="Times New Roman" w:hAnsi="Times New Roman" w:cs="Times New Roman"/>
                <w:color w:val="000000"/>
                <w:sz w:val="20"/>
                <w:szCs w:val="24"/>
              </w:rPr>
            </w:pPr>
          </w:p>
          <w:p w:rsidR="00893504" w:rsidP="00BC55D7">
            <w:pPr>
              <w:rPr>
                <w:rFonts w:ascii="Times New Roman" w:hAnsi="Times New Roman" w:cs="Times New Roman"/>
                <w:color w:val="000000"/>
                <w:sz w:val="20"/>
                <w:szCs w:val="24"/>
              </w:rPr>
            </w:pPr>
          </w:p>
          <w:p w:rsidR="00204256" w:rsidRPr="00893504" w:rsidP="00204256">
            <w:pPr>
              <w:rPr>
                <w:rFonts w:ascii="Times New Roman" w:hAnsi="Times New Roman" w:cs="Times New Roman"/>
                <w:sz w:val="20"/>
                <w:szCs w:val="24"/>
              </w:rPr>
            </w:pPr>
            <w:r w:rsidRPr="00893504" w:rsidR="00221543">
              <w:rPr>
                <w:rFonts w:ascii="Times New Roman" w:hAnsi="Times New Roman" w:cs="Times New Roman"/>
                <w:sz w:val="20"/>
                <w:szCs w:val="24"/>
              </w:rPr>
              <w:t xml:space="preserve">(1) </w:t>
            </w:r>
            <w:r w:rsidRPr="00893504">
              <w:rPr>
                <w:rFonts w:ascii="Times New Roman" w:hAnsi="Times New Roman" w:cs="Times New Roman"/>
                <w:sz w:val="20"/>
                <w:szCs w:val="24"/>
              </w:rPr>
              <w:t xml:space="preserve">Orgán spoločnosti oprávnený rozhodovať o zmene výšky základného imania môže rozhodnúť, že hodnota nepeňažného vkladu nemusí byť určená znaleckým posudkom za podmienok, že primeraná hodnota nepeňažného vkladu už bola určená znaleckým posudkom v súlade s právnymi predpismi platnými pre oceňovanie, a to k dátumu nie skoršiemu ako šesť mesiacov pred splatením nepeňažného vkladu. To neplatí, ak by nastali okolnosti, ktoré by ku dňu splatenia výrazne zmenili hodnotu nepeňažného vkladu. Na podnet a zodpovednosť štatutárneho orgánu tak vykoná nové ocenenie znalec podľa § 59 ods.3.  </w:t>
            </w:r>
          </w:p>
          <w:p w:rsidR="00221543" w:rsidRPr="00893504" w:rsidP="00204256">
            <w:pPr>
              <w:rPr>
                <w:rFonts w:ascii="Times New Roman" w:hAnsi="Times New Roman" w:cs="Times New Roman"/>
                <w:sz w:val="20"/>
                <w:szCs w:val="24"/>
              </w:rPr>
            </w:pPr>
          </w:p>
          <w:p w:rsidR="00221543" w:rsidRPr="00893504" w:rsidP="00221543">
            <w:pPr>
              <w:rPr>
                <w:rFonts w:ascii="Times New Roman" w:hAnsi="Times New Roman" w:cs="Times New Roman"/>
                <w:sz w:val="20"/>
                <w:szCs w:val="24"/>
              </w:rPr>
            </w:pPr>
            <w:r w:rsidRPr="00893504" w:rsidR="00893504">
              <w:rPr>
                <w:rFonts w:ascii="Times New Roman" w:hAnsi="Times New Roman" w:cs="Times New Roman"/>
                <w:sz w:val="20"/>
                <w:szCs w:val="24"/>
              </w:rPr>
              <w:t>(2) Ak sa nové ocenenie nevykoná, môže jeden alebo viac spoločníkov, ktorí vlastnia spolu najmenej 5 % základného imania spoločnosti v deň prijatia rozhodnutia o zvýšení základného imania žiadať ocenenie nezávislým znalcom podľa § 59 ods. 3. Toto právo im patrí najneskôr do dňa splatenia nepeňažného vkladu za podmienky, že v deň predloženia žiadosti, ako aj v deň prijatia rozhodnutia o zvýšení základného imania stále vlastnia aspoň 5 % základného imania spoločnosti;</w:t>
            </w:r>
          </w:p>
          <w:p w:rsidR="00520BEE" w:rsidRPr="00893504" w:rsidP="00795153">
            <w:pPr>
              <w:rPr>
                <w:rFonts w:ascii="Times New Roman" w:hAnsi="Times New Roman" w:cs="Times New Roman"/>
                <w:sz w:val="20"/>
                <w:szCs w:val="24"/>
              </w:rPr>
            </w:pPr>
          </w:p>
          <w:p w:rsidR="00893504" w:rsidRPr="00893504" w:rsidP="00795153">
            <w:pPr>
              <w:rPr>
                <w:rFonts w:ascii="Times New Roman" w:hAnsi="Times New Roman" w:cs="Times New Roman"/>
                <w:sz w:val="20"/>
                <w:szCs w:val="24"/>
              </w:rPr>
            </w:pPr>
          </w:p>
          <w:p w:rsidR="00893504" w:rsidRPr="00893504" w:rsidP="00795153">
            <w:pPr>
              <w:rPr>
                <w:rFonts w:ascii="Times New Roman" w:hAnsi="Times New Roman" w:cs="Times New Roman"/>
                <w:sz w:val="20"/>
                <w:szCs w:val="24"/>
              </w:rPr>
            </w:pPr>
          </w:p>
          <w:p w:rsidR="00893504" w:rsidRPr="00893504" w:rsidP="00795153">
            <w:pPr>
              <w:rPr>
                <w:rFonts w:ascii="Times New Roman" w:hAnsi="Times New Roman" w:cs="Times New Roman"/>
                <w:sz w:val="20"/>
                <w:szCs w:val="24"/>
              </w:rPr>
            </w:pPr>
          </w:p>
          <w:p w:rsidR="00893504" w:rsidRPr="00893504" w:rsidP="00795153">
            <w:pPr>
              <w:rPr>
                <w:rFonts w:ascii="Times New Roman" w:hAnsi="Times New Roman" w:cs="Times New Roman"/>
                <w:sz w:val="20"/>
                <w:szCs w:val="24"/>
              </w:rPr>
            </w:pPr>
          </w:p>
          <w:p w:rsidR="00893504" w:rsidRPr="00893504" w:rsidP="00795153">
            <w:pPr>
              <w:rPr>
                <w:rFonts w:ascii="Times New Roman" w:hAnsi="Times New Roman" w:cs="Times New Roman"/>
                <w:sz w:val="20"/>
                <w:szCs w:val="24"/>
              </w:rPr>
            </w:pPr>
          </w:p>
          <w:p w:rsidR="00893504" w:rsidRPr="00893504" w:rsidP="00795153">
            <w:pPr>
              <w:rPr>
                <w:rFonts w:ascii="Times New Roman" w:hAnsi="Times New Roman" w:cs="Times New Roman"/>
                <w:sz w:val="20"/>
                <w:szCs w:val="24"/>
              </w:rPr>
            </w:pPr>
          </w:p>
          <w:p w:rsidR="00893504" w:rsidRPr="00893504" w:rsidP="00795153">
            <w:pPr>
              <w:rPr>
                <w:rFonts w:ascii="Times New Roman" w:hAnsi="Times New Roman" w:cs="Times New Roman"/>
                <w:sz w:val="20"/>
                <w:szCs w:val="24"/>
              </w:rPr>
            </w:pPr>
          </w:p>
          <w:p w:rsidR="00893504" w:rsidRP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P="00795153">
            <w:pPr>
              <w:rPr>
                <w:rFonts w:ascii="Times New Roman" w:hAnsi="Times New Roman" w:cs="Times New Roman"/>
                <w:sz w:val="20"/>
                <w:szCs w:val="24"/>
              </w:rPr>
            </w:pPr>
          </w:p>
          <w:p w:rsidR="00893504" w:rsidRPr="00893504" w:rsidP="00795153">
            <w:pPr>
              <w:rPr>
                <w:rFonts w:ascii="Times New Roman" w:hAnsi="Times New Roman" w:cs="Times New Roman"/>
                <w:sz w:val="20"/>
                <w:szCs w:val="24"/>
              </w:rPr>
            </w:pPr>
          </w:p>
          <w:p w:rsidR="00F8771E" w:rsidP="00520BEE">
            <w:pPr>
              <w:rPr>
                <w:rFonts w:ascii="Times New Roman" w:hAnsi="Times New Roman" w:cs="Times New Roman"/>
                <w:sz w:val="20"/>
                <w:szCs w:val="24"/>
              </w:rPr>
            </w:pPr>
          </w:p>
          <w:p w:rsidR="00F8771E" w:rsidP="00520BEE">
            <w:pPr>
              <w:rPr>
                <w:rFonts w:ascii="Times New Roman" w:hAnsi="Times New Roman" w:cs="Times New Roman"/>
                <w:sz w:val="20"/>
                <w:szCs w:val="24"/>
              </w:rPr>
            </w:pPr>
          </w:p>
          <w:p w:rsidR="000163CD" w:rsidRPr="00893504" w:rsidP="00520BEE">
            <w:pPr>
              <w:rPr>
                <w:rFonts w:ascii="Times New Roman" w:hAnsi="Times New Roman" w:cs="Times New Roman"/>
                <w:sz w:val="20"/>
                <w:szCs w:val="24"/>
              </w:rPr>
            </w:pPr>
            <w:r w:rsidRPr="00850B00" w:rsidR="0000051A">
              <w:rPr>
                <w:rFonts w:ascii="Times New Roman" w:hAnsi="Times New Roman" w:cs="Times New Roman"/>
                <w:sz w:val="20"/>
                <w:szCs w:val="24"/>
              </w:rPr>
              <w:t xml:space="preserve">(3) </w:t>
            </w:r>
            <w:r w:rsidRPr="005C3051" w:rsidR="005C3051">
              <w:rPr>
                <w:rFonts w:ascii="Times New Roman" w:hAnsi="Times New Roman" w:cs="Times New Roman"/>
                <w:sz w:val="20"/>
                <w:szCs w:val="24"/>
              </w:rPr>
              <w:t xml:space="preserve">Orgán spoločnosti oprávnený rozhodovať o zmene výšky základného imania môže rozhodnúť, že hodnota  nepeňažného vkladu sa nemusí určiť znaleckým posudkom, ak je hodnota vkladu odvodená samostatne pre každý nepeňažný vklad z riadnej účtovnej závierky za predchádzajúce účtovné obdobie, overenej audítorom bez výhrady podľa osobitného predpisu. Ustanovenia o zmene hodnoty nepeňažného vkladu a práva spoločníkov podľa odseku 2 sa použijú primerane. </w:t>
            </w:r>
          </w:p>
          <w:p w:rsidR="000163CD" w:rsidRPr="00893504" w:rsidP="00520BEE">
            <w:pPr>
              <w:rPr>
                <w:rFonts w:ascii="Times New Roman" w:hAnsi="Times New Roman" w:cs="Times New Roman"/>
                <w:sz w:val="20"/>
                <w:szCs w:val="24"/>
              </w:rPr>
            </w:pPr>
          </w:p>
          <w:p w:rsidR="000163CD" w:rsidRPr="00893504" w:rsidP="00520BEE">
            <w:pPr>
              <w:rPr>
                <w:rFonts w:ascii="Times New Roman" w:hAnsi="Times New Roman" w:cs="Times New Roman"/>
                <w:sz w:val="20"/>
                <w:szCs w:val="24"/>
              </w:rPr>
            </w:pPr>
          </w:p>
          <w:p w:rsidR="000163CD" w:rsidRPr="00893504" w:rsidP="00520BEE">
            <w:pPr>
              <w:rPr>
                <w:rFonts w:ascii="Times New Roman" w:hAnsi="Times New Roman" w:cs="Times New Roman"/>
                <w:sz w:val="20"/>
                <w:szCs w:val="24"/>
              </w:rPr>
            </w:pPr>
          </w:p>
          <w:p w:rsidR="000163CD" w:rsidRPr="00893504" w:rsidP="00520BEE">
            <w:pPr>
              <w:rPr>
                <w:rFonts w:ascii="Times New Roman" w:hAnsi="Times New Roman" w:cs="Times New Roman"/>
                <w:sz w:val="20"/>
                <w:szCs w:val="24"/>
              </w:rPr>
            </w:pPr>
          </w:p>
          <w:p w:rsidR="000163CD" w:rsidRPr="00893504" w:rsidP="00520BEE">
            <w:pPr>
              <w:rPr>
                <w:rFonts w:ascii="Times New Roman" w:hAnsi="Times New Roman" w:cs="Times New Roman"/>
                <w:sz w:val="20"/>
                <w:szCs w:val="24"/>
              </w:rPr>
            </w:pPr>
          </w:p>
          <w:p w:rsidR="000163CD" w:rsidRPr="00893504" w:rsidP="00520BEE">
            <w:pPr>
              <w:rPr>
                <w:rFonts w:ascii="Times New Roman" w:hAnsi="Times New Roman" w:cs="Times New Roman"/>
                <w:sz w:val="20"/>
                <w:szCs w:val="24"/>
              </w:rPr>
            </w:pPr>
          </w:p>
          <w:p w:rsidR="0079515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353543" w:rsidP="00893504">
            <w:pPr>
              <w:rPr>
                <w:rFonts w:ascii="Times New Roman" w:hAnsi="Times New Roman" w:cs="Times New Roman"/>
                <w:sz w:val="20"/>
                <w:szCs w:val="24"/>
              </w:rPr>
            </w:pPr>
          </w:p>
          <w:p w:rsidR="00F8771E" w:rsidP="00893504">
            <w:pPr>
              <w:rPr>
                <w:rFonts w:ascii="Times New Roman" w:hAnsi="Times New Roman" w:cs="Times New Roman"/>
                <w:sz w:val="20"/>
                <w:szCs w:val="24"/>
              </w:rPr>
            </w:pPr>
          </w:p>
          <w:p w:rsidR="00F8771E" w:rsidP="00893504">
            <w:pPr>
              <w:rPr>
                <w:rFonts w:ascii="Times New Roman" w:hAnsi="Times New Roman" w:cs="Times New Roman"/>
                <w:sz w:val="20"/>
                <w:szCs w:val="24"/>
              </w:rPr>
            </w:pPr>
          </w:p>
          <w:p w:rsidR="00353543" w:rsidRPr="008546CE" w:rsidP="00893504">
            <w:pPr>
              <w:rPr>
                <w:rFonts w:ascii="Times New Roman" w:hAnsi="Times New Roman" w:cs="Times New Roman"/>
                <w:sz w:val="20"/>
                <w:szCs w:val="24"/>
              </w:rPr>
            </w:pPr>
          </w:p>
          <w:p w:rsidR="00353543" w:rsidRPr="0059381A" w:rsidP="00893504">
            <w:pPr>
              <w:rPr>
                <w:rFonts w:ascii="Times New Roman" w:hAnsi="Times New Roman" w:cs="Times New Roman"/>
                <w:color w:val="FF0000"/>
                <w:sz w:val="20"/>
                <w:szCs w:val="24"/>
              </w:rPr>
            </w:pPr>
            <w:r w:rsidR="00C41F72">
              <w:rPr>
                <w:rFonts w:ascii="Times New Roman" w:hAnsi="Times New Roman" w:cs="Times New Roman"/>
                <w:sz w:val="20"/>
                <w:szCs w:val="24"/>
              </w:rPr>
              <w:t>(4</w:t>
            </w:r>
            <w:r w:rsidR="00517546">
              <w:rPr>
                <w:rFonts w:ascii="Times New Roman" w:hAnsi="Times New Roman" w:cs="Times New Roman"/>
                <w:sz w:val="20"/>
                <w:szCs w:val="24"/>
              </w:rPr>
              <w:t xml:space="preserve">) </w:t>
            </w:r>
            <w:r w:rsidRPr="00517546" w:rsidR="00517546">
              <w:rPr>
                <w:rFonts w:ascii="Times New Roman" w:hAnsi="Times New Roman" w:cs="Times New Roman"/>
                <w:sz w:val="20"/>
                <w:szCs w:val="24"/>
              </w:rPr>
              <w:t>Štatutárny orgán vyhotoví písomnú správu, ktorá musí obsahovať dátum prijatia rozhodnutia príslušného orgánu spoločnosti o zvýšení základného imania nepeňažným vkladom, opis nepeňažného vkladu, spôsob jeho ocenenia, údaj o tom, či jeho hodnota zodpovedá aspoň emisnému kurzu upísaných akcií splácaných týmto vkladom pri akciovej spoločnosti alebo hodnote prevzatého záväzku na vklad do spoločnosti a vyhlásenie, že nenastali okolnosti, ktoré by výrazne zmenili hodnotu nepeňažného vkladu vyjadrenú v pôvodnom ocenení. Štatutárny orgán uloží  správu podľa predchádzajúcej vety</w:t>
            </w:r>
            <w:r w:rsidRPr="00517546" w:rsidR="00517546">
              <w:rPr>
                <w:rFonts w:ascii="Times New Roman" w:hAnsi="Times New Roman" w:cs="Times New Roman"/>
                <w:sz w:val="20"/>
                <w:szCs w:val="24"/>
              </w:rPr>
              <w:t xml:space="preserve"> </w:t>
            </w:r>
            <w:r w:rsidRPr="00517546" w:rsidR="00517546">
              <w:rPr>
                <w:rFonts w:ascii="Times New Roman" w:hAnsi="Times New Roman" w:cs="Times New Roman"/>
                <w:sz w:val="20"/>
                <w:szCs w:val="24"/>
              </w:rPr>
              <w:t>do zbierky listín do 30 dní odo dňa splatenia vkladu</w:t>
            </w:r>
            <w:r w:rsidR="00517546">
              <w:rPr>
                <w:rFonts w:ascii="Times New Roman" w:hAnsi="Times New Roman" w:cs="Times New Roman"/>
                <w:sz w:val="20"/>
                <w:szCs w:val="24"/>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4D4C33" w:rsidP="00893504">
            <w:pPr>
              <w:jc w:val="center"/>
              <w:rPr>
                <w:rFonts w:ascii="Times New Roman" w:hAnsi="Times New Roman" w:cs="Times New Roman"/>
                <w:spacing w:val="-40"/>
                <w:szCs w:val="24"/>
              </w:rPr>
            </w:pPr>
            <w:r w:rsidR="005819F1">
              <w:rPr>
                <w:rFonts w:ascii="Times New Roman" w:hAnsi="Times New Roman" w:cs="Times New Roman"/>
                <w:spacing w:val="-40"/>
                <w:szCs w:val="24"/>
              </w:rPr>
              <w:t>n.  a.</w:t>
            </w: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p>
          <w:p w:rsidR="004D4C33" w:rsidP="00893504">
            <w:pPr>
              <w:jc w:val="center"/>
              <w:rPr>
                <w:rFonts w:ascii="Times New Roman" w:hAnsi="Times New Roman" w:cs="Times New Roman"/>
                <w:szCs w:val="24"/>
              </w:rPr>
            </w:pPr>
            <w:r w:rsidR="00893504">
              <w:rPr>
                <w:rFonts w:ascii="Times New Roman" w:hAnsi="Times New Roman" w:cs="Times New Roman"/>
                <w:szCs w:val="24"/>
              </w:rPr>
              <w:t>n</w:t>
            </w:r>
            <w:r w:rsidR="00055925">
              <w:rPr>
                <w:rFonts w:ascii="Times New Roman" w:hAnsi="Times New Roman" w:cs="Times New Roman"/>
                <w:szCs w:val="24"/>
              </w:rPr>
              <w:t>.a.</w:t>
            </w: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893504" w:rsidP="00893504">
            <w:pPr>
              <w:jc w:val="center"/>
              <w:rPr>
                <w:rFonts w:ascii="Times New Roman" w:hAnsi="Times New Roman" w:cs="Times New Roman"/>
                <w:szCs w:val="24"/>
              </w:rPr>
            </w:pPr>
          </w:p>
          <w:p w:rsidR="00893504" w:rsidP="00893504">
            <w:pPr>
              <w:jc w:val="center"/>
              <w:rPr>
                <w:rFonts w:ascii="Times New Roman" w:hAnsi="Times New Roman" w:cs="Times New Roman"/>
                <w:szCs w:val="24"/>
              </w:rPr>
            </w:pPr>
          </w:p>
          <w:p w:rsidR="00893504" w:rsidP="00893504">
            <w:pPr>
              <w:jc w:val="center"/>
              <w:rPr>
                <w:rFonts w:ascii="Times New Roman" w:hAnsi="Times New Roman" w:cs="Times New Roman"/>
                <w:szCs w:val="24"/>
              </w:rPr>
            </w:pPr>
          </w:p>
          <w:p w:rsidR="00893504" w:rsidP="00893504">
            <w:pPr>
              <w:jc w:val="center"/>
              <w:rPr>
                <w:rFonts w:ascii="Times New Roman" w:hAnsi="Times New Roman" w:cs="Times New Roman"/>
                <w:szCs w:val="24"/>
              </w:rPr>
            </w:pPr>
          </w:p>
          <w:p w:rsidR="00893504" w:rsidP="00893504">
            <w:pPr>
              <w:jc w:val="center"/>
              <w:rPr>
                <w:rFonts w:ascii="Times New Roman" w:hAnsi="Times New Roman" w:cs="Times New Roman"/>
                <w:szCs w:val="24"/>
              </w:rPr>
            </w:pPr>
          </w:p>
          <w:p w:rsidR="00893504"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r>
              <w:rPr>
                <w:rFonts w:ascii="Times New Roman" w:hAnsi="Times New Roman" w:cs="Times New Roman"/>
                <w:szCs w:val="24"/>
              </w:rPr>
              <w:t>Ú</w:t>
            </w: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055925"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r>
              <w:rPr>
                <w:rFonts w:ascii="Times New Roman" w:hAnsi="Times New Roman" w:cs="Times New Roman"/>
                <w:szCs w:val="24"/>
              </w:rPr>
              <w:t>Ú</w:t>
            </w: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850B00"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F8771E" w:rsidP="00893504">
            <w:pPr>
              <w:jc w:val="center"/>
              <w:rPr>
                <w:rFonts w:ascii="Times New Roman" w:hAnsi="Times New Roman" w:cs="Times New Roman"/>
                <w:szCs w:val="24"/>
              </w:rPr>
            </w:pPr>
          </w:p>
          <w:p w:rsidR="00850B00" w:rsidP="00893504">
            <w:pPr>
              <w:jc w:val="center"/>
              <w:rPr>
                <w:rFonts w:ascii="Times New Roman" w:hAnsi="Times New Roman" w:cs="Times New Roman"/>
                <w:szCs w:val="24"/>
              </w:rPr>
            </w:pPr>
          </w:p>
          <w:p w:rsidR="003F274C" w:rsidRPr="008546CE" w:rsidP="00893504">
            <w:pPr>
              <w:jc w:val="center"/>
              <w:rPr>
                <w:rFonts w:ascii="Times New Roman" w:hAnsi="Times New Roman" w:cs="Times New Roman"/>
                <w:szCs w:val="24"/>
              </w:rPr>
            </w:pPr>
            <w:r w:rsidRPr="008546CE" w:rsidR="00353543">
              <w:rPr>
                <w:rFonts w:ascii="Times New Roman" w:hAnsi="Times New Roman" w:cs="Times New Roman"/>
                <w:szCs w:val="24"/>
              </w:rPr>
              <w:t>U</w:t>
            </w: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3F274C" w:rsidP="00893504">
            <w:pPr>
              <w:jc w:val="center"/>
              <w:rPr>
                <w:rFonts w:ascii="Times New Roman" w:hAnsi="Times New Roman" w:cs="Times New Roman"/>
                <w:szCs w:val="24"/>
              </w:rPr>
            </w:pPr>
          </w:p>
          <w:p w:rsidR="00055925" w:rsidRPr="004D4C33"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07C0B"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P="00BC55D7">
            <w:pPr>
              <w:rPr>
                <w:rFonts w:ascii="Times New Roman" w:hAnsi="Times New Roman" w:cs="Times New Roman"/>
                <w:szCs w:val="24"/>
              </w:rPr>
            </w:pPr>
          </w:p>
          <w:p w:rsidR="00850B00"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gridAfter w:val="1"/>
          <w:wAfter w:w="900" w:type="dxa"/>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42"/>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07C0B" w:rsidRPr="00893504" w:rsidP="00BC55D7">
            <w:pPr>
              <w:rPr>
                <w:rFonts w:ascii="Times New Roman" w:hAnsi="Times New Roman" w:cs="Times New Roman"/>
                <w:szCs w:val="24"/>
              </w:rPr>
            </w:pPr>
            <w:r w:rsidRPr="00893504" w:rsidR="00AD3ECF">
              <w:rPr>
                <w:rFonts w:ascii="Times New Roman" w:hAnsi="Times New Roman" w:cs="Times New Roman"/>
                <w:szCs w:val="24"/>
              </w:rPr>
              <w:t xml:space="preserve"> </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893504">
            <w:pPr>
              <w:jc w:val="center"/>
              <w:rPr>
                <w:rFonts w:ascii="Times New Roman" w:hAnsi="Times New Roman" w:cs="Times New Roman"/>
                <w:spacing w:val="-3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893504">
            <w:pPr>
              <w:jc w:val="cente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207C0B" w:rsidRPr="00893504" w:rsidP="00BC55D7">
            <w:pPr>
              <w:rPr>
                <w:rFonts w:ascii="Times New Roman" w:hAnsi="Times New Roman" w:cs="Times New Roman"/>
                <w:sz w:val="20"/>
                <w:szCs w:val="24"/>
              </w:rPr>
            </w:pPr>
            <w:r w:rsidRPr="00893504" w:rsidR="00AD3ECF">
              <w:rPr>
                <w:rFonts w:ascii="Times New Roman" w:hAnsi="Times New Roman" w:cs="Times New Roman"/>
                <w:sz w:val="20"/>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893504">
            <w:pPr>
              <w:jc w:val="center"/>
              <w:rPr>
                <w:rFonts w:ascii="Times New Roman" w:hAnsi="Times New Roman" w:cs="Times New Roman"/>
                <w:spacing w:val="-4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zCs w:val="24"/>
              </w:rPr>
            </w:pPr>
            <w:r w:rsidR="00AD3ECF">
              <w:rPr>
                <w:rFonts w:ascii="Times New Roman" w:hAnsi="Times New Roman" w:cs="Times New Roman"/>
                <w:szCs w:val="24"/>
              </w:rPr>
              <w:t xml:space="preserve"> </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207C0B"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gridAfter w:val="1"/>
          <w:wAfter w:w="900" w:type="dxa"/>
          <w:trHeight w:val="708"/>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D60809" w:rsidP="00BC55D7">
            <w:pPr>
              <w:rPr>
                <w:rFonts w:ascii="Times New Roman" w:hAnsi="Times New Roman" w:cs="Times New Roman"/>
                <w:spacing w:val="-42"/>
                <w:szCs w:val="24"/>
              </w:rPr>
            </w:pPr>
            <w:r w:rsidRPr="00D60809">
              <w:rPr>
                <w:rFonts w:ascii="Times New Roman" w:hAnsi="Times New Roman" w:cs="Times New Roman"/>
                <w:spacing w:val="-42"/>
                <w:szCs w:val="24"/>
              </w:rPr>
              <w:t>Bod   3</w:t>
            </w:r>
          </w:p>
          <w:p w:rsidR="00836BE5" w:rsidRPr="00D60809" w:rsidP="00BC55D7">
            <w:pPr>
              <w:rPr>
                <w:rFonts w:ascii="Times New Roman" w:hAnsi="Times New Roman" w:cs="Times New Roman"/>
                <w:spacing w:val="-42"/>
                <w:szCs w:val="24"/>
              </w:rPr>
            </w:pPr>
            <w:r w:rsidRPr="00D60809" w:rsidR="00644604">
              <w:rPr>
                <w:rFonts w:ascii="Times New Roman" w:hAnsi="Times New Roman" w:cs="Times New Roman"/>
                <w:spacing w:val="-42"/>
                <w:szCs w:val="24"/>
              </w:rPr>
              <w:t>Č l . .</w:t>
            </w:r>
            <w:r w:rsidRPr="00D60809" w:rsidR="00A66D0E">
              <w:rPr>
                <w:rFonts w:ascii="Times New Roman" w:hAnsi="Times New Roman" w:cs="Times New Roman"/>
                <w:spacing w:val="-42"/>
                <w:szCs w:val="24"/>
              </w:rPr>
              <w:t xml:space="preserve">    11</w:t>
            </w:r>
          </w:p>
          <w:p w:rsidR="008E59FA" w:rsidRPr="00D60809" w:rsidP="00BC55D7">
            <w:pPr>
              <w:rPr>
                <w:rFonts w:ascii="Times New Roman" w:hAnsi="Times New Roman" w:cs="Times New Roman"/>
                <w:spacing w:val="-42"/>
                <w:szCs w:val="24"/>
              </w:rPr>
            </w:pPr>
            <w:r w:rsidRPr="00D60809" w:rsidR="00A66D0E">
              <w:rPr>
                <w:rFonts w:ascii="Times New Roman" w:hAnsi="Times New Roman" w:cs="Times New Roman"/>
                <w:spacing w:val="-42"/>
                <w:szCs w:val="24"/>
              </w:rPr>
              <w:t>o</w:t>
            </w:r>
            <w:r w:rsidRPr="00D60809" w:rsidR="00836BE5">
              <w:rPr>
                <w:rFonts w:ascii="Times New Roman" w:hAnsi="Times New Roman" w:cs="Times New Roman"/>
                <w:spacing w:val="-42"/>
                <w:szCs w:val="24"/>
              </w:rPr>
              <w:t>ds. 1</w:t>
            </w:r>
            <w:r w:rsidRPr="00D60809">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6226F" w:rsidRPr="00D60809" w:rsidP="0016226F">
            <w:pPr>
              <w:spacing w:before="100" w:after="100"/>
              <w:ind w:left="300" w:right="300"/>
              <w:rPr>
                <w:rFonts w:ascii="Times New Roman" w:hAnsi="Times New Roman" w:cs="Times New Roman"/>
                <w:sz w:val="20"/>
                <w:szCs w:val="24"/>
              </w:rPr>
            </w:pPr>
            <w:r w:rsidRPr="00D60809">
              <w:rPr>
                <w:rFonts w:ascii="Times New Roman" w:hAnsi="Times New Roman" w:cs="Times New Roman"/>
                <w:sz w:val="20"/>
                <w:szCs w:val="24"/>
              </w:rPr>
              <w:t>v článku 11 ods. 1 sa prvý pododsek mení a dopĺňa takto:</w:t>
            </w:r>
          </w:p>
          <w:p w:rsidR="0016226F" w:rsidRPr="00D60809" w:rsidP="0016226F">
            <w:pPr>
              <w:spacing w:before="100" w:after="100"/>
              <w:ind w:left="300" w:right="300"/>
              <w:rPr>
                <w:rFonts w:ascii="Times New Roman" w:hAnsi="Times New Roman" w:cs="Times New Roman"/>
                <w:sz w:val="20"/>
                <w:szCs w:val="24"/>
              </w:rPr>
            </w:pPr>
            <w:r w:rsidRPr="00D60809">
              <w:rPr>
                <w:rFonts w:ascii="Times New Roman" w:hAnsi="Times New Roman" w:cs="Times New Roman"/>
                <w:sz w:val="20"/>
                <w:szCs w:val="24"/>
              </w:rPr>
              <w:t>a) slová "článok 10" sa nahrádzajú slovami "článok 10 ods. 1, 2 a 3";</w:t>
            </w:r>
          </w:p>
          <w:p w:rsidR="0016226F" w:rsidRPr="00D60809" w:rsidP="0016226F">
            <w:pPr>
              <w:spacing w:before="100" w:after="100"/>
              <w:ind w:left="300" w:right="300"/>
              <w:rPr>
                <w:rFonts w:ascii="Times New Roman" w:hAnsi="Times New Roman" w:cs="Times New Roman"/>
                <w:sz w:val="20"/>
                <w:szCs w:val="24"/>
              </w:rPr>
            </w:pPr>
            <w:r w:rsidRPr="00D60809">
              <w:rPr>
                <w:rFonts w:ascii="Times New Roman" w:hAnsi="Times New Roman" w:cs="Times New Roman"/>
                <w:sz w:val="20"/>
                <w:szCs w:val="24"/>
              </w:rPr>
              <w:t>b) dopĺňa sa táto veta:</w:t>
            </w:r>
          </w:p>
          <w:p w:rsidR="0016226F" w:rsidRPr="00D60809" w:rsidP="0016226F">
            <w:pPr>
              <w:spacing w:before="100" w:after="100"/>
              <w:ind w:left="300" w:right="300"/>
              <w:rPr>
                <w:rFonts w:ascii="Times New Roman" w:hAnsi="Times New Roman" w:cs="Times New Roman"/>
                <w:sz w:val="20"/>
                <w:szCs w:val="24"/>
              </w:rPr>
            </w:pPr>
            <w:r w:rsidRPr="00D60809">
              <w:rPr>
                <w:rFonts w:ascii="Times New Roman" w:hAnsi="Times New Roman" w:cs="Times New Roman"/>
                <w:sz w:val="20"/>
                <w:szCs w:val="24"/>
              </w:rPr>
              <w:t>"Články 10a a 10b sa uplatňujú obdobne."</w:t>
            </w:r>
          </w:p>
          <w:p w:rsidR="006E1A23" w:rsidRPr="00D60809" w:rsidP="00BC55D7">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8034A"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RPr="00D60809" w:rsidP="00893504">
            <w:pPr>
              <w:jc w:val="center"/>
              <w:rPr>
                <w:rFonts w:ascii="Times New Roman" w:hAnsi="Times New Roman" w:cs="Times New Roman"/>
                <w:spacing w:val="-36"/>
                <w:szCs w:val="24"/>
              </w:rPr>
            </w:pPr>
          </w:p>
          <w:p w:rsidR="0028034A" w:rsidRPr="00D60809" w:rsidP="00893504">
            <w:pPr>
              <w:jc w:val="center"/>
              <w:rPr>
                <w:rFonts w:ascii="Times New Roman" w:hAnsi="Times New Roman" w:cs="Times New Roman"/>
                <w:spacing w:val="-36"/>
                <w:szCs w:val="24"/>
              </w:rPr>
            </w:pPr>
            <w:r w:rsidRPr="00D60809">
              <w:rPr>
                <w:rFonts w:ascii="Times New Roman" w:hAnsi="Times New Roman" w:cs="Times New Roman"/>
                <w:spacing w:val="-36"/>
                <w:szCs w:val="24"/>
              </w:rPr>
              <w:t>N</w:t>
            </w:r>
          </w:p>
          <w:p w:rsidR="0028034A" w:rsidRPr="00D60809" w:rsidP="00893504">
            <w:pPr>
              <w:jc w:val="center"/>
              <w:rPr>
                <w:rFonts w:ascii="Times New Roman" w:hAnsi="Times New Roman" w:cs="Times New Roman"/>
                <w:spacing w:val="-3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60809" w:rsidP="00893504">
            <w:pPr>
              <w:jc w:val="center"/>
              <w:rPr>
                <w:rFonts w:ascii="Times New Roman" w:hAnsi="Times New Roman" w:cs="Times New Roman"/>
                <w:szCs w:val="24"/>
              </w:rPr>
            </w:pPr>
          </w:p>
          <w:p w:rsidR="00893504" w:rsidRPr="00D60809" w:rsidP="00893504">
            <w:pPr>
              <w:jc w:val="center"/>
              <w:rPr>
                <w:rFonts w:ascii="Times New Roman" w:hAnsi="Times New Roman" w:cs="Times New Roman"/>
                <w:szCs w:val="24"/>
              </w:rPr>
            </w:pPr>
          </w:p>
          <w:p w:rsidR="00893504" w:rsidRPr="00D60809" w:rsidP="00893504">
            <w:pPr>
              <w:jc w:val="center"/>
              <w:rPr>
                <w:rFonts w:ascii="Times New Roman" w:hAnsi="Times New Roman" w:cs="Times New Roman"/>
                <w:szCs w:val="24"/>
              </w:rPr>
            </w:pPr>
          </w:p>
          <w:p w:rsidR="00893504" w:rsidRPr="00D60809" w:rsidP="00893504">
            <w:pPr>
              <w:jc w:val="center"/>
              <w:rPr>
                <w:rFonts w:ascii="Times New Roman" w:hAnsi="Times New Roman" w:cs="Times New Roman"/>
                <w:szCs w:val="24"/>
              </w:rPr>
            </w:pPr>
          </w:p>
          <w:p w:rsidR="00893504" w:rsidRPr="00D60809" w:rsidP="00893504">
            <w:pPr>
              <w:jc w:val="center"/>
              <w:rPr>
                <w:rFonts w:ascii="Times New Roman" w:hAnsi="Times New Roman" w:cs="Times New Roman"/>
                <w:szCs w:val="24"/>
              </w:rPr>
            </w:pPr>
            <w:r w:rsidRPr="00D60809" w:rsidR="00030C2D">
              <w:rPr>
                <w:rFonts w:ascii="Times New Roman" w:hAnsi="Times New Roman" w:cs="Times New Roman"/>
                <w:szCs w:val="24"/>
              </w:rPr>
              <w:t>Návrh</w:t>
            </w:r>
          </w:p>
          <w:p w:rsidR="00893504" w:rsidRPr="00D60809" w:rsidP="00893504">
            <w:pPr>
              <w:jc w:val="center"/>
              <w:rPr>
                <w:rFonts w:ascii="Times New Roman" w:hAnsi="Times New Roman" w:cs="Times New Roman"/>
                <w:szCs w:val="24"/>
              </w:rPr>
            </w:pPr>
          </w:p>
          <w:p w:rsidR="00893504" w:rsidRPr="00D60809"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60809" w:rsidP="00893504">
            <w:pPr>
              <w:jc w:val="center"/>
              <w:rPr>
                <w:rFonts w:ascii="Times New Roman" w:hAnsi="Times New Roman" w:cs="Times New Roman"/>
                <w:spacing w:val="-32"/>
                <w:szCs w:val="24"/>
              </w:rPr>
            </w:pPr>
          </w:p>
          <w:p w:rsidR="006E1A23" w:rsidRPr="00D60809" w:rsidP="00893504">
            <w:pPr>
              <w:jc w:val="center"/>
              <w:rPr>
                <w:rFonts w:ascii="Times New Roman" w:hAnsi="Times New Roman" w:cs="Times New Roman"/>
                <w:spacing w:val="-32"/>
                <w:szCs w:val="24"/>
              </w:rPr>
            </w:pPr>
          </w:p>
          <w:p w:rsidR="00893504" w:rsidRPr="00D60809" w:rsidP="00893504">
            <w:pPr>
              <w:jc w:val="center"/>
              <w:rPr>
                <w:rFonts w:ascii="Times New Roman" w:hAnsi="Times New Roman" w:cs="Times New Roman"/>
                <w:spacing w:val="-32"/>
                <w:szCs w:val="24"/>
              </w:rPr>
            </w:pPr>
          </w:p>
          <w:p w:rsidR="00893504" w:rsidRPr="00D60809" w:rsidP="00893504">
            <w:pPr>
              <w:jc w:val="center"/>
              <w:rPr>
                <w:rFonts w:ascii="Times New Roman" w:hAnsi="Times New Roman" w:cs="Times New Roman"/>
                <w:spacing w:val="-32"/>
                <w:szCs w:val="24"/>
              </w:rPr>
            </w:pPr>
          </w:p>
          <w:p w:rsidR="00893504" w:rsidRPr="00D60809" w:rsidP="00893504">
            <w:pPr>
              <w:jc w:val="center"/>
              <w:rPr>
                <w:rFonts w:ascii="Times New Roman" w:hAnsi="Times New Roman" w:cs="Times New Roman"/>
                <w:spacing w:val="-32"/>
                <w:szCs w:val="24"/>
              </w:rPr>
            </w:pPr>
            <w:r w:rsidRPr="00D60809" w:rsidR="00030C2D">
              <w:rPr>
                <w:rFonts w:ascii="Times New Roman" w:hAnsi="Times New Roman" w:cs="Times New Roman"/>
                <w:spacing w:val="-32"/>
                <w:szCs w:val="24"/>
              </w:rPr>
              <w:t>§: 59a</w:t>
            </w:r>
          </w:p>
          <w:p w:rsidR="00030C2D" w:rsidRPr="00D60809" w:rsidP="00893504">
            <w:pPr>
              <w:jc w:val="center"/>
              <w:rPr>
                <w:rFonts w:ascii="Times New Roman" w:hAnsi="Times New Roman" w:cs="Times New Roman"/>
                <w:spacing w:val="-32"/>
                <w:szCs w:val="24"/>
              </w:rPr>
            </w:pPr>
            <w:r w:rsidR="001A55DA">
              <w:rPr>
                <w:rFonts w:ascii="Times New Roman" w:hAnsi="Times New Roman" w:cs="Times New Roman"/>
                <w:spacing w:val="-32"/>
                <w:szCs w:val="24"/>
              </w:rPr>
              <w:t xml:space="preserve">O:  </w:t>
            </w:r>
            <w:r w:rsidRPr="00D60809">
              <w:rPr>
                <w:rFonts w:ascii="Times New Roman" w:hAnsi="Times New Roman" w:cs="Times New Roman"/>
                <w:spacing w:val="-32"/>
                <w:szCs w:val="24"/>
              </w:rPr>
              <w:t>6</w:t>
            </w:r>
          </w:p>
          <w:p w:rsidR="00893504" w:rsidRPr="00D60809" w:rsidP="00893504">
            <w:pPr>
              <w:jc w:val="center"/>
              <w:rPr>
                <w:rFonts w:ascii="Times New Roman" w:hAnsi="Times New Roman" w:cs="Times New Roman"/>
                <w:spacing w:val="-32"/>
                <w:szCs w:val="24"/>
              </w:rPr>
            </w:pPr>
          </w:p>
          <w:p w:rsidR="00893504" w:rsidRPr="00D60809" w:rsidP="00893504">
            <w:pPr>
              <w:jc w:val="cente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E1A23" w:rsidRPr="00D60809" w:rsidP="005B3DD5">
            <w:pPr>
              <w:rPr>
                <w:rFonts w:ascii="Times New Roman" w:hAnsi="Times New Roman" w:cs="Times New Roman"/>
                <w:sz w:val="20"/>
                <w:szCs w:val="24"/>
              </w:rPr>
            </w:pPr>
            <w:r w:rsidRPr="00D60809" w:rsidR="00AD3ECF">
              <w:rPr>
                <w:rFonts w:ascii="Times New Roman" w:hAnsi="Times New Roman" w:cs="Times New Roman"/>
                <w:sz w:val="20"/>
                <w:szCs w:val="24"/>
              </w:rPr>
              <w:t xml:space="preserve"> </w:t>
            </w:r>
          </w:p>
          <w:p w:rsidR="00030C2D" w:rsidRPr="00D60809" w:rsidP="005B3DD5">
            <w:pPr>
              <w:rPr>
                <w:rFonts w:ascii="Times New Roman" w:hAnsi="Times New Roman" w:cs="Times New Roman"/>
                <w:sz w:val="20"/>
                <w:szCs w:val="24"/>
              </w:rPr>
            </w:pPr>
          </w:p>
          <w:p w:rsidR="00030C2D" w:rsidRPr="00D60809" w:rsidP="005B3DD5">
            <w:pPr>
              <w:rPr>
                <w:rFonts w:ascii="Times New Roman" w:hAnsi="Times New Roman" w:cs="Times New Roman"/>
                <w:sz w:val="20"/>
                <w:szCs w:val="24"/>
              </w:rPr>
            </w:pPr>
          </w:p>
          <w:p w:rsidR="00030C2D" w:rsidRPr="00D60809" w:rsidP="005B3DD5">
            <w:pPr>
              <w:rPr>
                <w:rFonts w:ascii="Times New Roman" w:hAnsi="Times New Roman" w:cs="Times New Roman"/>
                <w:sz w:val="20"/>
                <w:szCs w:val="24"/>
              </w:rPr>
            </w:pPr>
          </w:p>
          <w:p w:rsidR="00030C2D" w:rsidRPr="00D60809" w:rsidP="005B3DD5">
            <w:pPr>
              <w:rPr>
                <w:rFonts w:ascii="Times New Roman" w:hAnsi="Times New Roman" w:cs="Times New Roman"/>
                <w:sz w:val="20"/>
                <w:szCs w:val="24"/>
              </w:rPr>
            </w:pPr>
          </w:p>
          <w:p w:rsidR="00030C2D" w:rsidRPr="00C41F72" w:rsidP="001A55DA">
            <w:pPr>
              <w:rPr>
                <w:rFonts w:ascii="Times New Roman" w:hAnsi="Times New Roman" w:cs="Times New Roman"/>
                <w:color w:val="000000"/>
                <w:sz w:val="20"/>
                <w:szCs w:val="24"/>
              </w:rPr>
            </w:pPr>
            <w:r w:rsidR="001A55DA">
              <w:rPr>
                <w:rFonts w:ascii="ms sans serif" w:hAnsi="ms sans serif" w:cs="ms sans serif"/>
                <w:color w:val="000000"/>
                <w:sz w:val="20"/>
                <w:szCs w:val="24"/>
              </w:rPr>
              <w:t xml:space="preserve"> </w:t>
            </w:r>
            <w:r w:rsidRPr="00D60809">
              <w:rPr>
                <w:rFonts w:ascii="ms sans serif" w:hAnsi="ms sans serif" w:cs="ms sans serif"/>
                <w:color w:val="000000"/>
                <w:sz w:val="20"/>
                <w:szCs w:val="24"/>
              </w:rPr>
              <w:t>(</w:t>
            </w:r>
            <w:r w:rsidRPr="00D60809">
              <w:rPr>
                <w:rFonts w:ascii="Times New Roman" w:hAnsi="Times New Roman" w:cs="Times New Roman"/>
                <w:color w:val="000000"/>
                <w:sz w:val="20"/>
                <w:szCs w:val="24"/>
              </w:rPr>
              <w:t xml:space="preserve">6) </w:t>
            </w:r>
            <w:r w:rsidRPr="00C41F72" w:rsidR="00C41F72">
              <w:rPr>
                <w:rFonts w:ascii="Times New Roman" w:hAnsi="Times New Roman" w:cs="Times New Roman"/>
                <w:sz w:val="20"/>
                <w:szCs w:val="24"/>
              </w:rPr>
              <w:t xml:space="preserve">Ustanovenie § 59b sa primerane použije aj na stanovenie alebo určenie </w:t>
            </w:r>
            <w:r w:rsidRPr="00C41F72" w:rsidR="00C41F72">
              <w:rPr>
                <w:rFonts w:ascii="Times New Roman" w:hAnsi="Times New Roman" w:cs="Times New Roman"/>
                <w:color w:val="000000"/>
                <w:sz w:val="20"/>
                <w:szCs w:val="24"/>
              </w:rPr>
              <w:t xml:space="preserve">hodnoty predmetu zmluvy </w:t>
            </w:r>
            <w:r w:rsidRPr="00C41F72" w:rsidR="00C41F72">
              <w:rPr>
                <w:rFonts w:ascii="Times New Roman" w:hAnsi="Times New Roman" w:cs="Times New Roman"/>
                <w:sz w:val="20"/>
                <w:szCs w:val="24"/>
              </w:rPr>
              <w:t>podľa odseku 1.</w:t>
            </w:r>
          </w:p>
          <w:p w:rsidR="00030C2D" w:rsidRPr="00D60809" w:rsidP="005B3DD5">
            <w:pPr>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716A8" w:rsidRPr="00D60809" w:rsidP="00893504">
            <w:pPr>
              <w:jc w:val="center"/>
              <w:rPr>
                <w:rFonts w:ascii="Times New Roman" w:hAnsi="Times New Roman" w:cs="Times New Roman"/>
                <w:szCs w:val="24"/>
              </w:rPr>
            </w:pPr>
          </w:p>
          <w:p w:rsidR="007716A8" w:rsidRPr="00D60809" w:rsidP="00893504">
            <w:pPr>
              <w:jc w:val="center"/>
              <w:rPr>
                <w:rFonts w:ascii="Times New Roman" w:hAnsi="Times New Roman" w:cs="Times New Roman"/>
                <w:szCs w:val="24"/>
              </w:rPr>
            </w:pPr>
          </w:p>
          <w:p w:rsidR="007716A8" w:rsidRPr="00D60809" w:rsidP="00893504">
            <w:pPr>
              <w:jc w:val="center"/>
              <w:rPr>
                <w:rFonts w:ascii="Times New Roman" w:hAnsi="Times New Roman" w:cs="Times New Roman"/>
                <w:szCs w:val="24"/>
              </w:rPr>
            </w:pPr>
          </w:p>
          <w:p w:rsidR="007716A8" w:rsidRPr="00D60809" w:rsidP="00893504">
            <w:pPr>
              <w:jc w:val="center"/>
              <w:rPr>
                <w:rFonts w:ascii="Times New Roman" w:hAnsi="Times New Roman" w:cs="Times New Roman"/>
                <w:szCs w:val="24"/>
              </w:rPr>
            </w:pPr>
            <w:r w:rsidRPr="00D60809" w:rsidR="00850B00">
              <w:rPr>
                <w:rFonts w:ascii="Times New Roman" w:hAnsi="Times New Roman" w:cs="Times New Roman"/>
                <w:szCs w:val="24"/>
              </w:rPr>
              <w:t>U</w:t>
            </w:r>
          </w:p>
          <w:p w:rsidR="007716A8" w:rsidRPr="00D60809"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030C2D"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gridAfter w:val="1"/>
          <w:wAfter w:w="900" w:type="dxa"/>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097859" w:rsidP="008E59FA">
            <w:pPr>
              <w:rPr>
                <w:rFonts w:ascii="Times New Roman" w:hAnsi="Times New Roman" w:cs="Times New Roman"/>
                <w:spacing w:val="-42"/>
                <w:szCs w:val="24"/>
              </w:rPr>
            </w:pPr>
            <w:r>
              <w:rPr>
                <w:rFonts w:ascii="Times New Roman" w:hAnsi="Times New Roman" w:cs="Times New Roman"/>
                <w:spacing w:val="-42"/>
                <w:szCs w:val="24"/>
              </w:rPr>
              <w:t xml:space="preserve"> </w:t>
            </w:r>
            <w:r w:rsidRPr="00DC1B08" w:rsidR="008E59FA">
              <w:rPr>
                <w:rFonts w:ascii="Times New Roman" w:hAnsi="Times New Roman" w:cs="Times New Roman"/>
                <w:spacing w:val="-42"/>
                <w:szCs w:val="24"/>
              </w:rPr>
              <w:t xml:space="preserve">  </w:t>
            </w:r>
            <w:r>
              <w:rPr>
                <w:rFonts w:ascii="Times New Roman" w:hAnsi="Times New Roman" w:cs="Times New Roman"/>
                <w:spacing w:val="-42"/>
                <w:szCs w:val="24"/>
              </w:rPr>
              <w:t>Bod   4</w:t>
            </w:r>
          </w:p>
          <w:p w:rsidR="00097859" w:rsidP="008E59FA">
            <w:pPr>
              <w:rPr>
                <w:rFonts w:ascii="Times New Roman" w:hAnsi="Times New Roman" w:cs="Times New Roman"/>
                <w:spacing w:val="-42"/>
                <w:szCs w:val="24"/>
              </w:rPr>
            </w:pPr>
            <w:r w:rsidR="00A66D0E">
              <w:rPr>
                <w:rFonts w:ascii="Times New Roman" w:hAnsi="Times New Roman" w:cs="Times New Roman"/>
                <w:spacing w:val="-42"/>
                <w:szCs w:val="24"/>
              </w:rPr>
              <w:t>Čl.   19 ods.  1</w:t>
            </w:r>
          </w:p>
          <w:p w:rsidR="00097859" w:rsidRPr="00DC1B08" w:rsidP="008E59FA">
            <w:pPr>
              <w:rPr>
                <w:rFonts w:ascii="Times New Roman" w:hAnsi="Times New Roman" w:cs="Times New Roman"/>
                <w:spacing w:val="-42"/>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16226F" w:rsidRPr="00893504" w:rsidP="0016226F">
            <w:pPr>
              <w:spacing w:before="100" w:after="100"/>
              <w:ind w:left="300" w:right="300"/>
              <w:rPr>
                <w:rFonts w:ascii="Times New Roman" w:hAnsi="Times New Roman" w:cs="Times New Roman"/>
                <w:sz w:val="20"/>
                <w:szCs w:val="24"/>
              </w:rPr>
            </w:pPr>
            <w:r w:rsidRPr="00893504" w:rsidR="00097859">
              <w:rPr>
                <w:rFonts w:ascii="Times New Roman" w:hAnsi="Times New Roman" w:cs="Times New Roman"/>
                <w:szCs w:val="24"/>
              </w:rPr>
              <w:t xml:space="preserve"> </w:t>
            </w:r>
            <w:r w:rsidRPr="00893504">
              <w:rPr>
                <w:rFonts w:ascii="Times New Roman" w:hAnsi="Times New Roman" w:cs="Times New Roman"/>
                <w:sz w:val="20"/>
                <w:szCs w:val="24"/>
              </w:rPr>
              <w:t>v článku 19 sa odsek 1 nahrádza takto:</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"1. Bez toho, aby bola dotknutá zásada rovnakého zaobchádzania so všetkými akcionármi, ktorí sú v rovnakom postavení, a bez toho, aby bola dotknutá smernica Európskeho parlamentu a Rady 2003/6/ES z 28. januára 2003 o obchodovaní s využitím dôverných informácií a o manipulácii s trhom (zneužívanie trhu) [10], členské štáty môžu povoliť, aby spoločnosť nadobudla svoje vlastné akcie buď priamo, alebo prostredníctvom osoby konajúcej síce vo vlastnom mene, ale na účet spoločnosti. V rozsahu, v akom je nadobudnutie povolené, členské štáty podriadia toto nadobudnutie nasledujúcim podmienkam:</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a) povolenie udeľuje valné zhromaždenie, ktoré stanoví základné podmienky takéhoto nadobudnutia, a najmä maximálny počet akcií, ktoré môže spoločnosť nadobudnúť, lehotu, na ktorú sa povolenie udeľuje a ktorej maximálna dĺžka nesmie presiahnuť dĺžku stanovenú vnútroštátnymi právnymi predpismi, pričom však táto nesmie presiahnuť päť rokov, a v prípade nadobudnutia za úhradu tiež najvyššiu a najnižšiu protihodnotu. Členovia správneho alebo riadiaceho orgánu sa presvedčia, že podmienky uvedené v písmenách b) a c) sú dodržané v čase uskutočnenia každého schváleného nadobudnutia;</w:t>
            </w:r>
          </w:p>
          <w:p w:rsidR="00E97DFE" w:rsidRPr="00893504" w:rsidP="0016226F">
            <w:pPr>
              <w:spacing w:before="100" w:after="100"/>
              <w:ind w:left="300" w:right="300"/>
              <w:rPr>
                <w:rFonts w:ascii="Times New Roman" w:hAnsi="Times New Roman" w:cs="Times New Roman"/>
                <w:sz w:val="20"/>
                <w:szCs w:val="24"/>
              </w:rPr>
            </w:pPr>
          </w:p>
          <w:p w:rsidR="00E97DFE" w:rsidRPr="00893504" w:rsidP="0016226F">
            <w:pPr>
              <w:spacing w:before="100" w:after="100"/>
              <w:ind w:left="300" w:right="300"/>
              <w:rPr>
                <w:rFonts w:ascii="Times New Roman" w:hAnsi="Times New Roman" w:cs="Times New Roman"/>
                <w:sz w:val="20"/>
                <w:szCs w:val="24"/>
              </w:rPr>
            </w:pP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b) nadobudnutie akcií, vrátane akcií, ktoré spoločnosť nadobudla už skôr a ktoré vlastní, a akcií nadobudnutých osobou konajúcou vo vlastnom mene, ale na účet spoločnosti, nesmie mať za následok zníženie čistého obchodného imania pod výšku uvedenú v článku 15 ods.1 písm. a) a b);</w:t>
            </w:r>
          </w:p>
          <w:p w:rsidR="00995AB1" w:rsidRPr="00893504" w:rsidP="0016226F">
            <w:pPr>
              <w:spacing w:before="100" w:after="100"/>
              <w:ind w:left="300" w:right="300"/>
              <w:rPr>
                <w:rFonts w:ascii="Times New Roman" w:hAnsi="Times New Roman" w:cs="Times New Roman"/>
                <w:sz w:val="20"/>
                <w:szCs w:val="24"/>
              </w:rPr>
            </w:pPr>
          </w:p>
          <w:p w:rsidR="00995AB1" w:rsidRPr="00893504" w:rsidP="0016226F">
            <w:pPr>
              <w:spacing w:before="100" w:after="100"/>
              <w:ind w:left="300" w:right="300"/>
              <w:rPr>
                <w:rFonts w:ascii="Times New Roman" w:hAnsi="Times New Roman" w:cs="Times New Roman"/>
                <w:sz w:val="20"/>
                <w:szCs w:val="24"/>
              </w:rPr>
            </w:pPr>
          </w:p>
          <w:p w:rsidR="00995AB1" w:rsidRPr="00893504" w:rsidP="0016226F">
            <w:pPr>
              <w:spacing w:before="100" w:after="100"/>
              <w:ind w:left="300" w:right="300"/>
              <w:rPr>
                <w:rFonts w:ascii="Times New Roman" w:hAnsi="Times New Roman" w:cs="Times New Roman"/>
                <w:sz w:val="20"/>
                <w:szCs w:val="24"/>
              </w:rPr>
            </w:pPr>
          </w:p>
          <w:p w:rsidR="00995AB1" w:rsidRPr="00893504" w:rsidP="0016226F">
            <w:pPr>
              <w:spacing w:before="100" w:after="100"/>
              <w:ind w:left="300" w:right="300"/>
              <w:rPr>
                <w:rFonts w:ascii="Times New Roman" w:hAnsi="Times New Roman" w:cs="Times New Roman"/>
                <w:sz w:val="20"/>
                <w:szCs w:val="24"/>
              </w:rPr>
            </w:pPr>
          </w:p>
          <w:p w:rsidR="00995AB1" w:rsidRPr="00893504" w:rsidP="0016226F">
            <w:pPr>
              <w:spacing w:before="100" w:after="100"/>
              <w:ind w:left="300" w:right="300"/>
              <w:rPr>
                <w:rFonts w:ascii="Times New Roman" w:hAnsi="Times New Roman" w:cs="Times New Roman"/>
                <w:sz w:val="20"/>
                <w:szCs w:val="24"/>
              </w:rPr>
            </w:pP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c) do transakcie môžu byť zahrnuté len akcie, ktorých menovitá hodnota je úplne splatená.</w:t>
            </w:r>
          </w:p>
          <w:p w:rsidR="00C83425" w:rsidP="0016226F">
            <w:pPr>
              <w:spacing w:before="100" w:after="100"/>
              <w:ind w:left="300" w:right="300"/>
              <w:rPr>
                <w:rFonts w:ascii="Times New Roman" w:hAnsi="Times New Roman" w:cs="Times New Roman"/>
                <w:sz w:val="20"/>
                <w:szCs w:val="24"/>
              </w:rPr>
            </w:pPr>
          </w:p>
          <w:p w:rsidR="00C83425" w:rsidP="0016226F">
            <w:pPr>
              <w:spacing w:before="100" w:after="100"/>
              <w:ind w:left="300" w:right="300"/>
              <w:rPr>
                <w:rFonts w:ascii="Times New Roman" w:hAnsi="Times New Roman" w:cs="Times New Roman"/>
                <w:sz w:val="20"/>
                <w:szCs w:val="24"/>
              </w:rPr>
            </w:pP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Okrem toho môžu členské štáty podrobiť nadobudnutie v zmysle prvého pododseku ktoroukoľvek z týchto podmienok:</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i) menovitá hodnota, alebo prípadne účtovná paritná hodnota, ak nie je známa menovitá hodnota nadobudnutých akcií, vrátane akcií, ktoré spoločnosť nadobudla už skôr a ktoré vlastní, a akcií nadobudnutých osobou konajúcou vo vlastnom mene, ale na účet spoločnosti, nesmú prekročiť hranicu, ktorú stanovia členské štáty. Táto hranica nesmie byť nižšia než 10 % upísaného základného imania;</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ii) oprávnenie udelené spoločnosti na nadobudnutie vlastných akcií v zmysle prvého pododseku, maximálny počet akcií, ktoré takto možno nadobudnúť, doba platnosti oprávnenia a najvyššia alebo najnižšia protihodnota sú určené v stanovách alebo v zakladajúcej listine spoločnosti;</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iii) spoločnosť spĺňa požiadavky príslušného vykazovania a oznamovania;</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iv) podľa rozhodnutia členských štátov možno od určitých spoločností žiadať, aby vyhlásili nadobudnuté akcie za neplatné, ak suma rovná menovitej hodnote akcií, ktoré boli vyhlásené za neplatné, musí byť zahrnutá do rezervy, ktorú nemožno rozdeliť akcionárom, okrem prípadu pri znížení upísaného základného imania. Túto rezervu možno použiť iba na účely zvýšenia upísaného základného imania kapitalizáciou rezerv;</w:t>
            </w:r>
          </w:p>
          <w:p w:rsidR="0016226F" w:rsidRPr="00893504" w:rsidP="0016226F">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v) nadobudnutie sa nedotkne uspokojenia pohľadávok veriteľov.</w:t>
            </w:r>
          </w:p>
          <w:p w:rsidR="006E1A23" w:rsidRPr="00893504" w:rsidP="008E59FA">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28034A" w:rsidP="00893504">
            <w:pPr>
              <w:jc w:val="center"/>
              <w:rPr>
                <w:rFonts w:ascii="Times New Roman" w:hAnsi="Times New Roman" w:cs="Times New Roman"/>
                <w:spacing w:val="-36"/>
                <w:szCs w:val="24"/>
              </w:rPr>
            </w:pPr>
          </w:p>
          <w:p w:rsidR="006E1A23" w:rsidP="00893504">
            <w:pPr>
              <w:jc w:val="center"/>
              <w:rPr>
                <w:rFonts w:ascii="Times New Roman" w:hAnsi="Times New Roman" w:cs="Times New Roman"/>
                <w:spacing w:val="-36"/>
                <w:szCs w:val="24"/>
              </w:rPr>
            </w:pPr>
            <w:r w:rsidR="0028034A">
              <w:rPr>
                <w:rFonts w:ascii="Times New Roman" w:hAnsi="Times New Roman" w:cs="Times New Roman"/>
                <w:spacing w:val="-36"/>
                <w:szCs w:val="24"/>
              </w:rPr>
              <w:t>D</w:t>
            </w: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r w:rsidR="00422D0B">
              <w:rPr>
                <w:rFonts w:ascii="Times New Roman" w:hAnsi="Times New Roman" w:cs="Times New Roman"/>
                <w:spacing w:val="-36"/>
                <w:szCs w:val="24"/>
              </w:rPr>
              <w:t>N</w:t>
            </w: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p>
          <w:p w:rsidR="006028C8" w:rsidP="00893504">
            <w:pPr>
              <w:jc w:val="center"/>
              <w:rPr>
                <w:rFonts w:ascii="Times New Roman" w:hAnsi="Times New Roman" w:cs="Times New Roman"/>
                <w:spacing w:val="-36"/>
                <w:szCs w:val="24"/>
              </w:rPr>
            </w:pPr>
          </w:p>
          <w:p w:rsidR="0028034A" w:rsidP="00893504">
            <w:pPr>
              <w:jc w:val="center"/>
              <w:rPr>
                <w:rFonts w:ascii="Times New Roman" w:hAnsi="Times New Roman" w:cs="Times New Roman"/>
                <w:spacing w:val="-36"/>
                <w:szCs w:val="24"/>
              </w:rPr>
            </w:pPr>
            <w:r w:rsidR="006028C8">
              <w:rPr>
                <w:rFonts w:ascii="Times New Roman" w:hAnsi="Times New Roman" w:cs="Times New Roman"/>
                <w:spacing w:val="-36"/>
                <w:szCs w:val="24"/>
              </w:rPr>
              <w:t>N</w:t>
            </w: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r w:rsidR="00893504">
              <w:rPr>
                <w:rFonts w:ascii="Times New Roman" w:hAnsi="Times New Roman" w:cs="Times New Roman"/>
                <w:spacing w:val="-36"/>
                <w:szCs w:val="24"/>
              </w:rPr>
              <w:t>N</w:t>
            </w: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995AB1" w:rsidP="00893504">
            <w:pPr>
              <w:jc w:val="center"/>
              <w:rPr>
                <w:rFonts w:ascii="Times New Roman" w:hAnsi="Times New Roman" w:cs="Times New Roman"/>
                <w:spacing w:val="-36"/>
                <w:szCs w:val="24"/>
              </w:rPr>
            </w:pPr>
          </w:p>
          <w:p w:rsidR="00995AB1" w:rsidP="00893504">
            <w:pPr>
              <w:jc w:val="center"/>
              <w:rPr>
                <w:rFonts w:ascii="Times New Roman" w:hAnsi="Times New Roman" w:cs="Times New Roman"/>
                <w:spacing w:val="-36"/>
                <w:szCs w:val="24"/>
              </w:rPr>
            </w:pPr>
          </w:p>
          <w:p w:rsidR="00995AB1" w:rsidP="00893504">
            <w:pPr>
              <w:jc w:val="center"/>
              <w:rPr>
                <w:rFonts w:ascii="Times New Roman" w:hAnsi="Times New Roman" w:cs="Times New Roman"/>
                <w:spacing w:val="-36"/>
                <w:szCs w:val="24"/>
              </w:rPr>
            </w:pPr>
          </w:p>
          <w:p w:rsidR="00995AB1" w:rsidP="00893504">
            <w:pPr>
              <w:jc w:val="center"/>
              <w:rPr>
                <w:rFonts w:ascii="Times New Roman" w:hAnsi="Times New Roman" w:cs="Times New Roman"/>
                <w:spacing w:val="-36"/>
                <w:szCs w:val="24"/>
              </w:rPr>
            </w:pPr>
          </w:p>
          <w:p w:rsidR="00995AB1" w:rsidP="00893504">
            <w:pPr>
              <w:jc w:val="center"/>
              <w:rPr>
                <w:rFonts w:ascii="Times New Roman" w:hAnsi="Times New Roman" w:cs="Times New Roman"/>
                <w:spacing w:val="-36"/>
                <w:szCs w:val="24"/>
              </w:rPr>
            </w:pPr>
          </w:p>
          <w:p w:rsidR="00995AB1"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r w:rsidR="00995AB1">
              <w:rPr>
                <w:rFonts w:ascii="Times New Roman" w:hAnsi="Times New Roman" w:cs="Times New Roman"/>
                <w:spacing w:val="-36"/>
                <w:szCs w:val="24"/>
              </w:rPr>
              <w:t>N</w:t>
            </w: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r w:rsidR="00C83425">
              <w:rPr>
                <w:rFonts w:ascii="Times New Roman" w:hAnsi="Times New Roman" w:cs="Times New Roman"/>
                <w:spacing w:val="-36"/>
                <w:szCs w:val="24"/>
              </w:rPr>
              <w:t>D</w:t>
            </w: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P="00893504">
            <w:pPr>
              <w:jc w:val="center"/>
              <w:rPr>
                <w:rFonts w:ascii="Times New Roman" w:hAnsi="Times New Roman" w:cs="Times New Roman"/>
                <w:spacing w:val="-36"/>
                <w:szCs w:val="24"/>
              </w:rPr>
            </w:pPr>
          </w:p>
          <w:p w:rsidR="005224D0" w:rsidRPr="00DC1B08" w:rsidP="00893504">
            <w:pPr>
              <w:jc w:val="center"/>
              <w:rPr>
                <w:rFonts w:ascii="Times New Roman" w:hAnsi="Times New Roman" w:cs="Times New Roman"/>
                <w:spacing w:val="-3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537C1" w:rsidP="00893504">
            <w:pPr>
              <w:jc w:val="center"/>
              <w:rPr>
                <w:rFonts w:ascii="Times New Roman" w:hAnsi="Times New Roman" w:cs="Times New Roman"/>
                <w:szCs w:val="24"/>
              </w:rPr>
            </w:pPr>
          </w:p>
          <w:p w:rsidR="006E1A23" w:rsidP="00893504">
            <w:pPr>
              <w:jc w:val="center"/>
              <w:rPr>
                <w:rFonts w:ascii="Times New Roman" w:hAnsi="Times New Roman" w:cs="Times New Roman"/>
                <w:szCs w:val="24"/>
              </w:rPr>
            </w:pPr>
            <w:r w:rsidR="009C0AA2">
              <w:rPr>
                <w:rFonts w:ascii="Times New Roman" w:hAnsi="Times New Roman" w:cs="Times New Roman"/>
                <w:szCs w:val="24"/>
              </w:rPr>
              <w:t>Obch. Z.</w:t>
            </w: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r w:rsidR="00422D0B">
              <w:rPr>
                <w:rFonts w:ascii="Times New Roman" w:hAnsi="Times New Roman" w:cs="Times New Roman"/>
                <w:szCs w:val="24"/>
              </w:rPr>
              <w:t>Obch.</w:t>
            </w:r>
          </w:p>
          <w:p w:rsidR="00422D0B" w:rsidP="00893504">
            <w:pPr>
              <w:jc w:val="center"/>
              <w:rPr>
                <w:rFonts w:ascii="Times New Roman" w:hAnsi="Times New Roman" w:cs="Times New Roman"/>
                <w:szCs w:val="24"/>
              </w:rPr>
            </w:pPr>
            <w:r>
              <w:rPr>
                <w:rFonts w:ascii="Times New Roman" w:hAnsi="Times New Roman" w:cs="Times New Roman"/>
                <w:szCs w:val="24"/>
              </w:rPr>
              <w:t>Z.</w:t>
            </w: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021060"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893504" w:rsidP="00893504">
            <w:pPr>
              <w:jc w:val="center"/>
              <w:rPr>
                <w:rFonts w:ascii="Times New Roman" w:hAnsi="Times New Roman" w:cs="Times New Roman"/>
                <w:szCs w:val="24"/>
              </w:rPr>
            </w:pPr>
          </w:p>
          <w:p w:rsidR="00893504"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r w:rsidR="00E97DFE">
              <w:rPr>
                <w:rFonts w:ascii="Times New Roman" w:hAnsi="Times New Roman" w:cs="Times New Roman"/>
                <w:szCs w:val="24"/>
              </w:rPr>
              <w:t>Obch.</w:t>
            </w:r>
          </w:p>
          <w:p w:rsidR="006028C8" w:rsidP="00893504">
            <w:pPr>
              <w:jc w:val="center"/>
              <w:rPr>
                <w:rFonts w:ascii="Times New Roman" w:hAnsi="Times New Roman" w:cs="Times New Roman"/>
                <w:szCs w:val="24"/>
              </w:rPr>
            </w:pPr>
            <w:r w:rsidR="00E97DFE">
              <w:rPr>
                <w:rFonts w:ascii="Times New Roman" w:hAnsi="Times New Roman" w:cs="Times New Roman"/>
                <w:szCs w:val="24"/>
              </w:rPr>
              <w:t>Z.</w:t>
            </w:r>
          </w:p>
          <w:p w:rsidR="00E97DFE"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p>
          <w:p w:rsidR="006028C8" w:rsidP="00893504">
            <w:pPr>
              <w:jc w:val="center"/>
              <w:rPr>
                <w:rFonts w:ascii="Times New Roman" w:hAnsi="Times New Roman" w:cs="Times New Roman"/>
                <w:szCs w:val="24"/>
              </w:rPr>
            </w:pPr>
            <w:r>
              <w:rPr>
                <w:rFonts w:ascii="Times New Roman" w:hAnsi="Times New Roman" w:cs="Times New Roman"/>
                <w:szCs w:val="24"/>
              </w:rPr>
              <w:t>Návrh</w:t>
            </w:r>
          </w:p>
          <w:p w:rsidR="00635AA2" w:rsidP="00893504">
            <w:pPr>
              <w:jc w:val="center"/>
              <w:rPr>
                <w:rFonts w:ascii="Times New Roman" w:hAnsi="Times New Roman" w:cs="Times New Roman"/>
                <w:szCs w:val="24"/>
              </w:rPr>
            </w:pPr>
          </w:p>
          <w:p w:rsidR="00635AA2" w:rsidP="00893504">
            <w:pPr>
              <w:jc w:val="center"/>
              <w:rPr>
                <w:rFonts w:ascii="Times New Roman" w:hAnsi="Times New Roman" w:cs="Times New Roman"/>
                <w:szCs w:val="24"/>
              </w:rPr>
            </w:pPr>
          </w:p>
          <w:p w:rsidR="00635AA2" w:rsidP="00893504">
            <w:pPr>
              <w:jc w:val="center"/>
              <w:rPr>
                <w:rFonts w:ascii="Times New Roman" w:hAnsi="Times New Roman" w:cs="Times New Roman"/>
                <w:szCs w:val="24"/>
              </w:rPr>
            </w:pPr>
          </w:p>
          <w:p w:rsidR="00635AA2" w:rsidP="00893504">
            <w:pPr>
              <w:jc w:val="center"/>
              <w:rPr>
                <w:rFonts w:ascii="Times New Roman" w:hAnsi="Times New Roman" w:cs="Times New Roman"/>
                <w:szCs w:val="24"/>
              </w:rPr>
            </w:pPr>
          </w:p>
          <w:p w:rsidR="00635AA2" w:rsidP="00893504">
            <w:pPr>
              <w:jc w:val="center"/>
              <w:rPr>
                <w:rFonts w:ascii="Times New Roman" w:hAnsi="Times New Roman" w:cs="Times New Roman"/>
                <w:szCs w:val="24"/>
              </w:rPr>
            </w:pPr>
          </w:p>
          <w:p w:rsidR="00635AA2" w:rsidP="00893504">
            <w:pPr>
              <w:jc w:val="center"/>
              <w:rPr>
                <w:rFonts w:ascii="Times New Roman" w:hAnsi="Times New Roman" w:cs="Times New Roman"/>
                <w:szCs w:val="24"/>
              </w:rPr>
            </w:pPr>
          </w:p>
          <w:p w:rsidR="00635AA2" w:rsidP="00893504">
            <w:pPr>
              <w:jc w:val="center"/>
              <w:rPr>
                <w:rFonts w:ascii="Times New Roman" w:hAnsi="Times New Roman" w:cs="Times New Roman"/>
                <w:szCs w:val="24"/>
              </w:rPr>
            </w:pPr>
          </w:p>
          <w:p w:rsidR="00635AA2" w:rsidP="00893504">
            <w:pPr>
              <w:jc w:val="center"/>
              <w:rPr>
                <w:rFonts w:ascii="Times New Roman" w:hAnsi="Times New Roman" w:cs="Times New Roman"/>
                <w:szCs w:val="24"/>
              </w:rPr>
            </w:pPr>
          </w:p>
          <w:p w:rsidR="00635AA2" w:rsidP="00893504">
            <w:pPr>
              <w:jc w:val="center"/>
              <w:rPr>
                <w:rFonts w:ascii="Times New Roman" w:hAnsi="Times New Roman" w:cs="Times New Roman"/>
                <w:szCs w:val="24"/>
              </w:rPr>
            </w:pPr>
          </w:p>
          <w:p w:rsidR="00635AA2" w:rsidP="00893504">
            <w:pPr>
              <w:jc w:val="center"/>
              <w:rPr>
                <w:rFonts w:ascii="Times New Roman" w:hAnsi="Times New Roman" w:cs="Times New Roman"/>
                <w:szCs w:val="24"/>
              </w:rPr>
            </w:pPr>
            <w:r w:rsidR="00367DED">
              <w:rPr>
                <w:rFonts w:ascii="Times New Roman" w:hAnsi="Times New Roman" w:cs="Times New Roman"/>
                <w:szCs w:val="24"/>
              </w:rPr>
              <w:t>Návrh</w:t>
            </w:r>
          </w:p>
          <w:p w:rsidR="00635AA2" w:rsidP="00893504">
            <w:pPr>
              <w:jc w:val="center"/>
              <w:rPr>
                <w:rFonts w:ascii="Times New Roman" w:hAnsi="Times New Roman" w:cs="Times New Roman"/>
                <w:szCs w:val="24"/>
              </w:rPr>
            </w:pPr>
          </w:p>
          <w:p w:rsidR="00635AA2" w:rsidP="00893504">
            <w:pPr>
              <w:jc w:val="center"/>
              <w:rPr>
                <w:rFonts w:ascii="Times New Roman" w:hAnsi="Times New Roman" w:cs="Times New Roman"/>
                <w:szCs w:val="24"/>
              </w:rPr>
            </w:pPr>
          </w:p>
          <w:p w:rsidR="00635AA2" w:rsidRPr="00DC1B08"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7537C1" w:rsidP="00893504">
            <w:pPr>
              <w:jc w:val="center"/>
              <w:rPr>
                <w:rFonts w:ascii="Times New Roman" w:hAnsi="Times New Roman" w:cs="Times New Roman"/>
                <w:spacing w:val="-32"/>
                <w:szCs w:val="24"/>
              </w:rPr>
            </w:pPr>
          </w:p>
          <w:p w:rsidR="00850B00" w:rsidP="00893504">
            <w:pPr>
              <w:jc w:val="center"/>
              <w:rPr>
                <w:rFonts w:ascii="Times New Roman" w:hAnsi="Times New Roman" w:cs="Times New Roman"/>
                <w:spacing w:val="-32"/>
                <w:szCs w:val="24"/>
              </w:rPr>
            </w:pPr>
            <w:r w:rsidR="009C0AA2">
              <w:rPr>
                <w:rFonts w:ascii="Times New Roman" w:hAnsi="Times New Roman" w:cs="Times New Roman"/>
                <w:spacing w:val="-32"/>
                <w:szCs w:val="24"/>
              </w:rPr>
              <w:t xml:space="preserve">§ </w:t>
            </w:r>
            <w:r>
              <w:rPr>
                <w:rFonts w:ascii="Times New Roman" w:hAnsi="Times New Roman" w:cs="Times New Roman"/>
                <w:spacing w:val="-32"/>
                <w:szCs w:val="24"/>
              </w:rPr>
              <w:t>:</w:t>
            </w:r>
            <w:r w:rsidR="009C0AA2">
              <w:rPr>
                <w:rFonts w:ascii="Times New Roman" w:hAnsi="Times New Roman" w:cs="Times New Roman"/>
                <w:spacing w:val="-32"/>
                <w:szCs w:val="24"/>
              </w:rPr>
              <w:t xml:space="preserve">161a  </w:t>
            </w:r>
          </w:p>
          <w:p w:rsidR="008E59FA" w:rsidP="00893504">
            <w:pPr>
              <w:jc w:val="center"/>
              <w:rPr>
                <w:rFonts w:ascii="Times New Roman" w:hAnsi="Times New Roman" w:cs="Times New Roman"/>
                <w:spacing w:val="-32"/>
                <w:szCs w:val="24"/>
              </w:rPr>
            </w:pPr>
            <w:r w:rsidR="00850B00">
              <w:rPr>
                <w:rFonts w:ascii="Times New Roman" w:hAnsi="Times New Roman" w:cs="Times New Roman"/>
                <w:spacing w:val="-32"/>
                <w:szCs w:val="24"/>
              </w:rPr>
              <w:t>O:</w:t>
            </w:r>
            <w:r w:rsidR="009C0AA2">
              <w:rPr>
                <w:rFonts w:ascii="Times New Roman" w:hAnsi="Times New Roman" w:cs="Times New Roman"/>
                <w:spacing w:val="-32"/>
                <w:szCs w:val="24"/>
              </w:rPr>
              <w:t xml:space="preserve">  1</w:t>
            </w: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p>
          <w:p w:rsidR="00021060" w:rsidP="00893504">
            <w:pPr>
              <w:jc w:val="center"/>
              <w:rPr>
                <w:rFonts w:ascii="Times New Roman" w:hAnsi="Times New Roman" w:cs="Times New Roman"/>
                <w:spacing w:val="-32"/>
                <w:szCs w:val="24"/>
              </w:rPr>
            </w:pPr>
            <w:r w:rsidR="00422D0B">
              <w:rPr>
                <w:rFonts w:ascii="Times New Roman" w:hAnsi="Times New Roman" w:cs="Times New Roman"/>
                <w:spacing w:val="-32"/>
                <w:szCs w:val="24"/>
              </w:rPr>
              <w:t>§</w:t>
            </w:r>
            <w:r w:rsidR="00850B00">
              <w:rPr>
                <w:rFonts w:ascii="Times New Roman" w:hAnsi="Times New Roman" w:cs="Times New Roman"/>
                <w:spacing w:val="-32"/>
                <w:szCs w:val="24"/>
              </w:rPr>
              <w:t>:</w:t>
            </w:r>
            <w:r w:rsidR="00422D0B">
              <w:rPr>
                <w:rFonts w:ascii="Times New Roman" w:hAnsi="Times New Roman" w:cs="Times New Roman"/>
                <w:spacing w:val="-32"/>
                <w:szCs w:val="24"/>
              </w:rPr>
              <w:t>161a</w:t>
            </w:r>
          </w:p>
          <w:p w:rsidR="00422D0B" w:rsidP="00893504">
            <w:pPr>
              <w:jc w:val="center"/>
              <w:rPr>
                <w:rFonts w:ascii="Times New Roman" w:hAnsi="Times New Roman" w:cs="Times New Roman"/>
                <w:spacing w:val="-32"/>
                <w:szCs w:val="24"/>
              </w:rPr>
            </w:pPr>
            <w:r>
              <w:rPr>
                <w:rFonts w:ascii="Times New Roman" w:hAnsi="Times New Roman" w:cs="Times New Roman"/>
                <w:spacing w:val="-32"/>
                <w:szCs w:val="24"/>
              </w:rPr>
              <w:t>O:  2</w:t>
            </w:r>
          </w:p>
          <w:p w:rsidR="00422D0B" w:rsidP="00893504">
            <w:pPr>
              <w:jc w:val="center"/>
              <w:rPr>
                <w:rFonts w:ascii="Times New Roman" w:hAnsi="Times New Roman" w:cs="Times New Roman"/>
                <w:spacing w:val="-32"/>
                <w:szCs w:val="24"/>
              </w:rPr>
            </w:pPr>
            <w:r>
              <w:rPr>
                <w:rFonts w:ascii="Times New Roman" w:hAnsi="Times New Roman" w:cs="Times New Roman"/>
                <w:spacing w:val="-32"/>
                <w:szCs w:val="24"/>
              </w:rPr>
              <w:t>P:  a)</w:t>
            </w: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893504"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r w:rsidR="00E97DFE">
              <w:rPr>
                <w:rFonts w:ascii="Times New Roman" w:hAnsi="Times New Roman" w:cs="Times New Roman"/>
                <w:spacing w:val="-32"/>
                <w:szCs w:val="24"/>
              </w:rPr>
              <w:t>§</w:t>
            </w:r>
            <w:r w:rsidR="00850B00">
              <w:rPr>
                <w:rFonts w:ascii="Times New Roman" w:hAnsi="Times New Roman" w:cs="Times New Roman"/>
                <w:spacing w:val="-32"/>
                <w:szCs w:val="24"/>
              </w:rPr>
              <w:t>:</w:t>
            </w:r>
            <w:r w:rsidR="00E97DFE">
              <w:rPr>
                <w:rFonts w:ascii="Times New Roman" w:hAnsi="Times New Roman" w:cs="Times New Roman"/>
                <w:spacing w:val="-32"/>
                <w:szCs w:val="24"/>
              </w:rPr>
              <w:t>161a</w:t>
            </w:r>
          </w:p>
          <w:p w:rsidR="00E97DFE" w:rsidP="00893504">
            <w:pPr>
              <w:jc w:val="center"/>
              <w:rPr>
                <w:rFonts w:ascii="Times New Roman" w:hAnsi="Times New Roman" w:cs="Times New Roman"/>
                <w:spacing w:val="-32"/>
                <w:szCs w:val="24"/>
              </w:rPr>
            </w:pPr>
            <w:r w:rsidR="00850B00">
              <w:rPr>
                <w:rFonts w:ascii="Times New Roman" w:hAnsi="Times New Roman" w:cs="Times New Roman"/>
                <w:spacing w:val="-32"/>
                <w:szCs w:val="24"/>
              </w:rPr>
              <w:t>O:</w:t>
            </w:r>
            <w:r>
              <w:rPr>
                <w:rFonts w:ascii="Times New Roman" w:hAnsi="Times New Roman" w:cs="Times New Roman"/>
                <w:spacing w:val="-32"/>
                <w:szCs w:val="24"/>
              </w:rPr>
              <w:t xml:space="preserve">  3</w:t>
            </w: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p>
          <w:p w:rsidR="006028C8" w:rsidP="00893504">
            <w:pPr>
              <w:jc w:val="center"/>
              <w:rPr>
                <w:rFonts w:ascii="Times New Roman" w:hAnsi="Times New Roman" w:cs="Times New Roman"/>
                <w:spacing w:val="-32"/>
                <w:szCs w:val="24"/>
              </w:rPr>
            </w:pPr>
            <w:r>
              <w:rPr>
                <w:rFonts w:ascii="Times New Roman" w:hAnsi="Times New Roman" w:cs="Times New Roman"/>
                <w:spacing w:val="-32"/>
                <w:szCs w:val="24"/>
              </w:rPr>
              <w:t>§</w:t>
            </w:r>
            <w:r w:rsidR="00850B00">
              <w:rPr>
                <w:rFonts w:ascii="Times New Roman" w:hAnsi="Times New Roman" w:cs="Times New Roman"/>
                <w:spacing w:val="-32"/>
                <w:szCs w:val="24"/>
              </w:rPr>
              <w:t>:</w:t>
            </w:r>
            <w:r>
              <w:rPr>
                <w:rFonts w:ascii="Times New Roman" w:hAnsi="Times New Roman" w:cs="Times New Roman"/>
                <w:spacing w:val="-32"/>
                <w:szCs w:val="24"/>
              </w:rPr>
              <w:t xml:space="preserve"> 161a</w:t>
            </w:r>
          </w:p>
          <w:p w:rsidR="006028C8" w:rsidP="00893504">
            <w:pPr>
              <w:jc w:val="center"/>
              <w:rPr>
                <w:rFonts w:ascii="Times New Roman" w:hAnsi="Times New Roman" w:cs="Times New Roman"/>
                <w:spacing w:val="-32"/>
                <w:szCs w:val="24"/>
              </w:rPr>
            </w:pPr>
            <w:r>
              <w:rPr>
                <w:rFonts w:ascii="Times New Roman" w:hAnsi="Times New Roman" w:cs="Times New Roman"/>
                <w:spacing w:val="-32"/>
                <w:szCs w:val="24"/>
              </w:rPr>
              <w:t>O:  2</w:t>
            </w:r>
          </w:p>
          <w:p w:rsidR="006028C8" w:rsidP="00893504">
            <w:pPr>
              <w:jc w:val="center"/>
              <w:rPr>
                <w:rFonts w:ascii="Times New Roman" w:hAnsi="Times New Roman" w:cs="Times New Roman"/>
                <w:spacing w:val="-32"/>
                <w:szCs w:val="24"/>
              </w:rPr>
            </w:pPr>
            <w:r w:rsidR="00367DED">
              <w:rPr>
                <w:rFonts w:ascii="Times New Roman" w:hAnsi="Times New Roman" w:cs="Times New Roman"/>
                <w:spacing w:val="-32"/>
                <w:szCs w:val="24"/>
              </w:rPr>
              <w:t>P:  b</w:t>
            </w:r>
            <w:r>
              <w:rPr>
                <w:rFonts w:ascii="Times New Roman" w:hAnsi="Times New Roman" w:cs="Times New Roman"/>
                <w:spacing w:val="-32"/>
                <w:szCs w:val="24"/>
              </w:rPr>
              <w:t>)</w:t>
            </w:r>
          </w:p>
          <w:p w:rsidR="00635AA2" w:rsidP="00893504">
            <w:pPr>
              <w:jc w:val="center"/>
              <w:rPr>
                <w:rFonts w:ascii="Times New Roman" w:hAnsi="Times New Roman" w:cs="Times New Roman"/>
                <w:spacing w:val="-32"/>
                <w:szCs w:val="24"/>
              </w:rPr>
            </w:pPr>
          </w:p>
          <w:p w:rsidR="00635AA2" w:rsidP="00893504">
            <w:pPr>
              <w:jc w:val="center"/>
              <w:rPr>
                <w:rFonts w:ascii="Times New Roman" w:hAnsi="Times New Roman" w:cs="Times New Roman"/>
                <w:spacing w:val="-32"/>
                <w:szCs w:val="24"/>
              </w:rPr>
            </w:pPr>
          </w:p>
          <w:p w:rsidR="00635AA2" w:rsidP="00893504">
            <w:pPr>
              <w:jc w:val="center"/>
              <w:rPr>
                <w:rFonts w:ascii="Times New Roman" w:hAnsi="Times New Roman" w:cs="Times New Roman"/>
                <w:spacing w:val="-32"/>
                <w:szCs w:val="24"/>
              </w:rPr>
            </w:pPr>
          </w:p>
          <w:p w:rsidR="00635AA2" w:rsidP="00893504">
            <w:pPr>
              <w:jc w:val="center"/>
              <w:rPr>
                <w:rFonts w:ascii="Times New Roman" w:hAnsi="Times New Roman" w:cs="Times New Roman"/>
                <w:spacing w:val="-32"/>
                <w:szCs w:val="24"/>
              </w:rPr>
            </w:pPr>
          </w:p>
          <w:p w:rsidR="00635AA2" w:rsidP="00893504">
            <w:pPr>
              <w:jc w:val="center"/>
              <w:rPr>
                <w:rFonts w:ascii="Times New Roman" w:hAnsi="Times New Roman" w:cs="Times New Roman"/>
                <w:spacing w:val="-32"/>
                <w:szCs w:val="24"/>
              </w:rPr>
            </w:pPr>
          </w:p>
          <w:p w:rsidR="00635AA2" w:rsidP="00893504">
            <w:pPr>
              <w:jc w:val="center"/>
              <w:rPr>
                <w:rFonts w:ascii="Times New Roman" w:hAnsi="Times New Roman" w:cs="Times New Roman"/>
                <w:spacing w:val="-32"/>
                <w:szCs w:val="24"/>
              </w:rPr>
            </w:pPr>
          </w:p>
          <w:p w:rsidR="00635AA2" w:rsidP="00893504">
            <w:pPr>
              <w:jc w:val="center"/>
              <w:rPr>
                <w:rFonts w:ascii="Times New Roman" w:hAnsi="Times New Roman" w:cs="Times New Roman"/>
                <w:spacing w:val="-32"/>
                <w:szCs w:val="24"/>
              </w:rPr>
            </w:pPr>
          </w:p>
          <w:p w:rsidR="00635AA2" w:rsidP="00893504">
            <w:pPr>
              <w:jc w:val="center"/>
              <w:rPr>
                <w:rFonts w:ascii="Times New Roman" w:hAnsi="Times New Roman" w:cs="Times New Roman"/>
                <w:spacing w:val="-32"/>
                <w:szCs w:val="24"/>
              </w:rPr>
            </w:pPr>
            <w:r w:rsidR="007E3518">
              <w:rPr>
                <w:rFonts w:ascii="Times New Roman" w:hAnsi="Times New Roman" w:cs="Times New Roman"/>
                <w:spacing w:val="-32"/>
                <w:szCs w:val="24"/>
              </w:rPr>
              <w:t>§: 161a</w:t>
            </w:r>
          </w:p>
          <w:p w:rsidR="007E3518" w:rsidP="00893504">
            <w:pPr>
              <w:jc w:val="center"/>
              <w:rPr>
                <w:rFonts w:ascii="Times New Roman" w:hAnsi="Times New Roman" w:cs="Times New Roman"/>
                <w:spacing w:val="-32"/>
                <w:szCs w:val="24"/>
              </w:rPr>
            </w:pPr>
            <w:r>
              <w:rPr>
                <w:rFonts w:ascii="Times New Roman" w:hAnsi="Times New Roman" w:cs="Times New Roman"/>
                <w:spacing w:val="-32"/>
                <w:szCs w:val="24"/>
              </w:rPr>
              <w:t>O: 2</w:t>
            </w:r>
          </w:p>
          <w:p w:rsidR="00635AA2" w:rsidP="00893504">
            <w:pPr>
              <w:jc w:val="center"/>
              <w:rPr>
                <w:rFonts w:ascii="Times New Roman" w:hAnsi="Times New Roman" w:cs="Times New Roman"/>
                <w:spacing w:val="-32"/>
                <w:szCs w:val="24"/>
              </w:rPr>
            </w:pPr>
            <w:r w:rsidR="00367DED">
              <w:rPr>
                <w:rFonts w:ascii="Times New Roman" w:hAnsi="Times New Roman" w:cs="Times New Roman"/>
                <w:spacing w:val="-32"/>
                <w:szCs w:val="24"/>
              </w:rPr>
              <w:t>P: c</w:t>
            </w:r>
            <w:r w:rsidR="007E3518">
              <w:rPr>
                <w:rFonts w:ascii="Times New Roman" w:hAnsi="Times New Roman" w:cs="Times New Roman"/>
                <w:spacing w:val="-32"/>
                <w:szCs w:val="24"/>
              </w:rPr>
              <w:t>)</w:t>
            </w:r>
          </w:p>
          <w:p w:rsidR="00635AA2" w:rsidP="00893504">
            <w:pPr>
              <w:jc w:val="center"/>
              <w:rPr>
                <w:rFonts w:ascii="Times New Roman" w:hAnsi="Times New Roman" w:cs="Times New Roman"/>
                <w:spacing w:val="-32"/>
                <w:szCs w:val="24"/>
              </w:rPr>
            </w:pPr>
          </w:p>
          <w:p w:rsidR="00021060" w:rsidRPr="00DC1B08" w:rsidP="00C83425">
            <w:pPr>
              <w:jc w:val="cente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34F6B" w:rsidRPr="00893504" w:rsidP="00960E54">
            <w:pPr>
              <w:rPr>
                <w:rFonts w:ascii="Times New Roman" w:hAnsi="Times New Roman" w:cs="Times New Roman"/>
                <w:sz w:val="20"/>
                <w:szCs w:val="24"/>
              </w:rPr>
            </w:pPr>
            <w:r w:rsidRPr="00893504" w:rsidR="00146CC3">
              <w:rPr>
                <w:rFonts w:ascii="Times New Roman" w:hAnsi="Times New Roman" w:cs="Times New Roman"/>
                <w:color w:val="000000"/>
                <w:sz w:val="20"/>
                <w:szCs w:val="24"/>
              </w:rPr>
              <w:t xml:space="preserve"> </w:t>
            </w:r>
          </w:p>
          <w:p w:rsidR="00034F6B" w:rsidRPr="00893504" w:rsidP="00960E54">
            <w:pPr>
              <w:rPr>
                <w:rFonts w:ascii="Times New Roman" w:hAnsi="Times New Roman" w:cs="Times New Roman"/>
                <w:sz w:val="20"/>
                <w:szCs w:val="24"/>
              </w:rPr>
            </w:pPr>
            <w:r w:rsidRPr="00893504" w:rsidR="00B74F4D">
              <w:rPr>
                <w:rFonts w:ascii="Times New Roman" w:hAnsi="Times New Roman" w:cs="Times New Roman"/>
                <w:color w:val="000000"/>
                <w:sz w:val="20"/>
                <w:szCs w:val="24"/>
              </w:rPr>
              <w:t>(1) Spoločnosť alebo osoba konajúca vo vlastnom mene a na účet spoločnosti môže nadobúdať vlastné akcie spoločnosti iba za podmienok ustanovených zákonom.</w:t>
            </w:r>
          </w:p>
          <w:p w:rsidR="00034F6B"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sz w:val="20"/>
                <w:szCs w:val="24"/>
              </w:rPr>
            </w:pPr>
          </w:p>
          <w:p w:rsidR="00B74F4D" w:rsidP="00960E54">
            <w:pPr>
              <w:rPr>
                <w:rFonts w:ascii="Times New Roman" w:hAnsi="Times New Roman" w:cs="Times New Roman"/>
                <w:sz w:val="20"/>
                <w:szCs w:val="24"/>
              </w:rPr>
            </w:pPr>
          </w:p>
          <w:p w:rsidR="00893504" w:rsidP="00960E54">
            <w:pPr>
              <w:rPr>
                <w:rFonts w:ascii="Times New Roman" w:hAnsi="Times New Roman" w:cs="Times New Roman"/>
                <w:sz w:val="20"/>
                <w:szCs w:val="24"/>
              </w:rPr>
            </w:pPr>
          </w:p>
          <w:p w:rsidR="00893504" w:rsidP="00960E54">
            <w:pPr>
              <w:rPr>
                <w:rFonts w:ascii="Times New Roman" w:hAnsi="Times New Roman" w:cs="Times New Roman"/>
                <w:sz w:val="20"/>
                <w:szCs w:val="24"/>
              </w:rPr>
            </w:pPr>
          </w:p>
          <w:p w:rsidR="00F8771E" w:rsidP="00960E54">
            <w:pPr>
              <w:rPr>
                <w:rFonts w:ascii="Times New Roman" w:hAnsi="Times New Roman" w:cs="Times New Roman"/>
                <w:sz w:val="20"/>
                <w:szCs w:val="24"/>
              </w:rPr>
            </w:pPr>
          </w:p>
          <w:p w:rsidR="00893504" w:rsidRPr="00893504" w:rsidP="00960E54">
            <w:pPr>
              <w:rPr>
                <w:rFonts w:ascii="Times New Roman" w:hAnsi="Times New Roman" w:cs="Times New Roman"/>
                <w:sz w:val="20"/>
                <w:szCs w:val="24"/>
              </w:rPr>
            </w:pPr>
          </w:p>
          <w:p w:rsidR="00B74F4D" w:rsidRPr="00893504" w:rsidP="00960E54">
            <w:pPr>
              <w:rPr>
                <w:rFonts w:ascii="Times New Roman" w:hAnsi="Times New Roman" w:cs="Times New Roman"/>
                <w:color w:val="000000"/>
                <w:sz w:val="20"/>
                <w:szCs w:val="24"/>
              </w:rPr>
            </w:pPr>
            <w:r w:rsidRPr="00893504" w:rsidR="00021060">
              <w:rPr>
                <w:rFonts w:ascii="Times New Roman" w:hAnsi="Times New Roman" w:cs="Times New Roman"/>
                <w:color w:val="000000"/>
                <w:sz w:val="20"/>
                <w:szCs w:val="24"/>
              </w:rPr>
              <w:t>a) nadobudnutie akcií schváli valné zhromaždenie, ktoré súčasne určí podmienky, za ktorých môže spoločnosť vlastné akcie nadobudnúť, najmä najvyšší počet akcií, ktoré môže spoločnosť nadobudnúť, lehotu, počas ktorej môže spoločnosť akcie nadobudnúť, ktorá nesmie presiahnuť 18 mesiacov, a pri odplatnom nadobudnutí akcií najnižšiu a najvyššiu cenu, za ktorú môže spoločnosť akcie nadobudnúť,</w:t>
            </w:r>
          </w:p>
          <w:p w:rsidR="00E97DFE" w:rsidP="00960E54">
            <w:pPr>
              <w:rPr>
                <w:rFonts w:ascii="Times New Roman" w:hAnsi="Times New Roman" w:cs="Times New Roman"/>
                <w:color w:val="000000"/>
                <w:sz w:val="20"/>
                <w:szCs w:val="24"/>
              </w:rPr>
            </w:pPr>
            <w:r w:rsidR="00B61B22">
              <w:rPr>
                <w:rFonts w:ascii="Times New Roman" w:hAnsi="Times New Roman" w:cs="Times New Roman"/>
                <w:color w:val="000000"/>
                <w:sz w:val="20"/>
                <w:szCs w:val="24"/>
              </w:rPr>
              <w:t xml:space="preserve"> </w:t>
            </w:r>
          </w:p>
          <w:p w:rsidR="00B61B22" w:rsidP="00960E54">
            <w:pPr>
              <w:rPr>
                <w:rFonts w:ascii="Times New Roman" w:hAnsi="Times New Roman" w:cs="Times New Roman"/>
                <w:color w:val="000000"/>
                <w:sz w:val="20"/>
                <w:szCs w:val="24"/>
              </w:rPr>
            </w:pPr>
          </w:p>
          <w:p w:rsidR="00B61B22" w:rsidP="00960E54">
            <w:pPr>
              <w:rPr>
                <w:rFonts w:ascii="Times New Roman" w:hAnsi="Times New Roman" w:cs="Times New Roman"/>
                <w:color w:val="000000"/>
                <w:sz w:val="20"/>
                <w:szCs w:val="24"/>
              </w:rPr>
            </w:pPr>
          </w:p>
          <w:p w:rsidR="00B61B22" w:rsidRPr="00893504" w:rsidP="00960E54">
            <w:pPr>
              <w:rPr>
                <w:rFonts w:ascii="Times New Roman" w:hAnsi="Times New Roman" w:cs="Times New Roman"/>
                <w:sz w:val="20"/>
                <w:szCs w:val="24"/>
              </w:rPr>
            </w:pPr>
          </w:p>
          <w:p w:rsidR="00893504" w:rsidP="006028C8">
            <w:pPr>
              <w:spacing w:before="100" w:beforeAutospacing="1" w:after="100" w:afterAutospacing="1"/>
              <w:outlineLvl w:val="4"/>
              <w:rPr>
                <w:rFonts w:ascii="Times New Roman" w:hAnsi="Times New Roman" w:cs="Times New Roman"/>
                <w:sz w:val="20"/>
                <w:szCs w:val="24"/>
              </w:rPr>
            </w:pPr>
          </w:p>
          <w:p w:rsidR="00893504" w:rsidP="006028C8">
            <w:pPr>
              <w:spacing w:before="100" w:beforeAutospacing="1" w:after="100" w:afterAutospacing="1"/>
              <w:outlineLvl w:val="4"/>
              <w:rPr>
                <w:rFonts w:ascii="Times New Roman" w:hAnsi="Times New Roman" w:cs="Times New Roman"/>
                <w:sz w:val="20"/>
                <w:szCs w:val="24"/>
              </w:rPr>
            </w:pPr>
          </w:p>
          <w:p w:rsidR="00893504" w:rsidP="006028C8">
            <w:pPr>
              <w:spacing w:before="100" w:beforeAutospacing="1" w:after="100" w:afterAutospacing="1"/>
              <w:outlineLvl w:val="4"/>
              <w:rPr>
                <w:rFonts w:ascii="Times New Roman" w:hAnsi="Times New Roman" w:cs="Times New Roman"/>
                <w:sz w:val="20"/>
                <w:szCs w:val="24"/>
              </w:rPr>
            </w:pPr>
          </w:p>
          <w:p w:rsidR="00B61B22" w:rsidRPr="00893504" w:rsidP="00B61B22">
            <w:pPr>
              <w:rPr>
                <w:rFonts w:ascii="Times New Roman" w:hAnsi="Times New Roman" w:cs="Times New Roman"/>
                <w:sz w:val="20"/>
                <w:szCs w:val="24"/>
              </w:rPr>
            </w:pPr>
            <w:r w:rsidRPr="00893504">
              <w:rPr>
                <w:rFonts w:ascii="Times New Roman" w:hAnsi="Times New Roman" w:cs="Times New Roman"/>
                <w:color w:val="000000"/>
                <w:sz w:val="20"/>
                <w:szCs w:val="24"/>
              </w:rPr>
              <w:t>3) Predstavenstvo je povinné zabezpečiť splnenie podmienok podľa u</w:t>
            </w:r>
            <w:r>
              <w:rPr>
                <w:rFonts w:ascii="Times New Roman" w:hAnsi="Times New Roman" w:cs="Times New Roman"/>
                <w:color w:val="000000"/>
                <w:sz w:val="20"/>
                <w:szCs w:val="24"/>
              </w:rPr>
              <w:t>stanovení odseku 2 písm. b) až c</w:t>
            </w:r>
            <w:r w:rsidRPr="00893504">
              <w:rPr>
                <w:rFonts w:ascii="Times New Roman" w:hAnsi="Times New Roman" w:cs="Times New Roman"/>
                <w:color w:val="000000"/>
                <w:sz w:val="20"/>
                <w:szCs w:val="24"/>
              </w:rPr>
              <w:t>).</w:t>
            </w:r>
          </w:p>
          <w:p w:rsidR="00F8771E" w:rsidP="006028C8">
            <w:pPr>
              <w:spacing w:before="100" w:beforeAutospacing="1" w:after="100" w:afterAutospacing="1"/>
              <w:outlineLvl w:val="4"/>
              <w:rPr>
                <w:rFonts w:ascii="Times New Roman" w:hAnsi="Times New Roman" w:cs="Times New Roman"/>
                <w:sz w:val="20"/>
                <w:szCs w:val="24"/>
              </w:rPr>
            </w:pPr>
          </w:p>
          <w:p w:rsidR="006028C8" w:rsidRPr="00893504" w:rsidP="006028C8">
            <w:pPr>
              <w:spacing w:before="100" w:beforeAutospacing="1" w:after="100" w:afterAutospacing="1"/>
              <w:outlineLvl w:val="4"/>
              <w:rPr>
                <w:rFonts w:ascii="Times New Roman" w:hAnsi="Times New Roman" w:cs="Times New Roman"/>
                <w:sz w:val="20"/>
                <w:szCs w:val="24"/>
              </w:rPr>
            </w:pPr>
            <w:r w:rsidR="00367DED">
              <w:rPr>
                <w:rFonts w:ascii="Times New Roman" w:hAnsi="Times New Roman" w:cs="Times New Roman"/>
                <w:sz w:val="20"/>
                <w:szCs w:val="24"/>
              </w:rPr>
              <w:t>b</w:t>
            </w:r>
            <w:r w:rsidRPr="00893504">
              <w:rPr>
                <w:rFonts w:ascii="Times New Roman" w:hAnsi="Times New Roman" w:cs="Times New Roman"/>
                <w:sz w:val="20"/>
                <w:szCs w:val="24"/>
              </w:rPr>
              <w:t>) nadobudnutím akcií neklesne vlastné imanie spoločnosti pod hodnotu  základného imania spolu s rezervným fondom (§ 217), prípadne ďalšími fondmi vytváranými spoločnosťou povinne podľa zákona zníženú o hodnotu nesplateného základného imania, pokiaľ táto ešte nie je zahrnutá v aktívach uvedených v súvahe podľa osobitného zákona.“.</w:t>
            </w:r>
          </w:p>
          <w:p w:rsidR="007E3518" w:rsidP="00960E54">
            <w:pPr>
              <w:rPr>
                <w:rFonts w:ascii="Times New Roman" w:hAnsi="Times New Roman" w:cs="Times New Roman"/>
                <w:sz w:val="20"/>
                <w:szCs w:val="24"/>
              </w:rPr>
            </w:pPr>
          </w:p>
          <w:p w:rsidR="00F8771E"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r w:rsidR="00664485">
              <w:rPr>
                <w:rFonts w:ascii="Times New Roman" w:hAnsi="Times New Roman" w:cs="Times New Roman"/>
                <w:color w:val="000000"/>
                <w:sz w:val="20"/>
                <w:szCs w:val="24"/>
              </w:rPr>
              <w:t>c</w:t>
            </w:r>
            <w:r w:rsidRPr="00893504" w:rsidR="00635AA2">
              <w:rPr>
                <w:rFonts w:ascii="Times New Roman" w:hAnsi="Times New Roman" w:cs="Times New Roman"/>
                <w:color w:val="000000"/>
                <w:sz w:val="20"/>
                <w:szCs w:val="24"/>
              </w:rPr>
              <w:t>) emisný kurz nadobúdaných akcií je úplne splatený</w:t>
            </w: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color w:val="000000"/>
                <w:sz w:val="20"/>
                <w:szCs w:val="24"/>
              </w:rPr>
            </w:pPr>
          </w:p>
          <w:p w:rsidR="00B47490" w:rsidRPr="00893504" w:rsidP="00960E54">
            <w:pPr>
              <w:rPr>
                <w:rFonts w:ascii="Times New Roman" w:hAnsi="Times New Roman" w:cs="Times New Roman"/>
                <w:sz w:val="20"/>
                <w:szCs w:val="24"/>
              </w:rPr>
            </w:pPr>
          </w:p>
          <w:p w:rsidR="00034F6B" w:rsidRPr="00893504" w:rsidP="00034F6B">
            <w:pPr>
              <w:rPr>
                <w:rFonts w:ascii="Times New Roman" w:hAnsi="Times New Roman" w:cs="Times New Roman"/>
                <w:sz w:val="20"/>
                <w:szCs w:val="24"/>
              </w:rPr>
            </w:pPr>
            <w:r w:rsidRPr="00893504" w:rsidR="00146CC3">
              <w:rPr>
                <w:rFonts w:ascii="Times New Roman" w:hAnsi="Times New Roman" w:cs="Times New Roman"/>
                <w:sz w:val="20"/>
                <w:szCs w:val="24"/>
              </w:rPr>
              <w:t xml:space="preserve"> </w:t>
            </w: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p w:rsidR="009A7870" w:rsidRPr="00893504" w:rsidP="009A7870">
            <w:pPr>
              <w:spacing w:before="100" w:beforeAutospacing="1" w:after="100" w:afterAutospacing="1"/>
              <w:outlineLvl w:val="4"/>
              <w:rPr>
                <w:rFonts w:ascii="Times New Roman" w:hAnsi="Times New Roman" w:cs="Times New Roman"/>
                <w:color w:val="000000"/>
                <w:sz w:val="20"/>
                <w:szCs w:val="24"/>
              </w:rPr>
            </w:pPr>
            <w:r w:rsidRPr="00893504" w:rsidR="00146CC3">
              <w:rPr>
                <w:rFonts w:ascii="Times New Roman" w:hAnsi="Times New Roman" w:cs="Times New Roman"/>
                <w:color w:val="000000"/>
                <w:sz w:val="20"/>
                <w:szCs w:val="24"/>
              </w:rPr>
              <w:t xml:space="preserve"> </w:t>
            </w:r>
            <w:r w:rsidRPr="00893504">
              <w:rPr>
                <w:rFonts w:ascii="Times New Roman" w:hAnsi="Times New Roman" w:cs="Times New Roman"/>
                <w:color w:val="000000"/>
                <w:sz w:val="20"/>
                <w:szCs w:val="24"/>
              </w:rPr>
              <w:t xml:space="preserve"> </w:t>
            </w:r>
            <w:r w:rsidRPr="00893504" w:rsidR="00146CC3">
              <w:rPr>
                <w:rFonts w:ascii="Times New Roman" w:hAnsi="Times New Roman" w:cs="Times New Roman"/>
                <w:color w:val="000000"/>
                <w:sz w:val="20"/>
                <w:szCs w:val="24"/>
              </w:rPr>
              <w:t xml:space="preserve"> </w:t>
            </w:r>
          </w:p>
          <w:p w:rsidR="00034F6B" w:rsidRPr="00893504" w:rsidP="00960E54">
            <w:pPr>
              <w:rPr>
                <w:rFonts w:ascii="Times New Roman" w:hAnsi="Times New Roman" w:cs="Times New Roman"/>
                <w:sz w:val="20"/>
                <w:szCs w:val="24"/>
              </w:rPr>
            </w:pPr>
          </w:p>
          <w:p w:rsidR="00034F6B" w:rsidRPr="00893504" w:rsidP="00960E54">
            <w:pPr>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7537C1" w:rsidP="00893504">
            <w:pPr>
              <w:jc w:val="center"/>
              <w:rPr>
                <w:rFonts w:ascii="Times New Roman" w:hAnsi="Times New Roman" w:cs="Times New Roman"/>
                <w:spacing w:val="-40"/>
                <w:szCs w:val="24"/>
              </w:rPr>
            </w:pPr>
          </w:p>
          <w:p w:rsidR="006E1A23" w:rsidP="00893504">
            <w:pPr>
              <w:jc w:val="center"/>
              <w:rPr>
                <w:rFonts w:ascii="Times New Roman" w:hAnsi="Times New Roman" w:cs="Times New Roman"/>
                <w:spacing w:val="-40"/>
                <w:szCs w:val="24"/>
              </w:rPr>
            </w:pPr>
            <w:r w:rsidR="007716A8">
              <w:rPr>
                <w:rFonts w:ascii="Times New Roman" w:hAnsi="Times New Roman" w:cs="Times New Roman"/>
                <w:spacing w:val="-40"/>
                <w:szCs w:val="24"/>
              </w:rPr>
              <w:t>Ú</w:t>
            </w: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r w:rsidR="00021060">
              <w:rPr>
                <w:rFonts w:ascii="Times New Roman" w:hAnsi="Times New Roman" w:cs="Times New Roman"/>
                <w:spacing w:val="-40"/>
                <w:szCs w:val="24"/>
              </w:rPr>
              <w:t>Ú</w:t>
            </w: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893504" w:rsidP="00893504">
            <w:pPr>
              <w:jc w:val="center"/>
              <w:rPr>
                <w:rFonts w:ascii="Times New Roman" w:hAnsi="Times New Roman" w:cs="Times New Roman"/>
                <w:spacing w:val="-40"/>
                <w:szCs w:val="24"/>
              </w:rPr>
            </w:pPr>
          </w:p>
          <w:p w:rsidR="00893504"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r w:rsidR="00E97DFE">
              <w:rPr>
                <w:rFonts w:ascii="Times New Roman" w:hAnsi="Times New Roman" w:cs="Times New Roman"/>
                <w:spacing w:val="-40"/>
                <w:szCs w:val="24"/>
              </w:rPr>
              <w:t>Ú</w:t>
            </w:r>
          </w:p>
          <w:p w:rsidR="006028C8"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p>
          <w:p w:rsidR="00E97DFE" w:rsidP="00893504">
            <w:pPr>
              <w:jc w:val="center"/>
              <w:rPr>
                <w:rFonts w:ascii="Times New Roman" w:hAnsi="Times New Roman" w:cs="Times New Roman"/>
                <w:spacing w:val="-40"/>
                <w:szCs w:val="24"/>
              </w:rPr>
            </w:pPr>
          </w:p>
          <w:p w:rsidR="007716A8" w:rsidP="00893504">
            <w:pPr>
              <w:jc w:val="center"/>
              <w:rPr>
                <w:rFonts w:ascii="Times New Roman" w:hAnsi="Times New Roman" w:cs="Times New Roman"/>
                <w:spacing w:val="-40"/>
                <w:szCs w:val="24"/>
              </w:rPr>
            </w:pPr>
            <w:r>
              <w:rPr>
                <w:rFonts w:ascii="Times New Roman" w:hAnsi="Times New Roman" w:cs="Times New Roman"/>
                <w:spacing w:val="-40"/>
                <w:szCs w:val="24"/>
              </w:rPr>
              <w:t>Ú</w:t>
            </w:r>
          </w:p>
          <w:p w:rsidR="00FA73D7" w:rsidP="00893504">
            <w:pPr>
              <w:jc w:val="center"/>
              <w:rPr>
                <w:rFonts w:ascii="Times New Roman" w:hAnsi="Times New Roman" w:cs="Times New Roman"/>
                <w:spacing w:val="-40"/>
                <w:szCs w:val="24"/>
              </w:rPr>
            </w:pPr>
          </w:p>
          <w:p w:rsidR="00FA73D7" w:rsidP="00893504">
            <w:pPr>
              <w:jc w:val="center"/>
              <w:rPr>
                <w:rFonts w:ascii="Times New Roman" w:hAnsi="Times New Roman" w:cs="Times New Roman"/>
                <w:spacing w:val="-40"/>
                <w:szCs w:val="24"/>
              </w:rPr>
            </w:pPr>
          </w:p>
          <w:p w:rsidR="00FA73D7" w:rsidP="00893504">
            <w:pPr>
              <w:jc w:val="center"/>
              <w:rPr>
                <w:rFonts w:ascii="Times New Roman" w:hAnsi="Times New Roman" w:cs="Times New Roman"/>
                <w:spacing w:val="-40"/>
                <w:szCs w:val="24"/>
              </w:rPr>
            </w:pPr>
          </w:p>
          <w:p w:rsidR="00FA73D7" w:rsidP="00893504">
            <w:pPr>
              <w:jc w:val="center"/>
              <w:rPr>
                <w:rFonts w:ascii="Times New Roman" w:hAnsi="Times New Roman" w:cs="Times New Roman"/>
                <w:spacing w:val="-40"/>
                <w:szCs w:val="24"/>
              </w:rPr>
            </w:pPr>
          </w:p>
          <w:p w:rsidR="00FA73D7" w:rsidP="00893504">
            <w:pPr>
              <w:jc w:val="center"/>
              <w:rPr>
                <w:rFonts w:ascii="Times New Roman" w:hAnsi="Times New Roman" w:cs="Times New Roman"/>
                <w:spacing w:val="-40"/>
                <w:szCs w:val="24"/>
              </w:rPr>
            </w:pPr>
          </w:p>
          <w:p w:rsidR="00FA73D7" w:rsidP="00893504">
            <w:pPr>
              <w:jc w:val="center"/>
              <w:rPr>
                <w:rFonts w:ascii="Times New Roman" w:hAnsi="Times New Roman" w:cs="Times New Roman"/>
                <w:spacing w:val="-40"/>
                <w:szCs w:val="24"/>
              </w:rPr>
            </w:pPr>
          </w:p>
          <w:p w:rsidR="00FA73D7" w:rsidP="00893504">
            <w:pPr>
              <w:jc w:val="center"/>
              <w:rPr>
                <w:rFonts w:ascii="Times New Roman" w:hAnsi="Times New Roman" w:cs="Times New Roman"/>
                <w:spacing w:val="-40"/>
                <w:szCs w:val="24"/>
              </w:rPr>
            </w:pPr>
          </w:p>
          <w:p w:rsidR="00995AB1" w:rsidP="00893504">
            <w:pPr>
              <w:jc w:val="center"/>
              <w:rPr>
                <w:rFonts w:ascii="Times New Roman" w:hAnsi="Times New Roman" w:cs="Times New Roman"/>
                <w:spacing w:val="-40"/>
                <w:szCs w:val="24"/>
              </w:rPr>
            </w:pPr>
          </w:p>
          <w:p w:rsidR="007E3518" w:rsidP="00893504">
            <w:pPr>
              <w:jc w:val="center"/>
              <w:rPr>
                <w:rFonts w:ascii="Times New Roman" w:hAnsi="Times New Roman" w:cs="Times New Roman"/>
                <w:spacing w:val="-40"/>
                <w:szCs w:val="24"/>
              </w:rPr>
            </w:pPr>
          </w:p>
          <w:p w:rsidR="00F8771E" w:rsidP="00893504">
            <w:pPr>
              <w:jc w:val="center"/>
              <w:rPr>
                <w:rFonts w:ascii="Times New Roman" w:hAnsi="Times New Roman" w:cs="Times New Roman"/>
                <w:spacing w:val="-40"/>
                <w:szCs w:val="24"/>
              </w:rPr>
            </w:pPr>
          </w:p>
          <w:p w:rsidR="00FA73D7" w:rsidP="00893504">
            <w:pPr>
              <w:jc w:val="center"/>
              <w:rPr>
                <w:rFonts w:ascii="Times New Roman" w:hAnsi="Times New Roman" w:cs="Times New Roman"/>
                <w:spacing w:val="-40"/>
                <w:szCs w:val="24"/>
              </w:rPr>
            </w:pPr>
            <w:r w:rsidR="00635AA2">
              <w:rPr>
                <w:rFonts w:ascii="Times New Roman" w:hAnsi="Times New Roman" w:cs="Times New Roman"/>
                <w:spacing w:val="-40"/>
                <w:szCs w:val="24"/>
              </w:rPr>
              <w:t>Ú</w:t>
            </w: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7E3518"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r w:rsidR="00C83425">
              <w:rPr>
                <w:rFonts w:ascii="Times New Roman" w:hAnsi="Times New Roman" w:cs="Times New Roman"/>
                <w:szCs w:val="24"/>
              </w:rPr>
              <w:t>n.a.</w:t>
            </w: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P="00893504">
            <w:pPr>
              <w:jc w:val="center"/>
              <w:rPr>
                <w:rFonts w:ascii="Times New Roman" w:hAnsi="Times New Roman" w:cs="Times New Roman"/>
                <w:szCs w:val="24"/>
              </w:rPr>
            </w:pPr>
          </w:p>
          <w:p w:rsidR="00FA73D7" w:rsidRPr="00FA73D7"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gridAfter w:val="1"/>
          <w:wAfter w:w="900" w:type="dxa"/>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P="00D04BC0">
            <w:pPr>
              <w:rPr>
                <w:rFonts w:ascii="Times New Roman" w:hAnsi="Times New Roman" w:cs="Times New Roman"/>
                <w:spacing w:val="-42"/>
                <w:szCs w:val="24"/>
              </w:rPr>
            </w:pPr>
            <w:r w:rsidR="00097859">
              <w:rPr>
                <w:rFonts w:ascii="Times New Roman" w:hAnsi="Times New Roman" w:cs="Times New Roman"/>
                <w:spacing w:val="-42"/>
                <w:szCs w:val="24"/>
              </w:rPr>
              <w:t xml:space="preserve"> </w:t>
            </w:r>
            <w:r w:rsidRPr="00DC1B08" w:rsidR="00D04BC0">
              <w:rPr>
                <w:rFonts w:ascii="Times New Roman" w:hAnsi="Times New Roman" w:cs="Times New Roman"/>
                <w:spacing w:val="-42"/>
                <w:szCs w:val="24"/>
              </w:rPr>
              <w:t xml:space="preserve">  </w:t>
            </w:r>
            <w:r w:rsidR="00097859">
              <w:rPr>
                <w:rFonts w:ascii="Times New Roman" w:hAnsi="Times New Roman" w:cs="Times New Roman"/>
                <w:spacing w:val="-42"/>
                <w:szCs w:val="24"/>
              </w:rPr>
              <w:t>Bod  5</w:t>
            </w:r>
          </w:p>
          <w:p w:rsidR="00EF5104" w:rsidRPr="00DC1B08" w:rsidP="00D04BC0">
            <w:pPr>
              <w:rPr>
                <w:rFonts w:ascii="Times New Roman" w:hAnsi="Times New Roman" w:cs="Times New Roman"/>
                <w:spacing w:val="-42"/>
                <w:szCs w:val="24"/>
              </w:rPr>
            </w:pPr>
            <w:r>
              <w:rPr>
                <w:rFonts w:ascii="Times New Roman" w:hAnsi="Times New Roman" w:cs="Times New Roman"/>
                <w:spacing w:val="-42"/>
                <w:szCs w:val="24"/>
              </w:rPr>
              <w:t xml:space="preserve">Čl. </w:t>
            </w:r>
            <w:r w:rsidR="00B14BBA">
              <w:rPr>
                <w:rFonts w:ascii="Times New Roman" w:hAnsi="Times New Roman" w:cs="Times New Roman"/>
                <w:spacing w:val="-42"/>
                <w:szCs w:val="24"/>
              </w:rPr>
              <w:t xml:space="preserve">  20  ods.  3</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6E1A23" w:rsidRPr="00893504" w:rsidP="00D04BC0">
            <w:pPr>
              <w:rPr>
                <w:rFonts w:ascii="Times New Roman" w:hAnsi="Times New Roman" w:cs="Times New Roman"/>
                <w:szCs w:val="24"/>
              </w:rPr>
            </w:pPr>
            <w:r w:rsidRPr="00893504" w:rsidR="00D21A90">
              <w:rPr>
                <w:rFonts w:ascii="Times New Roman" w:hAnsi="Times New Roman" w:cs="Times New Roman"/>
                <w:sz w:val="20"/>
                <w:szCs w:val="24"/>
              </w:rPr>
              <w:t>v článku 20 ods. 3 sa slová "článku 15 ods. 1 písm. a)" nahrádzajú slovami "článku 15 ods. 1 písm. a) a b)";</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893504">
            <w:pPr>
              <w:jc w:val="center"/>
              <w:rPr>
                <w:rFonts w:ascii="Times New Roman" w:hAnsi="Times New Roman" w:cs="Times New Roman"/>
                <w:spacing w:val="-36"/>
                <w:szCs w:val="24"/>
              </w:rPr>
            </w:pPr>
            <w:r w:rsidR="00EA0E18">
              <w:rPr>
                <w:rFonts w:ascii="Times New Roman" w:hAnsi="Times New Roman" w:cs="Times New Roman"/>
                <w:spacing w:val="-36"/>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893504">
            <w:pPr>
              <w:jc w:val="center"/>
              <w:rPr>
                <w:rFonts w:ascii="Times New Roman" w:hAnsi="Times New Roman" w:cs="Times New Roman"/>
                <w:szCs w:val="24"/>
              </w:rPr>
            </w:pPr>
            <w:r w:rsidR="00265201">
              <w:rPr>
                <w:rFonts w:ascii="Times New Roman" w:hAnsi="Times New Roman" w:cs="Times New Roman"/>
                <w:szCs w:val="24"/>
              </w:rPr>
              <w:t>Návrh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AD6D14" w:rsidP="00893504">
            <w:pPr>
              <w:jc w:val="center"/>
              <w:rPr>
                <w:rFonts w:ascii="Times New Roman" w:hAnsi="Times New Roman" w:cs="Times New Roman"/>
                <w:spacing w:val="-32"/>
                <w:szCs w:val="24"/>
              </w:rPr>
            </w:pPr>
            <w:r w:rsidR="00265201">
              <w:rPr>
                <w:rFonts w:ascii="Times New Roman" w:hAnsi="Times New Roman" w:cs="Times New Roman"/>
                <w:spacing w:val="-32"/>
                <w:szCs w:val="24"/>
              </w:rPr>
              <w:t xml:space="preserve">§ </w:t>
            </w:r>
            <w:r w:rsidR="00850B00">
              <w:rPr>
                <w:rFonts w:ascii="Times New Roman" w:hAnsi="Times New Roman" w:cs="Times New Roman"/>
                <w:spacing w:val="-32"/>
                <w:szCs w:val="24"/>
              </w:rPr>
              <w:t>:</w:t>
            </w:r>
            <w:r w:rsidR="00265201">
              <w:rPr>
                <w:rFonts w:ascii="Times New Roman" w:hAnsi="Times New Roman" w:cs="Times New Roman"/>
                <w:spacing w:val="-32"/>
                <w:szCs w:val="24"/>
              </w:rPr>
              <w:t xml:space="preserve"> 179</w:t>
            </w:r>
          </w:p>
          <w:p w:rsidR="00265201" w:rsidRPr="00DC1B08" w:rsidP="00893504">
            <w:pPr>
              <w:jc w:val="center"/>
              <w:rPr>
                <w:rFonts w:ascii="Times New Roman" w:hAnsi="Times New Roman" w:cs="Times New Roman"/>
                <w:spacing w:val="-32"/>
                <w:szCs w:val="24"/>
              </w:rPr>
            </w:pPr>
            <w:r>
              <w:rPr>
                <w:rFonts w:ascii="Times New Roman" w:hAnsi="Times New Roman" w:cs="Times New Roman"/>
                <w:spacing w:val="-32"/>
                <w:szCs w:val="24"/>
              </w:rPr>
              <w:t>O</w:t>
            </w:r>
            <w:r w:rsidR="00850B00">
              <w:rPr>
                <w:rFonts w:ascii="Times New Roman" w:hAnsi="Times New Roman" w:cs="Times New Roman"/>
                <w:spacing w:val="-32"/>
                <w:szCs w:val="24"/>
              </w:rPr>
              <w:t>:</w:t>
            </w:r>
            <w:r>
              <w:rPr>
                <w:rFonts w:ascii="Times New Roman" w:hAnsi="Times New Roman" w:cs="Times New Roman"/>
                <w:spacing w:val="-32"/>
                <w:szCs w:val="24"/>
              </w:rPr>
              <w:t xml:space="preserve">  4</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9A7870" w:rsidRPr="00893504" w:rsidP="009A7870">
            <w:pPr>
              <w:spacing w:before="100" w:beforeAutospacing="1" w:after="100" w:afterAutospacing="1"/>
              <w:outlineLvl w:val="4"/>
              <w:rPr>
                <w:rFonts w:ascii="Times New Roman" w:hAnsi="Times New Roman" w:cs="Times New Roman"/>
                <w:color w:val="000000"/>
                <w:sz w:val="20"/>
                <w:szCs w:val="24"/>
              </w:rPr>
            </w:pPr>
            <w:r w:rsidRPr="00893504" w:rsidR="00A27283">
              <w:rPr>
                <w:rFonts w:ascii="Times New Roman" w:hAnsi="Times New Roman" w:cs="Times New Roman"/>
                <w:sz w:val="20"/>
                <w:szCs w:val="24"/>
              </w:rPr>
              <w:t xml:space="preserve"> </w:t>
            </w:r>
            <w:r w:rsidR="000F6268">
              <w:rPr>
                <w:rFonts w:ascii="ms sans serif" w:hAnsi="ms sans serif" w:cs="ms sans serif"/>
                <w:color w:val="000000"/>
                <w:sz w:val="20"/>
                <w:szCs w:val="24"/>
              </w:rPr>
              <w:t xml:space="preserve">(4) Spoločnosť nemôže rozdeliť medzi akcionárov čistý zisk alebo iné vlastné zdroje spoločnosti, ak vlastné imanie zistené podľa schválenej riadnej účtovnej závierky je alebo by bolo v dôsledku rozdelenia zisku nižšie ako </w:t>
            </w:r>
            <w:r w:rsidRPr="00893504">
              <w:rPr>
                <w:rFonts w:ascii="Times New Roman" w:hAnsi="Times New Roman" w:cs="Times New Roman"/>
                <w:color w:val="000000"/>
                <w:sz w:val="20"/>
                <w:szCs w:val="24"/>
              </w:rPr>
              <w:t>hodnota základného imania spolu s rezervným fondom (§ 217), prípadne ďalšími fondmi vytváranými spoločnosťou, ktoré sa podľa zákona alebo stanov nesmú použiť na plnenie akcionárom znížená o hodnotu nesplateného základného imania, pokiaľ táto ešte nie je zahrnutá v aktívach uvedených v </w:t>
            </w:r>
            <w:r w:rsidR="000F6268">
              <w:rPr>
                <w:rFonts w:ascii="Times New Roman" w:hAnsi="Times New Roman" w:cs="Times New Roman"/>
                <w:color w:val="000000"/>
                <w:sz w:val="20"/>
                <w:szCs w:val="24"/>
              </w:rPr>
              <w:t>súvahe podľa osobitného zákona.</w:t>
            </w:r>
          </w:p>
          <w:p w:rsidR="00606200" w:rsidRPr="00893504" w:rsidP="007819B1">
            <w:pPr>
              <w:rPr>
                <w:rFonts w:ascii="Times New Roman" w:hAnsi="Times New Roman" w:cs="Times New Roman"/>
                <w:sz w:val="20"/>
                <w:szCs w:val="24"/>
                <w:highlight w:val="yellow"/>
              </w:rPr>
            </w:pPr>
          </w:p>
          <w:p w:rsidR="006E1A23" w:rsidRPr="00893504" w:rsidP="007819B1">
            <w:pPr>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070C7" w:rsidP="00893504">
            <w:pPr>
              <w:jc w:val="center"/>
              <w:rPr>
                <w:rFonts w:ascii="Times New Roman" w:hAnsi="Times New Roman" w:cs="Times New Roman"/>
                <w:spacing w:val="-40"/>
                <w:szCs w:val="24"/>
              </w:rPr>
            </w:pPr>
            <w:r>
              <w:rPr>
                <w:rFonts w:ascii="Times New Roman" w:hAnsi="Times New Roman" w:cs="Times New Roman"/>
                <w:spacing w:val="-40"/>
                <w:szCs w:val="24"/>
              </w:rPr>
              <w:t>Ú</w:t>
            </w:r>
          </w:p>
          <w:p w:rsidR="006E1A23" w:rsidRPr="00DC1B08" w:rsidP="00893504">
            <w:pPr>
              <w:jc w:val="center"/>
              <w:rPr>
                <w:rFonts w:ascii="Times New Roman" w:hAnsi="Times New Roman" w:cs="Times New Roman"/>
                <w:spacing w:val="-4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gridAfter w:val="1"/>
          <w:wAfter w:w="900" w:type="dxa"/>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EF5104" w:rsidP="00AD6D14">
            <w:pPr>
              <w:rPr>
                <w:rFonts w:ascii="Times New Roman" w:hAnsi="Times New Roman" w:cs="Times New Roman"/>
                <w:spacing w:val="-42"/>
                <w:szCs w:val="24"/>
              </w:rPr>
            </w:pPr>
            <w:r>
              <w:rPr>
                <w:rFonts w:ascii="Times New Roman" w:hAnsi="Times New Roman" w:cs="Times New Roman"/>
                <w:spacing w:val="-42"/>
                <w:szCs w:val="24"/>
              </w:rPr>
              <w:t xml:space="preserve"> Bod    6</w:t>
            </w:r>
          </w:p>
          <w:p w:rsidR="006E1A23" w:rsidRPr="00DC1B08" w:rsidP="00AD6D14">
            <w:pPr>
              <w:rPr>
                <w:rFonts w:ascii="Times New Roman" w:hAnsi="Times New Roman" w:cs="Times New Roman"/>
                <w:spacing w:val="-42"/>
                <w:szCs w:val="24"/>
              </w:rPr>
            </w:pPr>
            <w:r w:rsidR="00B14BBA">
              <w:rPr>
                <w:rFonts w:ascii="Times New Roman" w:hAnsi="Times New Roman" w:cs="Times New Roman"/>
                <w:spacing w:val="-42"/>
                <w:szCs w:val="24"/>
              </w:rPr>
              <w:t xml:space="preserve">Čl.   23 </w:t>
            </w:r>
            <w:r w:rsidR="00EF5104">
              <w:rPr>
                <w:rFonts w:ascii="Times New Roman" w:hAnsi="Times New Roman" w:cs="Times New Roman"/>
                <w:spacing w:val="-42"/>
                <w:szCs w:val="24"/>
              </w:rPr>
              <w:t xml:space="preserve"> ods. 1</w:t>
            </w:r>
            <w:r w:rsidRPr="00DC1B08" w:rsidR="00AD6D14">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B07C4" w:rsidRPr="00893504" w:rsidP="00EB07C4">
            <w:pPr>
              <w:spacing w:before="100" w:after="100"/>
              <w:ind w:left="300" w:right="300"/>
              <w:rPr>
                <w:rFonts w:ascii="Times New Roman" w:hAnsi="Times New Roman" w:cs="Times New Roman"/>
                <w:sz w:val="20"/>
                <w:szCs w:val="24"/>
              </w:rPr>
            </w:pPr>
            <w:r w:rsidRPr="00893504" w:rsidR="00D21A90">
              <w:rPr>
                <w:rFonts w:ascii="Times New Roman" w:hAnsi="Times New Roman" w:cs="Times New Roman"/>
                <w:szCs w:val="24"/>
              </w:rPr>
              <w:t xml:space="preserve"> </w:t>
            </w:r>
            <w:r w:rsidRPr="00893504">
              <w:rPr>
                <w:rFonts w:ascii="Times New Roman" w:hAnsi="Times New Roman" w:cs="Times New Roman"/>
                <w:sz w:val="20"/>
                <w:szCs w:val="24"/>
              </w:rPr>
              <w:t>v článku 23 sa odsek 1 nahrádza takto:</w:t>
            </w:r>
          </w:p>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"1. Ak členské štáty povoľujú spoločnosti buď priamo, alebo nepriamo poskytovať preddavky, pôžičky alebo zábezpeky s cieľom nadobúdania jej vlastných akcií treťou osobou, podmienia tieto transakcie splnením podmienok stanovených v druhom, treťom, štvrtom a piatom pododseku.</w:t>
            </w:r>
          </w:p>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Transakcie sa uskutočnia na zodpovednosť správneho alebo riadiaceho orgánu za spravodlivých trhových podmienok, najmä pokiaľ ide o úrok vyplatený spoločnosti a pokiaľ ide o zábezpeky poskytnuté spoločnosti za pôžičky a preddavky uvedené v prvom pododseku. Musí byť náležite preverená úverová bonita tretej osoby alebo v prípade transakcie za účasti viacerých strán úverová bonita každej zo zúčastnených protistrán.</w:t>
            </w:r>
          </w:p>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Správny alebo riadiaci orgán predloží transakcie na predchádzajúce schválenie valnému zhromaždeniu, pričom valné zhromaždenie koná v súlade s pravidlami týkajúcimi sa uznášaniaschopnosti a väčšiny stanovej v článku 40. Správny alebo riadiaci orgán predloží valnému zhromaždeniu písomnú správu, v ktorej uvedie dôvody pre danú transakciu, záujem spoločnosti na vykonaní takej transakcie, podmienky, za ktorých sa transakcia vykoná, riziká súvisiace s danou transakciou, pokiaľ ide o likviditu a platobnú schopnosť spoločnosti, a cenu, za ktorú tretia osoba akcie nadobudne. Táto správa bude predložená registru na zverejnenie podľa článku 3 smernice 68/151/EHS.</w:t>
            </w:r>
          </w:p>
          <w:p w:rsidR="004B5A26" w:rsidRPr="00893504" w:rsidP="00EB07C4">
            <w:pPr>
              <w:spacing w:before="100" w:after="100"/>
              <w:ind w:left="300" w:right="300"/>
              <w:rPr>
                <w:rFonts w:ascii="Times New Roman" w:hAnsi="Times New Roman" w:cs="Times New Roman"/>
                <w:sz w:val="20"/>
                <w:szCs w:val="24"/>
              </w:rPr>
            </w:pPr>
          </w:p>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Celková finančná pomoc poskytnutá tretím osobám nesmie mať za žiadnych okolností za následok zníženie čistého obchodného imania pod výšku uvedenú v článku 15 ods. 1 písm. a) a b), a to ani pokiaľ ide o zníženie čistého obchodného imania, ku ktorému môže dôjsť, keď svoje vlastné akcie nadobúda spoločnosť alebo niekto na jej účet v súlade s článkom 19 ods. 1. Spoločnosť zahrnie do pasív v súvahe nerozdeliteľnú rezervu vo výške celkovej finančnej pomoci.</w:t>
            </w:r>
          </w:p>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V prípadoch, keď tretia osoba nadobúda od spoločnosti jej vlastné akcie v zmysle článku 19 ods. 1 alebo upisuje jej akcie vydané v priebehu zvyšovania upísaného základného imania s finančnou pomocou tejto spoločnosti, je takéto nadobudnutie uskutočnené za primeranú cenu."</w:t>
            </w:r>
          </w:p>
          <w:p w:rsidR="006E1A23" w:rsidRPr="00893504" w:rsidP="00BC55D7">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r>
              <w:rPr>
                <w:rFonts w:ascii="Times New Roman" w:hAnsi="Times New Roman" w:cs="Times New Roman"/>
                <w:spacing w:val="-36"/>
                <w:szCs w:val="24"/>
              </w:rPr>
              <w:t>D</w:t>
            </w: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r>
              <w:rPr>
                <w:rFonts w:ascii="Times New Roman" w:hAnsi="Times New Roman" w:cs="Times New Roman"/>
                <w:spacing w:val="-36"/>
                <w:szCs w:val="24"/>
              </w:rPr>
              <w:t>D</w:t>
            </w: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r>
              <w:rPr>
                <w:rFonts w:ascii="Times New Roman" w:hAnsi="Times New Roman" w:cs="Times New Roman"/>
                <w:spacing w:val="-36"/>
                <w:szCs w:val="24"/>
              </w:rPr>
              <w:t>D</w:t>
            </w: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r>
              <w:rPr>
                <w:rFonts w:ascii="Times New Roman" w:hAnsi="Times New Roman" w:cs="Times New Roman"/>
                <w:spacing w:val="-36"/>
                <w:szCs w:val="24"/>
              </w:rPr>
              <w:t>D</w:t>
            </w:r>
          </w:p>
          <w:p w:rsidR="00EA0E18" w:rsidP="00893504">
            <w:pPr>
              <w:jc w:val="center"/>
              <w:rPr>
                <w:rFonts w:ascii="Times New Roman" w:hAnsi="Times New Roman" w:cs="Times New Roman"/>
                <w:spacing w:val="-36"/>
                <w:szCs w:val="24"/>
              </w:rPr>
            </w:pPr>
          </w:p>
          <w:p w:rsidR="00850B00" w:rsidP="00893504">
            <w:pPr>
              <w:jc w:val="center"/>
              <w:rPr>
                <w:rFonts w:ascii="Times New Roman" w:hAnsi="Times New Roman" w:cs="Times New Roman"/>
                <w:spacing w:val="-36"/>
                <w:szCs w:val="24"/>
              </w:rPr>
            </w:pPr>
          </w:p>
          <w:p w:rsidR="00850B00" w:rsidP="00893504">
            <w:pPr>
              <w:jc w:val="center"/>
              <w:rPr>
                <w:rFonts w:ascii="Times New Roman" w:hAnsi="Times New Roman" w:cs="Times New Roman"/>
                <w:spacing w:val="-36"/>
                <w:szCs w:val="24"/>
              </w:rPr>
            </w:pPr>
          </w:p>
          <w:p w:rsidR="00850B00" w:rsidP="00893504">
            <w:pPr>
              <w:jc w:val="center"/>
              <w:rPr>
                <w:rFonts w:ascii="Times New Roman" w:hAnsi="Times New Roman" w:cs="Times New Roman"/>
                <w:spacing w:val="-36"/>
                <w:szCs w:val="24"/>
              </w:rPr>
            </w:pPr>
          </w:p>
          <w:p w:rsidR="00850B00" w:rsidP="00893504">
            <w:pPr>
              <w:jc w:val="center"/>
              <w:rPr>
                <w:rFonts w:ascii="Times New Roman" w:hAnsi="Times New Roman" w:cs="Times New Roman"/>
                <w:spacing w:val="-36"/>
                <w:szCs w:val="24"/>
              </w:rPr>
            </w:pPr>
          </w:p>
          <w:p w:rsidR="00850B00" w:rsidP="00893504">
            <w:pPr>
              <w:jc w:val="center"/>
              <w:rPr>
                <w:rFonts w:ascii="Times New Roman" w:hAnsi="Times New Roman" w:cs="Times New Roman"/>
                <w:spacing w:val="-36"/>
                <w:szCs w:val="24"/>
              </w:rPr>
            </w:pPr>
          </w:p>
          <w:p w:rsidR="00850B00" w:rsidP="00893504">
            <w:pPr>
              <w:jc w:val="center"/>
              <w:rPr>
                <w:rFonts w:ascii="Times New Roman" w:hAnsi="Times New Roman" w:cs="Times New Roman"/>
                <w:spacing w:val="-36"/>
                <w:szCs w:val="24"/>
              </w:rPr>
            </w:pPr>
          </w:p>
          <w:p w:rsidR="00850B00"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P="00893504">
            <w:pPr>
              <w:jc w:val="center"/>
              <w:rPr>
                <w:rFonts w:ascii="Times New Roman" w:hAnsi="Times New Roman" w:cs="Times New Roman"/>
                <w:spacing w:val="-36"/>
                <w:szCs w:val="24"/>
              </w:rPr>
            </w:pPr>
          </w:p>
          <w:p w:rsidR="00EA0E18" w:rsidRPr="00DC1B08" w:rsidP="00893504">
            <w:pPr>
              <w:jc w:val="center"/>
              <w:rPr>
                <w:rFonts w:ascii="Times New Roman" w:hAnsi="Times New Roman" w:cs="Times New Roman"/>
                <w:spacing w:val="-36"/>
                <w:szCs w:val="24"/>
              </w:rPr>
            </w:pPr>
            <w:r>
              <w:rPr>
                <w:rFonts w:ascii="Times New Roman" w:hAnsi="Times New Roman" w:cs="Times New Roman"/>
                <w:spacing w:val="-36"/>
                <w:szCs w:val="24"/>
              </w:rPr>
              <w:t>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A5172" w:rsidP="00893504">
            <w:pPr>
              <w:jc w:val="center"/>
              <w:rPr>
                <w:rFonts w:ascii="Times New Roman" w:hAnsi="Times New Roman" w:cs="Times New Roman"/>
                <w:szCs w:val="24"/>
              </w:rPr>
            </w:pPr>
          </w:p>
          <w:p w:rsidR="003A5172" w:rsidP="00893504">
            <w:pPr>
              <w:jc w:val="center"/>
              <w:rPr>
                <w:rFonts w:ascii="Times New Roman" w:hAnsi="Times New Roman" w:cs="Times New Roman"/>
                <w:szCs w:val="24"/>
              </w:rPr>
            </w:pPr>
          </w:p>
          <w:p w:rsidR="006E1A23" w:rsidP="00893504">
            <w:pPr>
              <w:jc w:val="center"/>
              <w:rPr>
                <w:rFonts w:ascii="Times New Roman" w:hAnsi="Times New Roman" w:cs="Times New Roman"/>
                <w:szCs w:val="24"/>
              </w:rPr>
            </w:pPr>
            <w:r w:rsidR="003A5172">
              <w:rPr>
                <w:rFonts w:ascii="Times New Roman" w:hAnsi="Times New Roman" w:cs="Times New Roman"/>
                <w:szCs w:val="24"/>
              </w:rPr>
              <w:t>Obch. Z</w:t>
            </w: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r w:rsidR="00B73546">
              <w:rPr>
                <w:rFonts w:ascii="Times New Roman" w:hAnsi="Times New Roman" w:cs="Times New Roman"/>
                <w:szCs w:val="24"/>
              </w:rPr>
              <w:t>Obch.  Z.</w:t>
            </w: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171E75"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4B5A26" w:rsidP="00893504">
            <w:pPr>
              <w:jc w:val="center"/>
              <w:rPr>
                <w:rFonts w:ascii="Times New Roman" w:hAnsi="Times New Roman" w:cs="Times New Roman"/>
                <w:szCs w:val="24"/>
              </w:rPr>
            </w:pPr>
          </w:p>
          <w:p w:rsidR="004B5A26" w:rsidP="00893504">
            <w:pPr>
              <w:jc w:val="center"/>
              <w:rPr>
                <w:rFonts w:ascii="Times New Roman" w:hAnsi="Times New Roman" w:cs="Times New Roman"/>
                <w:szCs w:val="24"/>
              </w:rPr>
            </w:pPr>
          </w:p>
          <w:p w:rsidR="00E24FAC"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P="00893504">
            <w:pPr>
              <w:jc w:val="center"/>
              <w:rPr>
                <w:rFonts w:ascii="Times New Roman" w:hAnsi="Times New Roman" w:cs="Times New Roman"/>
                <w:szCs w:val="24"/>
              </w:rPr>
            </w:pPr>
          </w:p>
          <w:p w:rsidR="00B161CB" w:rsidRPr="00DC1B08"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32"/>
                <w:szCs w:val="24"/>
              </w:rPr>
            </w:pPr>
          </w:p>
          <w:p w:rsidR="003A5172" w:rsidP="00893504">
            <w:pPr>
              <w:jc w:val="center"/>
              <w:rPr>
                <w:rFonts w:ascii="Times New Roman" w:hAnsi="Times New Roman" w:cs="Times New Roman"/>
                <w:spacing w:val="-32"/>
                <w:szCs w:val="24"/>
              </w:rPr>
            </w:pPr>
          </w:p>
          <w:p w:rsidR="003A5172" w:rsidP="00893504">
            <w:pPr>
              <w:jc w:val="center"/>
              <w:rPr>
                <w:rFonts w:ascii="Times New Roman" w:hAnsi="Times New Roman" w:cs="Times New Roman"/>
                <w:spacing w:val="-32"/>
                <w:szCs w:val="24"/>
              </w:rPr>
            </w:pPr>
            <w:r>
              <w:rPr>
                <w:rFonts w:ascii="Times New Roman" w:hAnsi="Times New Roman" w:cs="Times New Roman"/>
                <w:spacing w:val="-32"/>
                <w:szCs w:val="24"/>
              </w:rPr>
              <w:t xml:space="preserve">§ </w:t>
            </w:r>
            <w:r w:rsidR="00850B00">
              <w:rPr>
                <w:rFonts w:ascii="Times New Roman" w:hAnsi="Times New Roman" w:cs="Times New Roman"/>
                <w:spacing w:val="-32"/>
                <w:szCs w:val="24"/>
              </w:rPr>
              <w:t>:</w:t>
            </w:r>
            <w:r>
              <w:rPr>
                <w:rFonts w:ascii="Times New Roman" w:hAnsi="Times New Roman" w:cs="Times New Roman"/>
                <w:spacing w:val="-32"/>
                <w:szCs w:val="24"/>
              </w:rPr>
              <w:t>161e</w:t>
            </w:r>
          </w:p>
          <w:p w:rsidR="00B73546" w:rsidP="00893504">
            <w:pPr>
              <w:jc w:val="center"/>
              <w:rPr>
                <w:rFonts w:ascii="Times New Roman" w:hAnsi="Times New Roman" w:cs="Times New Roman"/>
                <w:spacing w:val="-32"/>
                <w:szCs w:val="24"/>
              </w:rPr>
            </w:pPr>
            <w:r>
              <w:rPr>
                <w:rFonts w:ascii="Times New Roman" w:hAnsi="Times New Roman" w:cs="Times New Roman"/>
                <w:spacing w:val="-32"/>
                <w:szCs w:val="24"/>
              </w:rPr>
              <w:t>O: 1</w:t>
            </w:r>
            <w:r w:rsidR="00CE5707">
              <w:rPr>
                <w:rFonts w:ascii="Times New Roman" w:hAnsi="Times New Roman" w:cs="Times New Roman"/>
                <w:spacing w:val="-32"/>
                <w:szCs w:val="24"/>
              </w:rPr>
              <w:t>,</w:t>
            </w: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4B5A26" w:rsidP="00893504">
            <w:pPr>
              <w:jc w:val="center"/>
              <w:rPr>
                <w:rFonts w:ascii="Times New Roman" w:hAnsi="Times New Roman" w:cs="Times New Roman"/>
                <w:spacing w:val="-32"/>
                <w:szCs w:val="24"/>
              </w:rPr>
            </w:pPr>
            <w:r w:rsidR="00171E75">
              <w:rPr>
                <w:rFonts w:ascii="Times New Roman" w:hAnsi="Times New Roman" w:cs="Times New Roman"/>
                <w:spacing w:val="-32"/>
                <w:szCs w:val="24"/>
              </w:rPr>
              <w:t>§</w:t>
            </w:r>
            <w:r w:rsidR="00850B00">
              <w:rPr>
                <w:rFonts w:ascii="Times New Roman" w:hAnsi="Times New Roman" w:cs="Times New Roman"/>
                <w:spacing w:val="-32"/>
                <w:szCs w:val="24"/>
              </w:rPr>
              <w:t>:</w:t>
            </w:r>
            <w:r w:rsidR="00171E75">
              <w:rPr>
                <w:rFonts w:ascii="Times New Roman" w:hAnsi="Times New Roman" w:cs="Times New Roman"/>
                <w:spacing w:val="-32"/>
                <w:szCs w:val="24"/>
              </w:rPr>
              <w:t xml:space="preserve"> 161e</w:t>
            </w:r>
          </w:p>
          <w:p w:rsidR="00171E75" w:rsidP="00893504">
            <w:pPr>
              <w:jc w:val="center"/>
              <w:rPr>
                <w:rFonts w:ascii="Times New Roman" w:hAnsi="Times New Roman" w:cs="Times New Roman"/>
                <w:spacing w:val="-32"/>
                <w:szCs w:val="24"/>
              </w:rPr>
            </w:pPr>
            <w:r w:rsidR="004B5A26">
              <w:rPr>
                <w:rFonts w:ascii="Times New Roman" w:hAnsi="Times New Roman" w:cs="Times New Roman"/>
                <w:spacing w:val="-32"/>
                <w:szCs w:val="24"/>
              </w:rPr>
              <w:t>O:</w:t>
            </w:r>
            <w:r w:rsidR="00B73546">
              <w:rPr>
                <w:rFonts w:ascii="Times New Roman" w:hAnsi="Times New Roman" w:cs="Times New Roman"/>
                <w:spacing w:val="-32"/>
                <w:szCs w:val="24"/>
              </w:rPr>
              <w:t xml:space="preserve"> 2</w:t>
            </w: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171E75"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4B5A26" w:rsidP="00893504">
            <w:pPr>
              <w:jc w:val="center"/>
              <w:rPr>
                <w:rFonts w:ascii="Times New Roman" w:hAnsi="Times New Roman" w:cs="Times New Roman"/>
                <w:spacing w:val="-32"/>
                <w:szCs w:val="24"/>
              </w:rPr>
            </w:pPr>
          </w:p>
          <w:p w:rsidR="004B5A26" w:rsidP="00893504">
            <w:pPr>
              <w:jc w:val="center"/>
              <w:rPr>
                <w:rFonts w:ascii="Times New Roman" w:hAnsi="Times New Roman" w:cs="Times New Roman"/>
                <w:spacing w:val="-32"/>
                <w:szCs w:val="24"/>
              </w:rPr>
            </w:pPr>
          </w:p>
          <w:p w:rsidR="00E24FAC"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P="00893504">
            <w:pPr>
              <w:jc w:val="center"/>
              <w:rPr>
                <w:rFonts w:ascii="Times New Roman" w:hAnsi="Times New Roman" w:cs="Times New Roman"/>
                <w:spacing w:val="-32"/>
                <w:szCs w:val="24"/>
              </w:rPr>
            </w:pPr>
          </w:p>
          <w:p w:rsidR="00B161CB" w:rsidRPr="00DC1B08" w:rsidP="00893504">
            <w:pPr>
              <w:jc w:val="cente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E1A23" w:rsidRPr="00893504" w:rsidP="00BC55D7">
            <w:pPr>
              <w:rPr>
                <w:rFonts w:ascii="Times New Roman" w:hAnsi="Times New Roman" w:cs="Times New Roman"/>
                <w:sz w:val="20"/>
                <w:szCs w:val="24"/>
              </w:rPr>
            </w:pPr>
          </w:p>
          <w:p w:rsidR="00B73546" w:rsidP="00BC55D7">
            <w:pPr>
              <w:rPr>
                <w:rFonts w:ascii="Times New Roman" w:hAnsi="Times New Roman" w:cs="Times New Roman"/>
                <w:color w:val="000000"/>
                <w:sz w:val="20"/>
                <w:szCs w:val="24"/>
              </w:rPr>
            </w:pPr>
          </w:p>
          <w:p w:rsidR="000F6268" w:rsidRPr="00893504" w:rsidP="00BC55D7">
            <w:pPr>
              <w:rPr>
                <w:rFonts w:ascii="Times New Roman" w:hAnsi="Times New Roman" w:cs="Times New Roman"/>
                <w:color w:val="000000"/>
                <w:sz w:val="20"/>
                <w:szCs w:val="24"/>
              </w:rPr>
            </w:pPr>
          </w:p>
          <w:p w:rsidR="000F6268" w:rsidP="000F6268">
            <w:pPr>
              <w:rPr>
                <w:rFonts w:ascii="Times New Roman" w:hAnsi="Times New Roman" w:cs="Times New Roman"/>
                <w:color w:val="000000"/>
                <w:sz w:val="20"/>
                <w:szCs w:val="24"/>
              </w:rPr>
            </w:pPr>
            <w:r>
              <w:rPr>
                <w:rFonts w:ascii="Times New Roman" w:hAnsi="Times New Roman" w:cs="Times New Roman"/>
                <w:color w:val="000000"/>
                <w:sz w:val="20"/>
                <w:szCs w:val="24"/>
              </w:rPr>
              <w:t xml:space="preserve">(1) </w:t>
            </w:r>
            <w:r w:rsidRPr="00893504" w:rsidR="00C11C37">
              <w:rPr>
                <w:rFonts w:ascii="Times New Roman" w:hAnsi="Times New Roman" w:cs="Times New Roman"/>
                <w:color w:val="000000"/>
                <w:sz w:val="20"/>
                <w:szCs w:val="24"/>
              </w:rPr>
              <w:t>Spoločnosť nesmie v súvislosti s nadobudnutím jej akcií tretími osobami poskytovať týmto osobám preddavky, pôžičky, úvery ani zábezpeky.</w:t>
              <w:br/>
            </w:r>
          </w:p>
          <w:p w:rsidR="000F6268" w:rsidP="000F6268">
            <w:pPr>
              <w:ind w:left="360"/>
              <w:rPr>
                <w:rFonts w:ascii="Times New Roman" w:hAnsi="Times New Roman" w:cs="Times New Roman"/>
                <w:color w:val="000000"/>
                <w:sz w:val="20"/>
                <w:szCs w:val="24"/>
              </w:rPr>
            </w:pPr>
          </w:p>
          <w:p w:rsidR="000F6268" w:rsidP="000F6268">
            <w:pPr>
              <w:ind w:left="360"/>
              <w:rPr>
                <w:rFonts w:ascii="Times New Roman" w:hAnsi="Times New Roman" w:cs="Times New Roman"/>
                <w:color w:val="000000"/>
                <w:sz w:val="20"/>
                <w:szCs w:val="24"/>
              </w:rPr>
            </w:pPr>
          </w:p>
          <w:p w:rsidR="000F6268" w:rsidP="000F6268">
            <w:pPr>
              <w:ind w:left="360"/>
              <w:rPr>
                <w:rFonts w:ascii="Times New Roman" w:hAnsi="Times New Roman" w:cs="Times New Roman"/>
                <w:color w:val="000000"/>
                <w:sz w:val="20"/>
                <w:szCs w:val="24"/>
              </w:rPr>
            </w:pPr>
          </w:p>
          <w:p w:rsidR="000F6268" w:rsidP="000F6268">
            <w:pPr>
              <w:rPr>
                <w:rFonts w:ascii="Times New Roman" w:hAnsi="Times New Roman" w:cs="Times New Roman"/>
                <w:color w:val="000000"/>
                <w:sz w:val="20"/>
                <w:szCs w:val="24"/>
              </w:rPr>
            </w:pPr>
          </w:p>
          <w:p w:rsidR="007D643A" w:rsidRPr="00893504" w:rsidP="000F6268">
            <w:pPr>
              <w:rPr>
                <w:rFonts w:ascii="Times New Roman" w:hAnsi="Times New Roman" w:cs="Times New Roman"/>
                <w:sz w:val="20"/>
                <w:szCs w:val="24"/>
              </w:rPr>
            </w:pPr>
            <w:r w:rsidRPr="00893504" w:rsidR="00C11C37">
              <w:rPr>
                <w:rFonts w:ascii="Times New Roman" w:hAnsi="Times New Roman" w:cs="Times New Roman"/>
                <w:color w:val="000000"/>
                <w:sz w:val="20"/>
                <w:szCs w:val="24"/>
              </w:rPr>
              <w:t>(2) Ustanovenie odseku 1 sa nevzťahuje na právne úkony, ktoré sa vykonávajú v rámci bežnej činnosti bánk, a na právne úkony vykonané v súvislosti s nadobudnutím akcií zamestnancami spoločnosti alebo pre zamestnancov spoločnosti za predpokladu, že v dôsledku týchto úkonov neklesne vlastné imanie spoločnosti pod hodnotu základného imania spolu s rezervným fondom, ktorý spoločnosť vytvára povinne podľa zákona.</w:t>
            </w:r>
          </w:p>
          <w:p w:rsidR="007D643A" w:rsidRPr="00893504" w:rsidP="00BC55D7">
            <w:pPr>
              <w:rPr>
                <w:rFonts w:ascii="Times New Roman" w:hAnsi="Times New Roman" w:cs="Times New Roman"/>
                <w:sz w:val="20"/>
                <w:szCs w:val="24"/>
              </w:rPr>
            </w:pPr>
          </w:p>
          <w:p w:rsidR="00592725" w:rsidRPr="00893504" w:rsidP="00592725">
            <w:pPr>
              <w:spacing w:before="100" w:beforeAutospacing="1" w:after="100" w:afterAutospacing="1"/>
              <w:outlineLvl w:val="4"/>
              <w:rPr>
                <w:rFonts w:ascii="Times New Roman" w:hAnsi="Times New Roman" w:cs="Times New Roman"/>
                <w:color w:val="000000"/>
                <w:sz w:val="20"/>
                <w:szCs w:val="24"/>
              </w:rPr>
            </w:pPr>
            <w:r w:rsidRPr="00893504" w:rsidR="00B73546">
              <w:rPr>
                <w:rFonts w:ascii="Times New Roman" w:hAnsi="Times New Roman" w:cs="Times New Roman"/>
                <w:sz w:val="20"/>
                <w:szCs w:val="24"/>
              </w:rPr>
              <w:t xml:space="preserve"> </w:t>
            </w:r>
          </w:p>
          <w:p w:rsidR="00592725" w:rsidRPr="00893504" w:rsidP="00BC55D7">
            <w:pPr>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40"/>
                <w:szCs w:val="24"/>
              </w:rPr>
            </w:pPr>
          </w:p>
          <w:p w:rsidR="00C11C37" w:rsidP="00893504">
            <w:pPr>
              <w:jc w:val="center"/>
              <w:rPr>
                <w:rFonts w:ascii="Times New Roman" w:hAnsi="Times New Roman" w:cs="Times New Roman"/>
                <w:spacing w:val="-40"/>
                <w:szCs w:val="24"/>
              </w:rPr>
            </w:pPr>
          </w:p>
          <w:p w:rsidR="00C11C37" w:rsidP="00893504">
            <w:pPr>
              <w:jc w:val="center"/>
              <w:rPr>
                <w:rFonts w:ascii="Times New Roman" w:hAnsi="Times New Roman" w:cs="Times New Roman"/>
                <w:spacing w:val="-40"/>
                <w:szCs w:val="24"/>
              </w:rPr>
            </w:pPr>
            <w:r w:rsidR="00CE5707">
              <w:rPr>
                <w:rFonts w:ascii="Times New Roman" w:hAnsi="Times New Roman" w:cs="Times New Roman"/>
                <w:spacing w:val="-40"/>
                <w:szCs w:val="24"/>
              </w:rPr>
              <w:t>n.  a.</w:t>
            </w:r>
          </w:p>
          <w:p w:rsidR="00C11C37" w:rsidP="00893504">
            <w:pPr>
              <w:jc w:val="center"/>
              <w:rPr>
                <w:rFonts w:ascii="Times New Roman" w:hAnsi="Times New Roman" w:cs="Times New Roman"/>
                <w:spacing w:val="-40"/>
                <w:szCs w:val="24"/>
              </w:rPr>
            </w:pPr>
          </w:p>
          <w:p w:rsidR="00C11C37" w:rsidP="00893504">
            <w:pPr>
              <w:jc w:val="center"/>
              <w:rPr>
                <w:rFonts w:ascii="Times New Roman" w:hAnsi="Times New Roman" w:cs="Times New Roman"/>
                <w:spacing w:val="-40"/>
                <w:szCs w:val="24"/>
              </w:rPr>
            </w:pPr>
          </w:p>
          <w:p w:rsidR="00C11C37" w:rsidP="00893504">
            <w:pPr>
              <w:jc w:val="center"/>
              <w:rPr>
                <w:rFonts w:ascii="Times New Roman" w:hAnsi="Times New Roman" w:cs="Times New Roman"/>
                <w:spacing w:val="-40"/>
                <w:szCs w:val="24"/>
              </w:rPr>
            </w:pPr>
          </w:p>
          <w:p w:rsidR="00C11C37" w:rsidP="00893504">
            <w:pPr>
              <w:jc w:val="center"/>
              <w:rPr>
                <w:rFonts w:ascii="Times New Roman" w:hAnsi="Times New Roman" w:cs="Times New Roman"/>
                <w:spacing w:val="-40"/>
                <w:szCs w:val="24"/>
              </w:rPr>
            </w:pPr>
          </w:p>
          <w:p w:rsidR="00C11C37" w:rsidP="00893504">
            <w:pPr>
              <w:jc w:val="center"/>
              <w:rPr>
                <w:rFonts w:ascii="Times New Roman" w:hAnsi="Times New Roman" w:cs="Times New Roman"/>
                <w:spacing w:val="-40"/>
                <w:szCs w:val="24"/>
              </w:rPr>
            </w:pPr>
          </w:p>
          <w:p w:rsidR="00C11C37" w:rsidP="00893504">
            <w:pPr>
              <w:jc w:val="center"/>
              <w:rPr>
                <w:rFonts w:ascii="Times New Roman" w:hAnsi="Times New Roman" w:cs="Times New Roman"/>
                <w:spacing w:val="-40"/>
                <w:szCs w:val="24"/>
              </w:rPr>
            </w:pPr>
          </w:p>
          <w:p w:rsidR="00C11C37" w:rsidP="00893504">
            <w:pPr>
              <w:jc w:val="center"/>
              <w:rPr>
                <w:rFonts w:ascii="Times New Roman" w:hAnsi="Times New Roman" w:cs="Times New Roman"/>
                <w:spacing w:val="-40"/>
                <w:szCs w:val="24"/>
              </w:rPr>
            </w:pPr>
          </w:p>
          <w:p w:rsidR="00C11C37" w:rsidP="00893504">
            <w:pPr>
              <w:jc w:val="center"/>
              <w:rPr>
                <w:rFonts w:ascii="Times New Roman" w:hAnsi="Times New Roman" w:cs="Times New Roman"/>
                <w:spacing w:val="-40"/>
                <w:szCs w:val="24"/>
              </w:rPr>
            </w:pPr>
            <w:r w:rsidR="00CE5707">
              <w:rPr>
                <w:rFonts w:ascii="Times New Roman" w:hAnsi="Times New Roman" w:cs="Times New Roman"/>
                <w:spacing w:val="-40"/>
                <w:szCs w:val="24"/>
              </w:rPr>
              <w:t>n.  a.</w:t>
            </w: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r w:rsidR="00B73546">
              <w:rPr>
                <w:rFonts w:ascii="Times New Roman" w:hAnsi="Times New Roman" w:cs="Times New Roman"/>
                <w:spacing w:val="-40"/>
                <w:szCs w:val="24"/>
              </w:rPr>
              <w:t>n.  a.</w:t>
            </w: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F8771E" w:rsidP="00893504">
            <w:pPr>
              <w:jc w:val="center"/>
              <w:rPr>
                <w:rFonts w:ascii="Times New Roman" w:hAnsi="Times New Roman" w:cs="Times New Roman"/>
                <w:spacing w:val="-40"/>
                <w:szCs w:val="24"/>
              </w:rPr>
            </w:pPr>
          </w:p>
          <w:p w:rsidR="00F8771E" w:rsidP="00893504">
            <w:pPr>
              <w:jc w:val="center"/>
              <w:rPr>
                <w:rFonts w:ascii="Times New Roman" w:hAnsi="Times New Roman" w:cs="Times New Roman"/>
                <w:spacing w:val="-40"/>
                <w:szCs w:val="24"/>
              </w:rPr>
            </w:pPr>
          </w:p>
          <w:p w:rsidR="00F8771E" w:rsidP="00893504">
            <w:pPr>
              <w:jc w:val="center"/>
              <w:rPr>
                <w:rFonts w:ascii="Times New Roman" w:hAnsi="Times New Roman" w:cs="Times New Roman"/>
                <w:spacing w:val="-40"/>
                <w:szCs w:val="24"/>
              </w:rPr>
            </w:pPr>
          </w:p>
          <w:p w:rsidR="00F8771E"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p>
          <w:p w:rsidR="000070C7" w:rsidP="00893504">
            <w:pPr>
              <w:jc w:val="center"/>
              <w:rPr>
                <w:rFonts w:ascii="Times New Roman" w:hAnsi="Times New Roman" w:cs="Times New Roman"/>
                <w:spacing w:val="-40"/>
                <w:szCs w:val="24"/>
              </w:rPr>
            </w:pPr>
            <w:r w:rsidR="00B73546">
              <w:rPr>
                <w:rFonts w:ascii="Times New Roman" w:hAnsi="Times New Roman" w:cs="Times New Roman"/>
                <w:spacing w:val="-40"/>
                <w:szCs w:val="24"/>
              </w:rPr>
              <w:t>n.  a.</w:t>
            </w:r>
          </w:p>
          <w:p w:rsidR="00794889" w:rsidP="00893504">
            <w:pPr>
              <w:jc w:val="center"/>
              <w:rPr>
                <w:rFonts w:ascii="Times New Roman" w:hAnsi="Times New Roman" w:cs="Times New Roman"/>
                <w:spacing w:val="-40"/>
                <w:szCs w:val="24"/>
              </w:rPr>
            </w:pPr>
          </w:p>
          <w:p w:rsidR="00850B00" w:rsidP="00893504">
            <w:pPr>
              <w:jc w:val="center"/>
              <w:rPr>
                <w:rFonts w:ascii="Times New Roman" w:hAnsi="Times New Roman" w:cs="Times New Roman"/>
                <w:spacing w:val="-40"/>
                <w:szCs w:val="24"/>
              </w:rPr>
            </w:pPr>
          </w:p>
          <w:p w:rsidR="00850B00" w:rsidP="00893504">
            <w:pPr>
              <w:jc w:val="center"/>
              <w:rPr>
                <w:rFonts w:ascii="Times New Roman" w:hAnsi="Times New Roman" w:cs="Times New Roman"/>
                <w:spacing w:val="-40"/>
                <w:szCs w:val="24"/>
              </w:rPr>
            </w:pPr>
          </w:p>
          <w:p w:rsidR="00850B00" w:rsidP="00893504">
            <w:pPr>
              <w:jc w:val="center"/>
              <w:rPr>
                <w:rFonts w:ascii="Times New Roman" w:hAnsi="Times New Roman" w:cs="Times New Roman"/>
                <w:spacing w:val="-40"/>
                <w:szCs w:val="24"/>
              </w:rPr>
            </w:pPr>
          </w:p>
          <w:p w:rsidR="00850B00" w:rsidP="00893504">
            <w:pPr>
              <w:jc w:val="center"/>
              <w:rPr>
                <w:rFonts w:ascii="Times New Roman" w:hAnsi="Times New Roman" w:cs="Times New Roman"/>
                <w:spacing w:val="-40"/>
                <w:szCs w:val="24"/>
              </w:rPr>
            </w:pPr>
          </w:p>
          <w:p w:rsidR="00850B00" w:rsidP="00893504">
            <w:pPr>
              <w:jc w:val="center"/>
              <w:rPr>
                <w:rFonts w:ascii="Times New Roman" w:hAnsi="Times New Roman" w:cs="Times New Roman"/>
                <w:spacing w:val="-40"/>
                <w:szCs w:val="24"/>
              </w:rPr>
            </w:pPr>
          </w:p>
          <w:p w:rsidR="00850B00" w:rsidP="00893504">
            <w:pPr>
              <w:jc w:val="center"/>
              <w:rPr>
                <w:rFonts w:ascii="Times New Roman" w:hAnsi="Times New Roman" w:cs="Times New Roman"/>
                <w:spacing w:val="-40"/>
                <w:szCs w:val="24"/>
              </w:rPr>
            </w:pPr>
          </w:p>
          <w:p w:rsidR="00850B00" w:rsidP="00893504">
            <w:pPr>
              <w:jc w:val="center"/>
              <w:rPr>
                <w:rFonts w:ascii="Times New Roman" w:hAnsi="Times New Roman" w:cs="Times New Roman"/>
                <w:spacing w:val="-40"/>
                <w:szCs w:val="24"/>
              </w:rPr>
            </w:pPr>
          </w:p>
          <w:p w:rsidR="00850B00" w:rsidP="00893504">
            <w:pPr>
              <w:jc w:val="center"/>
              <w:rPr>
                <w:rFonts w:ascii="Times New Roman" w:hAnsi="Times New Roman" w:cs="Times New Roman"/>
                <w:spacing w:val="-40"/>
                <w:szCs w:val="24"/>
              </w:rPr>
            </w:pPr>
          </w:p>
          <w:p w:rsidR="00794889" w:rsidP="00893504">
            <w:pPr>
              <w:jc w:val="center"/>
              <w:rPr>
                <w:rFonts w:ascii="Times New Roman" w:hAnsi="Times New Roman" w:cs="Times New Roman"/>
                <w:spacing w:val="-40"/>
                <w:szCs w:val="24"/>
              </w:rPr>
            </w:pPr>
          </w:p>
          <w:p w:rsidR="00794889" w:rsidP="00893504">
            <w:pPr>
              <w:jc w:val="center"/>
              <w:rPr>
                <w:rFonts w:ascii="Times New Roman" w:hAnsi="Times New Roman" w:cs="Times New Roman"/>
                <w:spacing w:val="-40"/>
                <w:szCs w:val="24"/>
              </w:rPr>
            </w:pPr>
          </w:p>
          <w:p w:rsidR="000070C7" w:rsidRPr="00DC1B08" w:rsidP="00893504">
            <w:pPr>
              <w:jc w:val="center"/>
              <w:rPr>
                <w:rFonts w:ascii="Times New Roman" w:hAnsi="Times New Roman" w:cs="Times New Roman"/>
                <w:spacing w:val="-40"/>
                <w:szCs w:val="24"/>
              </w:rPr>
            </w:pPr>
            <w:r w:rsidR="00850B00">
              <w:rPr>
                <w:rFonts w:ascii="Times New Roman" w:hAnsi="Times New Roman" w:cs="Times New Roman"/>
                <w:spacing w:val="-40"/>
                <w:szCs w:val="24"/>
              </w:rPr>
              <w:t>n</w:t>
            </w:r>
            <w:r w:rsidR="00B73546">
              <w:rPr>
                <w:rFonts w:ascii="Times New Roman" w:hAnsi="Times New Roman" w:cs="Times New Roman"/>
                <w:spacing w:val="-40"/>
                <w:szCs w:val="24"/>
              </w:rPr>
              <w:t>.  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r w:rsidR="00A27283">
              <w:rPr>
                <w:rFonts w:ascii="Times New Roman" w:hAnsi="Times New Roman" w:cs="Times New Roman"/>
                <w:szCs w:val="24"/>
              </w:rPr>
              <w:t xml:space="preserve"> </w:t>
            </w:r>
            <w:r w:rsidRPr="00DC1B08" w:rsidR="007B057D">
              <w:rPr>
                <w:rFonts w:ascii="Times New Roman" w:hAnsi="Times New Roman" w:cs="Times New Roman"/>
                <w:szCs w:val="24"/>
              </w:rPr>
              <w:t xml:space="preserve">  </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gridAfter w:val="1"/>
          <w:wAfter w:w="900" w:type="dxa"/>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7B1374" w:rsidP="00CC7213">
            <w:pPr>
              <w:rPr>
                <w:rFonts w:ascii="Times New Roman" w:hAnsi="Times New Roman" w:cs="Times New Roman"/>
                <w:spacing w:val="-42"/>
                <w:szCs w:val="24"/>
              </w:rPr>
            </w:pPr>
            <w:r>
              <w:rPr>
                <w:rFonts w:ascii="Times New Roman" w:hAnsi="Times New Roman" w:cs="Times New Roman"/>
                <w:spacing w:val="-42"/>
                <w:szCs w:val="24"/>
              </w:rPr>
              <w:t>Bod    7</w:t>
            </w:r>
          </w:p>
          <w:p w:rsidR="006E1A23" w:rsidRPr="00DC1B08" w:rsidP="00CC7213">
            <w:pPr>
              <w:rPr>
                <w:rFonts w:ascii="Times New Roman" w:hAnsi="Times New Roman" w:cs="Times New Roman"/>
                <w:spacing w:val="-42"/>
                <w:szCs w:val="24"/>
              </w:rPr>
            </w:pPr>
            <w:r w:rsidR="00B14BBA">
              <w:rPr>
                <w:rFonts w:ascii="Times New Roman" w:hAnsi="Times New Roman" w:cs="Times New Roman"/>
                <w:spacing w:val="-42"/>
                <w:szCs w:val="24"/>
              </w:rPr>
              <w:t>Čl   . 23 a</w:t>
            </w:r>
            <w:r w:rsidRPr="00DC1B08" w:rsidR="00CC7213">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Cs w:val="24"/>
              </w:rPr>
              <w:t xml:space="preserve"> </w:t>
            </w:r>
            <w:r w:rsidRPr="00893504">
              <w:rPr>
                <w:rFonts w:ascii="Times New Roman" w:hAnsi="Times New Roman" w:cs="Times New Roman"/>
                <w:sz w:val="20"/>
                <w:szCs w:val="24"/>
              </w:rPr>
              <w:t>vkladá sa tento článok:</w:t>
            </w:r>
          </w:p>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"Článok 23a</w:t>
            </w:r>
          </w:p>
          <w:p w:rsidR="006E1A23" w:rsidRPr="00893504" w:rsidP="001D2E0E">
            <w:pPr>
              <w:spacing w:before="100" w:after="100"/>
              <w:ind w:left="300" w:right="300"/>
              <w:rPr>
                <w:rFonts w:ascii="Times New Roman" w:hAnsi="Times New Roman" w:cs="Times New Roman"/>
                <w:sz w:val="20"/>
                <w:szCs w:val="24"/>
              </w:rPr>
            </w:pPr>
            <w:r w:rsidRPr="00893504" w:rsidR="00EB07C4">
              <w:rPr>
                <w:rFonts w:ascii="Times New Roman" w:hAnsi="Times New Roman" w:cs="Times New Roman"/>
                <w:sz w:val="20"/>
                <w:szCs w:val="24"/>
              </w:rPr>
              <w:t>V prípadoch, keď jednotliví členovia správneho alebo riadiaceho orgánu spoločnosti, ktorá je súčasťou transakcie uvedenej v článku 23 ods. 1, alebo členovia správneho alebo riadiaceho orgánu materskej spoločnosti v zmysle článku 1 smernice Rady 83/349/EHS z 13. júna 1983 o konsolidovaných účtovných závierkach [11], alebo samotná materská spoločnosť, alebo jednotlivci konajúci vo vlastnom mene, ale na účet členov takýchto orgánov alebo na účet takejto spoločnosti, sú protistranou takejto transakcie, členské štáty zaistia prostredníctvom primeraných zabezpečení, aby takáto transakcia nebola v rozpore s tým, čo je v najlepšom záujme spoločnosti.</w:t>
            </w: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r>
              <w:rPr>
                <w:rFonts w:ascii="Times New Roman" w:hAnsi="Times New Roman" w:cs="Times New Roman"/>
                <w:spacing w:val="-36"/>
                <w:szCs w:val="24"/>
              </w:rPr>
              <w:t>N</w:t>
            </w: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RPr="00DC1B08" w:rsidP="00893504">
            <w:pPr>
              <w:jc w:val="center"/>
              <w:rPr>
                <w:rFonts w:ascii="Times New Roman" w:hAnsi="Times New Roman" w:cs="Times New Roman"/>
                <w:spacing w:val="-3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73546" w:rsidP="00893504">
            <w:pPr>
              <w:jc w:val="center"/>
              <w:rPr>
                <w:rFonts w:ascii="Times New Roman" w:hAnsi="Times New Roman" w:cs="Times New Roman"/>
                <w:szCs w:val="24"/>
              </w:rPr>
            </w:pPr>
          </w:p>
          <w:p w:rsidR="006E1A23" w:rsidP="00893504">
            <w:pPr>
              <w:jc w:val="center"/>
              <w:rPr>
                <w:rFonts w:ascii="Times New Roman" w:hAnsi="Times New Roman" w:cs="Times New Roman"/>
                <w:szCs w:val="24"/>
              </w:rPr>
            </w:pPr>
            <w:r w:rsidR="00DC5849">
              <w:rPr>
                <w:rFonts w:ascii="Times New Roman" w:hAnsi="Times New Roman" w:cs="Times New Roman"/>
                <w:szCs w:val="24"/>
              </w:rPr>
              <w:t>Obch.</w:t>
            </w:r>
          </w:p>
          <w:p w:rsidR="00DC5849" w:rsidRPr="00DC1B08" w:rsidP="00893504">
            <w:pPr>
              <w:jc w:val="center"/>
              <w:rPr>
                <w:rFonts w:ascii="Times New Roman" w:hAnsi="Times New Roman" w:cs="Times New Roman"/>
                <w:szCs w:val="24"/>
              </w:rPr>
            </w:pPr>
            <w:r>
              <w:rPr>
                <w:rFonts w:ascii="Times New Roman" w:hAnsi="Times New Roman" w:cs="Times New Roman"/>
                <w:szCs w:val="24"/>
              </w:rPr>
              <w:t>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B73546" w:rsidP="00893504">
            <w:pPr>
              <w:jc w:val="center"/>
              <w:rPr>
                <w:rFonts w:ascii="Times New Roman" w:hAnsi="Times New Roman" w:cs="Times New Roman"/>
                <w:spacing w:val="-32"/>
                <w:szCs w:val="24"/>
              </w:rPr>
            </w:pPr>
          </w:p>
          <w:p w:rsidR="006D4B82" w:rsidP="00893504">
            <w:pPr>
              <w:jc w:val="center"/>
              <w:rPr>
                <w:rFonts w:ascii="Times New Roman" w:hAnsi="Times New Roman" w:cs="Times New Roman"/>
                <w:spacing w:val="-32"/>
                <w:szCs w:val="24"/>
              </w:rPr>
            </w:pPr>
            <w:r w:rsidR="00DC5849">
              <w:rPr>
                <w:rFonts w:ascii="Times New Roman" w:hAnsi="Times New Roman" w:cs="Times New Roman"/>
                <w:spacing w:val="-32"/>
                <w:szCs w:val="24"/>
              </w:rPr>
              <w:t>§: 161e</w:t>
            </w:r>
          </w:p>
          <w:p w:rsidR="00DC5849" w:rsidP="00893504">
            <w:pPr>
              <w:jc w:val="center"/>
              <w:rPr>
                <w:rFonts w:ascii="Times New Roman" w:hAnsi="Times New Roman" w:cs="Times New Roman"/>
                <w:spacing w:val="-32"/>
                <w:szCs w:val="24"/>
              </w:rPr>
            </w:pPr>
            <w:r>
              <w:rPr>
                <w:rFonts w:ascii="Times New Roman" w:hAnsi="Times New Roman" w:cs="Times New Roman"/>
                <w:spacing w:val="-32"/>
                <w:szCs w:val="24"/>
              </w:rPr>
              <w:t>O:1</w:t>
            </w:r>
          </w:p>
          <w:p w:rsidR="00DC5849" w:rsidRPr="00DC1B08" w:rsidP="00893504">
            <w:pPr>
              <w:jc w:val="cente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B73546" w:rsidRPr="00893504" w:rsidP="00BC55D7">
            <w:pPr>
              <w:rPr>
                <w:rFonts w:ascii="Times New Roman" w:hAnsi="Times New Roman" w:cs="Times New Roman"/>
                <w:sz w:val="20"/>
                <w:szCs w:val="24"/>
              </w:rPr>
            </w:pPr>
            <w:r w:rsidRPr="00893504" w:rsidR="00A27283">
              <w:rPr>
                <w:rFonts w:ascii="Times New Roman" w:hAnsi="Times New Roman" w:cs="Times New Roman"/>
                <w:sz w:val="20"/>
                <w:szCs w:val="24"/>
              </w:rPr>
              <w:t xml:space="preserve"> </w:t>
            </w:r>
          </w:p>
          <w:p w:rsidR="006E1A23" w:rsidRPr="00893504" w:rsidP="00BC55D7">
            <w:pPr>
              <w:rPr>
                <w:rFonts w:ascii="Times New Roman" w:hAnsi="Times New Roman" w:cs="Times New Roman"/>
                <w:sz w:val="20"/>
                <w:szCs w:val="24"/>
              </w:rPr>
            </w:pPr>
            <w:r w:rsidR="00DC5849">
              <w:rPr>
                <w:rFonts w:ascii="ms sans serif" w:hAnsi="ms sans serif" w:cs="ms sans serif"/>
                <w:color w:val="000000"/>
                <w:sz w:val="20"/>
                <w:szCs w:val="24"/>
              </w:rPr>
              <w:t>(1) Spoločnosť nesmie v súvislosti s nadobudnutím jej akcií tretími osobami poskytovať týmto osobám preddavky, pôžičky, úvery ani zábezpeky.</w:t>
              <w:br/>
              <w:br/>
              <w:t>(2) Ustanovenie odseku 1 sa nevzťahuje na právne úkony, ktoré sa vykonávajú v rámci bežnej činnosti bánk, a na právne úkony vykonané v súvislosti s nadobudnutím akcií zamestnancami spoločnosti alebo pre zamestnancov spoločnosti za predpokladu, že v dôsledku týchto úkonov neklesne vlastné imanie spoločnosti pod hodnotu základného imania spolu s rezervným fondom, ktorý spoločnosť vytvára povinne podľa zákona.</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40"/>
                <w:szCs w:val="24"/>
              </w:rPr>
            </w:pPr>
          </w:p>
          <w:p w:rsidR="00794889" w:rsidP="00893504">
            <w:pPr>
              <w:jc w:val="center"/>
              <w:rPr>
                <w:rFonts w:ascii="Times New Roman" w:hAnsi="Times New Roman" w:cs="Times New Roman"/>
                <w:szCs w:val="24"/>
              </w:rPr>
            </w:pPr>
            <w:r w:rsidR="00DC5849">
              <w:rPr>
                <w:rFonts w:ascii="Times New Roman" w:hAnsi="Times New Roman" w:cs="Times New Roman"/>
                <w:szCs w:val="24"/>
              </w:rPr>
              <w:t>U</w:t>
            </w:r>
          </w:p>
          <w:p w:rsidR="00794889" w:rsidP="00893504">
            <w:pPr>
              <w:jc w:val="center"/>
              <w:rPr>
                <w:rFonts w:ascii="Times New Roman" w:hAnsi="Times New Roman" w:cs="Times New Roman"/>
                <w:szCs w:val="24"/>
              </w:rPr>
            </w:pPr>
          </w:p>
          <w:p w:rsidR="00794889" w:rsidP="00893504">
            <w:pPr>
              <w:jc w:val="center"/>
              <w:rPr>
                <w:rFonts w:ascii="Times New Roman" w:hAnsi="Times New Roman" w:cs="Times New Roman"/>
                <w:szCs w:val="24"/>
              </w:rPr>
            </w:pPr>
          </w:p>
          <w:p w:rsidR="00794889" w:rsidP="00893504">
            <w:pPr>
              <w:jc w:val="center"/>
              <w:rPr>
                <w:rFonts w:ascii="Times New Roman" w:hAnsi="Times New Roman" w:cs="Times New Roman"/>
                <w:szCs w:val="24"/>
              </w:rPr>
            </w:pPr>
          </w:p>
          <w:p w:rsidR="00794889" w:rsidP="00893504">
            <w:pPr>
              <w:jc w:val="center"/>
              <w:rPr>
                <w:rFonts w:ascii="Times New Roman" w:hAnsi="Times New Roman" w:cs="Times New Roman"/>
                <w:szCs w:val="24"/>
              </w:rPr>
            </w:pPr>
          </w:p>
          <w:p w:rsidR="00794889" w:rsidP="00893504">
            <w:pPr>
              <w:jc w:val="center"/>
              <w:rPr>
                <w:rFonts w:ascii="Times New Roman" w:hAnsi="Times New Roman" w:cs="Times New Roman"/>
                <w:szCs w:val="24"/>
              </w:rPr>
            </w:pPr>
          </w:p>
          <w:p w:rsidR="00794889" w:rsidRPr="00794889"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r w:rsidR="00DC5849">
              <w:rPr>
                <w:rFonts w:ascii="Times New Roman" w:hAnsi="Times New Roman" w:cs="Times New Roman"/>
                <w:szCs w:val="24"/>
              </w:rPr>
              <w:t>Slovenská republika pri transpozícii smernice 77/91/ES nevyužila možnosť opcie uvedenej v článku 23 (ods.1) vyššie uvedenej smernice, t.z. implementácia bodu 7 nie je potrebná.</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gridAfter w:val="1"/>
          <w:wAfter w:w="900" w:type="dxa"/>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P="006D4B82">
            <w:pPr>
              <w:rPr>
                <w:rFonts w:ascii="Times New Roman" w:hAnsi="Times New Roman" w:cs="Times New Roman"/>
                <w:spacing w:val="-42"/>
                <w:szCs w:val="24"/>
              </w:rPr>
            </w:pPr>
            <w:r w:rsidR="007B1374">
              <w:rPr>
                <w:rFonts w:ascii="Times New Roman" w:hAnsi="Times New Roman" w:cs="Times New Roman"/>
                <w:spacing w:val="-42"/>
                <w:szCs w:val="24"/>
              </w:rPr>
              <w:t xml:space="preserve">  </w:t>
            </w:r>
            <w:r w:rsidRPr="00DC1B08" w:rsidR="006D4B82">
              <w:rPr>
                <w:rFonts w:ascii="Times New Roman" w:hAnsi="Times New Roman" w:cs="Times New Roman"/>
                <w:spacing w:val="-42"/>
                <w:szCs w:val="24"/>
              </w:rPr>
              <w:t xml:space="preserve"> </w:t>
            </w:r>
            <w:r w:rsidR="003D048E">
              <w:rPr>
                <w:rFonts w:ascii="Times New Roman" w:hAnsi="Times New Roman" w:cs="Times New Roman"/>
                <w:spacing w:val="-42"/>
                <w:szCs w:val="24"/>
              </w:rPr>
              <w:t>Bod   8</w:t>
            </w:r>
          </w:p>
          <w:p w:rsidR="003D048E" w:rsidRPr="00DC1B08" w:rsidP="006D4B82">
            <w:pPr>
              <w:rPr>
                <w:rFonts w:ascii="Times New Roman" w:hAnsi="Times New Roman" w:cs="Times New Roman"/>
                <w:spacing w:val="-42"/>
                <w:szCs w:val="24"/>
              </w:rPr>
            </w:pPr>
            <w:r>
              <w:rPr>
                <w:rFonts w:ascii="Times New Roman" w:hAnsi="Times New Roman" w:cs="Times New Roman"/>
                <w:spacing w:val="-42"/>
                <w:szCs w:val="24"/>
              </w:rPr>
              <w:t xml:space="preserve">Čl.   </w:t>
            </w:r>
            <w:r w:rsidR="00D20E9E">
              <w:rPr>
                <w:rFonts w:ascii="Times New Roman" w:hAnsi="Times New Roman" w:cs="Times New Roman"/>
                <w:spacing w:val="-42"/>
                <w:szCs w:val="24"/>
              </w:rPr>
              <w:t xml:space="preserve">  27  ods.  2</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B07C4" w:rsidRPr="00893504" w:rsidP="00D20E9E">
            <w:pPr>
              <w:spacing w:before="100" w:after="100"/>
              <w:ind w:right="300"/>
              <w:rPr>
                <w:rFonts w:ascii="Times New Roman" w:hAnsi="Times New Roman" w:cs="Times New Roman"/>
                <w:sz w:val="20"/>
                <w:szCs w:val="24"/>
              </w:rPr>
            </w:pPr>
            <w:r w:rsidRPr="00893504">
              <w:rPr>
                <w:rFonts w:ascii="Times New Roman" w:hAnsi="Times New Roman" w:cs="Times New Roman"/>
                <w:sz w:val="20"/>
                <w:szCs w:val="24"/>
              </w:rPr>
              <w:t xml:space="preserve"> v článku 27 ods. 2 sa druhý pododsek nahrádza takto:</w:t>
            </w:r>
          </w:p>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"Uplatňuje sa článok 10 ods. 2 a 3 a články 10a a 10b."</w:t>
            </w:r>
          </w:p>
          <w:p w:rsidR="007B1374" w:rsidRPr="00893504" w:rsidP="007B1374">
            <w:pPr>
              <w:spacing w:before="100" w:after="100"/>
              <w:ind w:left="300" w:right="300"/>
              <w:rPr>
                <w:rFonts w:ascii="Times New Roman" w:hAnsi="Times New Roman" w:cs="Times New Roman"/>
                <w:sz w:val="20"/>
                <w:szCs w:val="24"/>
              </w:rPr>
            </w:pPr>
          </w:p>
          <w:p w:rsidR="006E1A23" w:rsidRPr="00893504" w:rsidP="00BC55D7">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36"/>
                <w:szCs w:val="24"/>
              </w:rPr>
            </w:pPr>
            <w:r w:rsidR="00030946">
              <w:rPr>
                <w:rFonts w:ascii="Times New Roman" w:hAnsi="Times New Roman" w:cs="Times New Roman"/>
                <w:spacing w:val="-36"/>
                <w:szCs w:val="24"/>
              </w:rPr>
              <w:t>N</w:t>
            </w:r>
          </w:p>
          <w:p w:rsidR="005353EC"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RPr="00DC1B08" w:rsidP="00893504">
            <w:pPr>
              <w:jc w:val="center"/>
              <w:rPr>
                <w:rFonts w:ascii="Times New Roman" w:hAnsi="Times New Roman" w:cs="Times New Roman"/>
                <w:spacing w:val="-36"/>
                <w:szCs w:val="24"/>
              </w:rPr>
            </w:pPr>
            <w:r>
              <w:rPr>
                <w:rFonts w:ascii="Times New Roman" w:hAnsi="Times New Roman" w:cs="Times New Roman"/>
                <w:spacing w:val="-36"/>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zCs w:val="24"/>
              </w:rPr>
            </w:pPr>
            <w:r w:rsidR="00C10FDF">
              <w:rPr>
                <w:rFonts w:ascii="Times New Roman" w:hAnsi="Times New Roman" w:cs="Times New Roman"/>
                <w:szCs w:val="24"/>
              </w:rPr>
              <w:t>Návrh</w:t>
            </w:r>
          </w:p>
          <w:p w:rsidR="005353EC" w:rsidP="00893504">
            <w:pPr>
              <w:jc w:val="center"/>
              <w:rPr>
                <w:rFonts w:ascii="Times New Roman" w:hAnsi="Times New Roman" w:cs="Times New Roman"/>
                <w:szCs w:val="24"/>
              </w:rPr>
            </w:pPr>
          </w:p>
          <w:p w:rsidR="005353EC" w:rsidP="00893504">
            <w:pPr>
              <w:jc w:val="center"/>
              <w:rPr>
                <w:rFonts w:ascii="Times New Roman" w:hAnsi="Times New Roman" w:cs="Times New Roman"/>
                <w:szCs w:val="24"/>
              </w:rPr>
            </w:pPr>
          </w:p>
          <w:p w:rsidR="005353EC" w:rsidP="00893504">
            <w:pPr>
              <w:jc w:val="center"/>
              <w:rPr>
                <w:rFonts w:ascii="Times New Roman" w:hAnsi="Times New Roman" w:cs="Times New Roman"/>
                <w:szCs w:val="24"/>
              </w:rPr>
            </w:pPr>
          </w:p>
          <w:p w:rsidR="005353EC" w:rsidP="00893504">
            <w:pPr>
              <w:jc w:val="center"/>
              <w:rPr>
                <w:rFonts w:ascii="Times New Roman" w:hAnsi="Times New Roman" w:cs="Times New Roman"/>
                <w:szCs w:val="24"/>
              </w:rPr>
            </w:pPr>
          </w:p>
          <w:p w:rsidR="005353EC" w:rsidP="00893504">
            <w:pPr>
              <w:jc w:val="center"/>
              <w:rPr>
                <w:rFonts w:ascii="Times New Roman" w:hAnsi="Times New Roman" w:cs="Times New Roman"/>
                <w:szCs w:val="24"/>
              </w:rPr>
            </w:pPr>
          </w:p>
          <w:p w:rsidR="005353EC" w:rsidP="00893504">
            <w:pPr>
              <w:jc w:val="center"/>
              <w:rPr>
                <w:rFonts w:ascii="Times New Roman" w:hAnsi="Times New Roman" w:cs="Times New Roman"/>
                <w:szCs w:val="24"/>
              </w:rPr>
            </w:pPr>
          </w:p>
          <w:p w:rsidR="005353EC" w:rsidP="00893504">
            <w:pPr>
              <w:jc w:val="center"/>
              <w:rPr>
                <w:rFonts w:ascii="Times New Roman" w:hAnsi="Times New Roman" w:cs="Times New Roman"/>
                <w:szCs w:val="24"/>
              </w:rPr>
            </w:pPr>
          </w:p>
          <w:p w:rsidR="005353EC" w:rsidP="00893504">
            <w:pPr>
              <w:jc w:val="center"/>
              <w:rPr>
                <w:rFonts w:ascii="Times New Roman" w:hAnsi="Times New Roman" w:cs="Times New Roman"/>
                <w:szCs w:val="24"/>
              </w:rPr>
            </w:pPr>
          </w:p>
          <w:p w:rsidR="005353EC" w:rsidRPr="00DC1B08" w:rsidP="00893504">
            <w:pPr>
              <w:jc w:val="center"/>
              <w:rPr>
                <w:rFonts w:ascii="Times New Roman" w:hAnsi="Times New Roman" w:cs="Times New Roman"/>
                <w:szCs w:val="24"/>
              </w:rPr>
            </w:pPr>
            <w:r>
              <w:rPr>
                <w:rFonts w:ascii="Times New Roman" w:hAnsi="Times New Roman" w:cs="Times New Roman"/>
                <w:szCs w:val="24"/>
              </w:rPr>
              <w:t>Návrh</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32"/>
                <w:szCs w:val="24"/>
              </w:rPr>
            </w:pPr>
            <w:r w:rsidR="00C10FDF">
              <w:rPr>
                <w:rFonts w:ascii="Times New Roman" w:hAnsi="Times New Roman" w:cs="Times New Roman"/>
                <w:spacing w:val="-32"/>
                <w:szCs w:val="24"/>
              </w:rPr>
              <w:t xml:space="preserve">§ </w:t>
            </w:r>
            <w:r w:rsidR="000F6268">
              <w:rPr>
                <w:rFonts w:ascii="Times New Roman" w:hAnsi="Times New Roman" w:cs="Times New Roman"/>
                <w:spacing w:val="-32"/>
                <w:szCs w:val="24"/>
              </w:rPr>
              <w:t>:</w:t>
            </w:r>
            <w:r w:rsidR="00C10FDF">
              <w:rPr>
                <w:rFonts w:ascii="Times New Roman" w:hAnsi="Times New Roman" w:cs="Times New Roman"/>
                <w:spacing w:val="-32"/>
                <w:szCs w:val="24"/>
              </w:rPr>
              <w:t xml:space="preserve"> 202</w:t>
            </w:r>
          </w:p>
          <w:p w:rsidR="00C10FDF" w:rsidP="00893504">
            <w:pPr>
              <w:jc w:val="center"/>
              <w:rPr>
                <w:rFonts w:ascii="Times New Roman" w:hAnsi="Times New Roman" w:cs="Times New Roman"/>
                <w:spacing w:val="-32"/>
                <w:szCs w:val="24"/>
              </w:rPr>
            </w:pPr>
            <w:r>
              <w:rPr>
                <w:rFonts w:ascii="Times New Roman" w:hAnsi="Times New Roman" w:cs="Times New Roman"/>
                <w:spacing w:val="-32"/>
                <w:szCs w:val="24"/>
              </w:rPr>
              <w:t>O</w:t>
            </w:r>
            <w:r w:rsidR="000F6268">
              <w:rPr>
                <w:rFonts w:ascii="Times New Roman" w:hAnsi="Times New Roman" w:cs="Times New Roman"/>
                <w:spacing w:val="-32"/>
                <w:szCs w:val="24"/>
              </w:rPr>
              <w:t>:</w:t>
            </w:r>
            <w:r>
              <w:rPr>
                <w:rFonts w:ascii="Times New Roman" w:hAnsi="Times New Roman" w:cs="Times New Roman"/>
                <w:spacing w:val="-32"/>
                <w:szCs w:val="24"/>
              </w:rPr>
              <w:t xml:space="preserve">  3</w:t>
            </w:r>
          </w:p>
          <w:p w:rsidR="005353EC" w:rsidP="00893504">
            <w:pPr>
              <w:jc w:val="center"/>
              <w:rPr>
                <w:rFonts w:ascii="Times New Roman" w:hAnsi="Times New Roman" w:cs="Times New Roman"/>
                <w:spacing w:val="-32"/>
                <w:szCs w:val="24"/>
              </w:rPr>
            </w:pPr>
          </w:p>
          <w:p w:rsidR="005353EC" w:rsidP="00893504">
            <w:pPr>
              <w:jc w:val="center"/>
              <w:rPr>
                <w:rFonts w:ascii="Times New Roman" w:hAnsi="Times New Roman" w:cs="Times New Roman"/>
                <w:spacing w:val="-32"/>
                <w:szCs w:val="24"/>
              </w:rPr>
            </w:pPr>
          </w:p>
          <w:p w:rsidR="005353EC" w:rsidP="00893504">
            <w:pPr>
              <w:jc w:val="center"/>
              <w:rPr>
                <w:rFonts w:ascii="Times New Roman" w:hAnsi="Times New Roman" w:cs="Times New Roman"/>
                <w:spacing w:val="-32"/>
                <w:szCs w:val="24"/>
              </w:rPr>
            </w:pPr>
          </w:p>
          <w:p w:rsidR="005353EC" w:rsidP="00893504">
            <w:pPr>
              <w:jc w:val="center"/>
              <w:rPr>
                <w:rFonts w:ascii="Times New Roman" w:hAnsi="Times New Roman" w:cs="Times New Roman"/>
                <w:spacing w:val="-32"/>
                <w:szCs w:val="24"/>
              </w:rPr>
            </w:pPr>
          </w:p>
          <w:p w:rsidR="005353EC" w:rsidP="00893504">
            <w:pPr>
              <w:jc w:val="center"/>
              <w:rPr>
                <w:rFonts w:ascii="Times New Roman" w:hAnsi="Times New Roman" w:cs="Times New Roman"/>
                <w:spacing w:val="-32"/>
                <w:szCs w:val="24"/>
              </w:rPr>
            </w:pPr>
          </w:p>
          <w:p w:rsidR="005353EC" w:rsidP="00893504">
            <w:pPr>
              <w:jc w:val="center"/>
              <w:rPr>
                <w:rFonts w:ascii="Times New Roman" w:hAnsi="Times New Roman" w:cs="Times New Roman"/>
                <w:spacing w:val="-32"/>
                <w:szCs w:val="24"/>
              </w:rPr>
            </w:pPr>
          </w:p>
          <w:p w:rsidR="005353EC" w:rsidP="00893504">
            <w:pPr>
              <w:jc w:val="center"/>
              <w:rPr>
                <w:rFonts w:ascii="Times New Roman" w:hAnsi="Times New Roman" w:cs="Times New Roman"/>
                <w:spacing w:val="-32"/>
                <w:szCs w:val="24"/>
              </w:rPr>
            </w:pPr>
          </w:p>
          <w:p w:rsidR="005353EC" w:rsidP="00893504">
            <w:pPr>
              <w:jc w:val="center"/>
              <w:rPr>
                <w:rFonts w:ascii="Times New Roman" w:hAnsi="Times New Roman" w:cs="Times New Roman"/>
                <w:spacing w:val="-32"/>
                <w:szCs w:val="24"/>
              </w:rPr>
            </w:pPr>
            <w:r>
              <w:rPr>
                <w:rFonts w:ascii="Times New Roman" w:hAnsi="Times New Roman" w:cs="Times New Roman"/>
                <w:spacing w:val="-32"/>
                <w:szCs w:val="24"/>
              </w:rPr>
              <w:t xml:space="preserve">§ </w:t>
            </w:r>
            <w:r w:rsidR="000F6268">
              <w:rPr>
                <w:rFonts w:ascii="Times New Roman" w:hAnsi="Times New Roman" w:cs="Times New Roman"/>
                <w:spacing w:val="-32"/>
                <w:szCs w:val="24"/>
              </w:rPr>
              <w:t xml:space="preserve">: </w:t>
            </w:r>
            <w:r>
              <w:rPr>
                <w:rFonts w:ascii="Times New Roman" w:hAnsi="Times New Roman" w:cs="Times New Roman"/>
                <w:spacing w:val="-32"/>
                <w:szCs w:val="24"/>
              </w:rPr>
              <w:t>210</w:t>
            </w:r>
          </w:p>
          <w:p w:rsidR="005353EC" w:rsidRPr="00DC1B08" w:rsidP="00893504">
            <w:pPr>
              <w:jc w:val="center"/>
              <w:rPr>
                <w:rFonts w:ascii="Times New Roman" w:hAnsi="Times New Roman" w:cs="Times New Roman"/>
                <w:spacing w:val="-32"/>
                <w:szCs w:val="24"/>
              </w:rPr>
            </w:pPr>
            <w:r>
              <w:rPr>
                <w:rFonts w:ascii="Times New Roman" w:hAnsi="Times New Roman" w:cs="Times New Roman"/>
                <w:spacing w:val="-32"/>
                <w:szCs w:val="24"/>
              </w:rPr>
              <w:t>O : 2</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E1A23" w:rsidRPr="00893504" w:rsidP="00BC55D7">
            <w:pPr>
              <w:rPr>
                <w:rFonts w:ascii="Times New Roman" w:hAnsi="Times New Roman" w:cs="Times New Roman"/>
                <w:color w:val="000000"/>
                <w:sz w:val="20"/>
                <w:szCs w:val="24"/>
              </w:rPr>
            </w:pPr>
            <w:r w:rsidRPr="00893504" w:rsidR="00C10FDF">
              <w:rPr>
                <w:rFonts w:ascii="Times New Roman" w:hAnsi="Times New Roman" w:cs="Times New Roman"/>
                <w:sz w:val="20"/>
                <w:szCs w:val="24"/>
              </w:rPr>
              <w:t>(</w:t>
            </w:r>
            <w:r w:rsidRPr="00893504" w:rsidR="00C10FDF">
              <w:rPr>
                <w:rFonts w:ascii="Times New Roman" w:hAnsi="Times New Roman" w:cs="Times New Roman"/>
                <w:color w:val="000000"/>
                <w:sz w:val="20"/>
                <w:szCs w:val="24"/>
              </w:rPr>
              <w:t>3) Ak zvýšenie základného imania zahŕňa nepeňažný vklad, uvedie sa v pozvánke alebo oznámení jeho predmet a určenie peňažnej sumy, v akej sa nepeňažný vklad započítava za plnenie emisného kurzu akcií. Valnému zhromaždeniu sa predloží znalecký posudok, ktorý preukazuje, že hodnota nepeňažného vkladu zodpovedá emisnému kurzu akcií, ktoré sa majú splatiť týmto vkladom, ak tento zákon neustanovuje inak.</w:t>
            </w:r>
          </w:p>
          <w:p w:rsidR="00C10FDF" w:rsidRPr="00893504" w:rsidP="00BC55D7">
            <w:pPr>
              <w:rPr>
                <w:rFonts w:ascii="Times New Roman" w:hAnsi="Times New Roman" w:cs="Times New Roman"/>
                <w:color w:val="000000"/>
                <w:sz w:val="20"/>
                <w:szCs w:val="24"/>
              </w:rPr>
            </w:pPr>
          </w:p>
          <w:p w:rsidR="005353EC" w:rsidRPr="00893504" w:rsidP="00BC55D7">
            <w:pPr>
              <w:rPr>
                <w:rFonts w:ascii="Times New Roman" w:hAnsi="Times New Roman" w:cs="Times New Roman"/>
                <w:sz w:val="20"/>
                <w:szCs w:val="24"/>
              </w:rPr>
            </w:pPr>
            <w:r w:rsidRPr="00893504">
              <w:rPr>
                <w:rFonts w:ascii="Times New Roman" w:hAnsi="Times New Roman" w:cs="Times New Roman"/>
                <w:sz w:val="20"/>
                <w:szCs w:val="24"/>
              </w:rPr>
              <w:t xml:space="preserve">(2) </w:t>
            </w:r>
            <w:r w:rsidRPr="00893504">
              <w:rPr>
                <w:rFonts w:ascii="Times New Roman" w:hAnsi="Times New Roman" w:cs="Times New Roman"/>
                <w:color w:val="000000"/>
                <w:sz w:val="20"/>
                <w:szCs w:val="24"/>
              </w:rPr>
              <w:t>Poverenie podľa odseku 1 určuje najvyššiu sumu, o ktorú možno zvýšiť základné imanie, spôsob, akým možno zvýšenie základného imania vykonať, menovitú hodnotu, formu, druh a podobu akcií, ktoré môžu byť vydané na zvýšenie základného imania; ak sa pripúšťa upísanie akcií nepeňažnými vkladmi, aj určenie, ktorý orgán spoločnosti schváli predmet nepeňažného vkladu a jeho ocenenie určené znaleckým posudkom a určenie peňažnej sumy, v akej sa nepeňažný vklad započítava na plnenie emisného kurzu akcií, ak tento zákon neustanovuje inak.</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40"/>
                <w:szCs w:val="24"/>
              </w:rPr>
            </w:pPr>
            <w:r w:rsidR="003769A5">
              <w:rPr>
                <w:rFonts w:ascii="Times New Roman" w:hAnsi="Times New Roman" w:cs="Times New Roman"/>
                <w:spacing w:val="-40"/>
                <w:szCs w:val="24"/>
              </w:rPr>
              <w:t>Ú</w:t>
            </w:r>
          </w:p>
          <w:p w:rsidR="0075459F" w:rsidP="00893504">
            <w:pPr>
              <w:jc w:val="center"/>
              <w:rPr>
                <w:rFonts w:ascii="Times New Roman" w:hAnsi="Times New Roman" w:cs="Times New Roman"/>
                <w:spacing w:val="-40"/>
                <w:szCs w:val="24"/>
              </w:rPr>
            </w:pPr>
          </w:p>
          <w:p w:rsidR="0075459F" w:rsidP="00893504">
            <w:pPr>
              <w:jc w:val="center"/>
              <w:rPr>
                <w:rFonts w:ascii="Times New Roman" w:hAnsi="Times New Roman" w:cs="Times New Roman"/>
                <w:spacing w:val="-40"/>
                <w:szCs w:val="24"/>
              </w:rPr>
            </w:pPr>
          </w:p>
          <w:p w:rsidR="0075459F" w:rsidP="00893504">
            <w:pPr>
              <w:jc w:val="center"/>
              <w:rPr>
                <w:rFonts w:ascii="Times New Roman" w:hAnsi="Times New Roman" w:cs="Times New Roman"/>
                <w:spacing w:val="-40"/>
                <w:szCs w:val="24"/>
              </w:rPr>
            </w:pPr>
          </w:p>
          <w:p w:rsidR="0075459F" w:rsidP="00893504">
            <w:pPr>
              <w:jc w:val="center"/>
              <w:rPr>
                <w:rFonts w:ascii="Times New Roman" w:hAnsi="Times New Roman" w:cs="Times New Roman"/>
                <w:spacing w:val="-40"/>
                <w:szCs w:val="24"/>
              </w:rPr>
            </w:pPr>
          </w:p>
          <w:p w:rsidR="0075459F" w:rsidP="00893504">
            <w:pPr>
              <w:jc w:val="center"/>
              <w:rPr>
                <w:rFonts w:ascii="Times New Roman" w:hAnsi="Times New Roman" w:cs="Times New Roman"/>
                <w:spacing w:val="-40"/>
                <w:szCs w:val="24"/>
              </w:rPr>
            </w:pPr>
          </w:p>
          <w:p w:rsidR="0075459F" w:rsidP="00893504">
            <w:pPr>
              <w:jc w:val="center"/>
              <w:rPr>
                <w:rFonts w:ascii="Times New Roman" w:hAnsi="Times New Roman" w:cs="Times New Roman"/>
                <w:spacing w:val="-40"/>
                <w:szCs w:val="24"/>
              </w:rPr>
            </w:pPr>
          </w:p>
          <w:p w:rsidR="0075459F" w:rsidP="00893504">
            <w:pPr>
              <w:jc w:val="center"/>
              <w:rPr>
                <w:rFonts w:ascii="Times New Roman" w:hAnsi="Times New Roman" w:cs="Times New Roman"/>
                <w:spacing w:val="-40"/>
                <w:szCs w:val="24"/>
              </w:rPr>
            </w:pPr>
          </w:p>
          <w:p w:rsidR="0075459F" w:rsidP="00893504">
            <w:pPr>
              <w:jc w:val="center"/>
              <w:rPr>
                <w:rFonts w:ascii="Times New Roman" w:hAnsi="Times New Roman" w:cs="Times New Roman"/>
                <w:spacing w:val="-40"/>
                <w:szCs w:val="24"/>
              </w:rPr>
            </w:pPr>
          </w:p>
          <w:p w:rsidR="0075459F" w:rsidRPr="00DC1B08" w:rsidP="00893504">
            <w:pPr>
              <w:jc w:val="center"/>
              <w:rPr>
                <w:rFonts w:ascii="Times New Roman" w:hAnsi="Times New Roman" w:cs="Times New Roman"/>
                <w:spacing w:val="-40"/>
                <w:szCs w:val="24"/>
              </w:rPr>
            </w:pPr>
            <w:r>
              <w:rPr>
                <w:rFonts w:ascii="Times New Roman" w:hAnsi="Times New Roman" w:cs="Times New Roman"/>
                <w:spacing w:val="-40"/>
                <w:szCs w:val="24"/>
              </w:rPr>
              <w:t>Ú</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gridAfter w:val="1"/>
          <w:wAfter w:w="900" w:type="dxa"/>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3D048E" w:rsidP="00396897">
            <w:pPr>
              <w:rPr>
                <w:rFonts w:ascii="Times New Roman" w:hAnsi="Times New Roman" w:cs="Times New Roman"/>
                <w:spacing w:val="-42"/>
                <w:szCs w:val="24"/>
              </w:rPr>
            </w:pPr>
            <w:r>
              <w:rPr>
                <w:rFonts w:ascii="Times New Roman" w:hAnsi="Times New Roman" w:cs="Times New Roman"/>
                <w:spacing w:val="-42"/>
                <w:szCs w:val="24"/>
              </w:rPr>
              <w:t xml:space="preserve"> Bod   9</w:t>
            </w:r>
          </w:p>
          <w:p w:rsidR="006E1A23" w:rsidRPr="00DC1B08" w:rsidP="00396897">
            <w:pPr>
              <w:rPr>
                <w:rFonts w:ascii="Times New Roman" w:hAnsi="Times New Roman" w:cs="Times New Roman"/>
                <w:spacing w:val="-42"/>
                <w:szCs w:val="24"/>
              </w:rPr>
            </w:pPr>
            <w:r w:rsidR="003D048E">
              <w:rPr>
                <w:rFonts w:ascii="Times New Roman" w:hAnsi="Times New Roman" w:cs="Times New Roman"/>
                <w:spacing w:val="-42"/>
                <w:szCs w:val="24"/>
              </w:rPr>
              <w:t xml:space="preserve">Čl.   </w:t>
            </w:r>
            <w:r w:rsidR="00D20E9E">
              <w:rPr>
                <w:rFonts w:ascii="Times New Roman" w:hAnsi="Times New Roman" w:cs="Times New Roman"/>
                <w:spacing w:val="-42"/>
                <w:szCs w:val="24"/>
              </w:rPr>
              <w:t xml:space="preserve"> 32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Cs w:val="24"/>
              </w:rPr>
              <w:t xml:space="preserve"> </w:t>
            </w:r>
            <w:r w:rsidRPr="00893504">
              <w:rPr>
                <w:rFonts w:ascii="Times New Roman" w:hAnsi="Times New Roman" w:cs="Times New Roman"/>
                <w:sz w:val="20"/>
                <w:szCs w:val="24"/>
              </w:rPr>
              <w:t>v článku 32 sa odsek 1 nahrádza takto:</w:t>
            </w:r>
          </w:p>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"1. V prípade zníženia upísaného základného imania majú prinajmenšom veritelia, ktorých pohľadávky vznikli pred zverejnením rozhodnutia o znížení, právo na zábezpeku pohľadávok, ktoré nie sú splatné v deň zverejnenia. Členské štáty nesmú takéto právo vylúčiť, iba ak by mal veriteľ k dispozícii primerané zabezpečenie pohľadávok alebo ak toto zabezpečenie nie je nevyhnutné so zreteľom na aktíva spoločnosti.</w:t>
            </w:r>
          </w:p>
          <w:p w:rsidR="00167343" w:rsidRPr="00893504" w:rsidP="00EB07C4">
            <w:pPr>
              <w:spacing w:before="100" w:after="100"/>
              <w:ind w:left="300" w:right="300"/>
              <w:rPr>
                <w:rFonts w:ascii="Times New Roman" w:hAnsi="Times New Roman" w:cs="Times New Roman"/>
                <w:sz w:val="20"/>
                <w:szCs w:val="24"/>
              </w:rPr>
            </w:pPr>
          </w:p>
          <w:p w:rsidR="00EB07C4" w:rsidRPr="00893504" w:rsidP="00EB07C4">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Členské štáty stanovia podmienky uplatňovania práva stanoveného v prvom pododseku. V každom prípade členské štáty zabezpečia, aby boli veritelia oprávnení obrátiť sa na príslušný správny orgán alebo súd, aby získali primerané zabezpečenie pohľadávok, pokiaľ môžu spoľahlivo preukázať, že v dôsledku zníženia upísaného základného imania je ohrozené uspokojenie ich pohľadávok a že od spoločnosti nedostali primerané zabezpečenie pohľadávok."</w:t>
            </w:r>
          </w:p>
          <w:p w:rsidR="006E1A23" w:rsidRPr="00893504" w:rsidP="00BC55D7">
            <w:pPr>
              <w:rPr>
                <w:rFonts w:ascii="Times New Roman" w:hAnsi="Times New Roman" w:cs="Times New Roman"/>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36"/>
                <w:szCs w:val="24"/>
              </w:rPr>
            </w:pPr>
            <w:r w:rsidR="001103EB">
              <w:rPr>
                <w:rFonts w:ascii="Times New Roman" w:hAnsi="Times New Roman" w:cs="Times New Roman"/>
                <w:spacing w:val="-36"/>
                <w:szCs w:val="24"/>
              </w:rPr>
              <w:t>D</w:t>
            </w: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P="00893504">
            <w:pPr>
              <w:jc w:val="center"/>
              <w:rPr>
                <w:rFonts w:ascii="Times New Roman" w:hAnsi="Times New Roman" w:cs="Times New Roman"/>
                <w:spacing w:val="-36"/>
                <w:szCs w:val="24"/>
              </w:rPr>
            </w:pPr>
          </w:p>
          <w:p w:rsidR="00030946" w:rsidRPr="00DC1B08" w:rsidP="00893504">
            <w:pPr>
              <w:jc w:val="center"/>
              <w:rPr>
                <w:rFonts w:ascii="Times New Roman" w:hAnsi="Times New Roman" w:cs="Times New Roman"/>
                <w:spacing w:val="-36"/>
                <w:szCs w:val="24"/>
              </w:rPr>
            </w:pPr>
            <w:r>
              <w:rPr>
                <w:rFonts w:ascii="Times New Roman" w:hAnsi="Times New Roman" w:cs="Times New Roman"/>
                <w:spacing w:val="-36"/>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zCs w:val="24"/>
              </w:rPr>
            </w:pPr>
            <w:r w:rsidR="00930DC0">
              <w:rPr>
                <w:rFonts w:ascii="Times New Roman" w:hAnsi="Times New Roman" w:cs="Times New Roman"/>
                <w:szCs w:val="24"/>
              </w:rPr>
              <w:t>Obch. Z.</w:t>
            </w: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P="00893504">
            <w:pPr>
              <w:jc w:val="center"/>
              <w:rPr>
                <w:rFonts w:ascii="Times New Roman" w:hAnsi="Times New Roman" w:cs="Times New Roman"/>
                <w:szCs w:val="24"/>
              </w:rPr>
            </w:pPr>
          </w:p>
          <w:p w:rsidR="00167343" w:rsidRPr="00DC1B08" w:rsidP="00893504">
            <w:pPr>
              <w:jc w:val="center"/>
              <w:rPr>
                <w:rFonts w:ascii="Times New Roman" w:hAnsi="Times New Roman" w:cs="Times New Roman"/>
                <w:szCs w:val="24"/>
              </w:rPr>
            </w:pPr>
            <w:r>
              <w:rPr>
                <w:rFonts w:ascii="Times New Roman" w:hAnsi="Times New Roman" w:cs="Times New Roman"/>
                <w:szCs w:val="24"/>
              </w:rPr>
              <w:t>Obch.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F4CBD" w:rsidP="00893504">
            <w:pPr>
              <w:jc w:val="center"/>
              <w:rPr>
                <w:rFonts w:ascii="Times New Roman" w:hAnsi="Times New Roman" w:cs="Times New Roman"/>
                <w:spacing w:val="-32"/>
                <w:szCs w:val="24"/>
              </w:rPr>
            </w:pPr>
            <w:r w:rsidR="00930DC0">
              <w:rPr>
                <w:rFonts w:ascii="Times New Roman" w:hAnsi="Times New Roman" w:cs="Times New Roman"/>
                <w:spacing w:val="-32"/>
                <w:szCs w:val="24"/>
              </w:rPr>
              <w:t xml:space="preserve">§ </w:t>
            </w:r>
            <w:r w:rsidR="000F6268">
              <w:rPr>
                <w:rFonts w:ascii="Times New Roman" w:hAnsi="Times New Roman" w:cs="Times New Roman"/>
                <w:spacing w:val="-32"/>
                <w:szCs w:val="24"/>
              </w:rPr>
              <w:t xml:space="preserve">: </w:t>
            </w:r>
            <w:r w:rsidR="00930DC0">
              <w:rPr>
                <w:rFonts w:ascii="Times New Roman" w:hAnsi="Times New Roman" w:cs="Times New Roman"/>
                <w:spacing w:val="-32"/>
                <w:szCs w:val="24"/>
              </w:rPr>
              <w:t>215</w:t>
            </w:r>
          </w:p>
          <w:p w:rsidR="008A4C51" w:rsidP="00893504">
            <w:pPr>
              <w:jc w:val="center"/>
              <w:rPr>
                <w:rFonts w:ascii="Times New Roman" w:hAnsi="Times New Roman" w:cs="Times New Roman"/>
                <w:spacing w:val="-32"/>
                <w:szCs w:val="24"/>
              </w:rPr>
            </w:pPr>
            <w:r w:rsidR="00FF4CBD">
              <w:rPr>
                <w:rFonts w:ascii="Times New Roman" w:hAnsi="Times New Roman" w:cs="Times New Roman"/>
                <w:spacing w:val="-32"/>
                <w:szCs w:val="24"/>
              </w:rPr>
              <w:t>O</w:t>
            </w:r>
            <w:r w:rsidR="000F6268">
              <w:rPr>
                <w:rFonts w:ascii="Times New Roman" w:hAnsi="Times New Roman" w:cs="Times New Roman"/>
                <w:spacing w:val="-32"/>
                <w:szCs w:val="24"/>
              </w:rPr>
              <w:t>:</w:t>
            </w:r>
            <w:r w:rsidR="00930DC0">
              <w:rPr>
                <w:rFonts w:ascii="Times New Roman" w:hAnsi="Times New Roman" w:cs="Times New Roman"/>
                <w:spacing w:val="-32"/>
                <w:szCs w:val="24"/>
              </w:rPr>
              <w:t xml:space="preserve"> 3</w:t>
            </w: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p>
          <w:p w:rsidR="00167343" w:rsidP="00893504">
            <w:pPr>
              <w:jc w:val="center"/>
              <w:rPr>
                <w:rFonts w:ascii="Times New Roman" w:hAnsi="Times New Roman" w:cs="Times New Roman"/>
                <w:spacing w:val="-32"/>
                <w:szCs w:val="24"/>
              </w:rPr>
            </w:pPr>
            <w:r>
              <w:rPr>
                <w:rFonts w:ascii="Times New Roman" w:hAnsi="Times New Roman" w:cs="Times New Roman"/>
                <w:spacing w:val="-32"/>
                <w:szCs w:val="24"/>
              </w:rPr>
              <w:t xml:space="preserve">§ </w:t>
            </w:r>
            <w:r w:rsidR="00DC5849">
              <w:rPr>
                <w:rFonts w:ascii="Times New Roman" w:hAnsi="Times New Roman" w:cs="Times New Roman"/>
                <w:spacing w:val="-32"/>
                <w:szCs w:val="24"/>
              </w:rPr>
              <w:t xml:space="preserve">: </w:t>
            </w:r>
            <w:r>
              <w:rPr>
                <w:rFonts w:ascii="Times New Roman" w:hAnsi="Times New Roman" w:cs="Times New Roman"/>
                <w:spacing w:val="-32"/>
                <w:szCs w:val="24"/>
              </w:rPr>
              <w:t>215</w:t>
            </w:r>
          </w:p>
          <w:p w:rsidR="00167343" w:rsidP="00893504">
            <w:pPr>
              <w:jc w:val="center"/>
              <w:rPr>
                <w:rFonts w:ascii="Times New Roman" w:hAnsi="Times New Roman" w:cs="Times New Roman"/>
                <w:spacing w:val="-32"/>
                <w:szCs w:val="24"/>
              </w:rPr>
            </w:pPr>
            <w:r>
              <w:rPr>
                <w:rFonts w:ascii="Times New Roman" w:hAnsi="Times New Roman" w:cs="Times New Roman"/>
                <w:spacing w:val="-32"/>
                <w:szCs w:val="24"/>
              </w:rPr>
              <w:t>O:  4</w:t>
            </w:r>
          </w:p>
          <w:p w:rsidR="00167343" w:rsidP="00893504">
            <w:pPr>
              <w:jc w:val="center"/>
              <w:rPr>
                <w:rFonts w:ascii="Times New Roman" w:hAnsi="Times New Roman" w:cs="Times New Roman"/>
                <w:spacing w:val="-32"/>
                <w:szCs w:val="24"/>
              </w:rPr>
            </w:pPr>
          </w:p>
          <w:p w:rsidR="00167343" w:rsidRPr="00DC1B08" w:rsidP="00893504">
            <w:pPr>
              <w:jc w:val="center"/>
              <w:rPr>
                <w:rFonts w:ascii="Times New Roman" w:hAnsi="Times New Roman" w:cs="Times New Roman"/>
                <w:spacing w:val="-32"/>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E1A23" w:rsidRPr="00893504" w:rsidP="00BC55D7">
            <w:pPr>
              <w:rPr>
                <w:rFonts w:ascii="Times New Roman" w:hAnsi="Times New Roman" w:cs="Times New Roman"/>
                <w:color w:val="000000"/>
                <w:sz w:val="20"/>
                <w:szCs w:val="24"/>
              </w:rPr>
            </w:pPr>
            <w:r w:rsidRPr="00893504" w:rsidR="005B32C4">
              <w:rPr>
                <w:rFonts w:ascii="Times New Roman" w:hAnsi="Times New Roman" w:cs="Times New Roman"/>
                <w:color w:val="000000"/>
                <w:sz w:val="20"/>
                <w:szCs w:val="24"/>
              </w:rPr>
              <w:t xml:space="preserve"> (3) Veritelia spoločnosti ktorí majú voči spoločnosti ku dňu zverejnenia oznámenia o uložení uznesenia valného zhromaždenia o znížení základného imania do zbierky listín nesplatné pohľadávky sú oprávnení požadovať do 90 dní odo dňa, keď dostali oznámenie o znížení základného imania, inak do 90 dní odo dňa druhého zverejnenia, aby splnenie ich neuhradených pohľadávok bolo dostatočným spôsobom zabezpečené. Toto právo nemá veriteľ, ktorého pohľadávka je už primerane zabezpečená.</w:t>
            </w:r>
          </w:p>
          <w:p w:rsidR="00167343" w:rsidP="00BC55D7">
            <w:pPr>
              <w:rPr>
                <w:rFonts w:ascii="Times New Roman" w:hAnsi="Times New Roman" w:cs="Times New Roman"/>
                <w:color w:val="000000"/>
                <w:sz w:val="20"/>
                <w:szCs w:val="24"/>
              </w:rPr>
            </w:pPr>
          </w:p>
          <w:p w:rsidR="00DC5849" w:rsidP="00BC55D7">
            <w:pPr>
              <w:rPr>
                <w:rFonts w:ascii="Times New Roman" w:hAnsi="Times New Roman" w:cs="Times New Roman"/>
                <w:color w:val="000000"/>
                <w:sz w:val="20"/>
                <w:szCs w:val="24"/>
              </w:rPr>
            </w:pPr>
          </w:p>
          <w:p w:rsidR="00DC5849" w:rsidP="00BC55D7">
            <w:pPr>
              <w:rPr>
                <w:rFonts w:ascii="Times New Roman" w:hAnsi="Times New Roman" w:cs="Times New Roman"/>
                <w:color w:val="000000"/>
                <w:sz w:val="20"/>
                <w:szCs w:val="24"/>
              </w:rPr>
            </w:pPr>
          </w:p>
          <w:p w:rsidR="00DC5849" w:rsidP="00BC55D7">
            <w:pPr>
              <w:rPr>
                <w:rFonts w:ascii="Times New Roman" w:hAnsi="Times New Roman" w:cs="Times New Roman"/>
                <w:color w:val="000000"/>
                <w:sz w:val="20"/>
                <w:szCs w:val="24"/>
              </w:rPr>
            </w:pPr>
          </w:p>
          <w:p w:rsidR="00DC5849" w:rsidP="00BC55D7">
            <w:pPr>
              <w:rPr>
                <w:rFonts w:ascii="Times New Roman" w:hAnsi="Times New Roman" w:cs="Times New Roman"/>
                <w:color w:val="000000"/>
                <w:sz w:val="20"/>
                <w:szCs w:val="24"/>
              </w:rPr>
            </w:pPr>
          </w:p>
          <w:p w:rsidR="00DC5849" w:rsidP="00BC55D7">
            <w:pPr>
              <w:rPr>
                <w:rFonts w:ascii="Times New Roman" w:hAnsi="Times New Roman" w:cs="Times New Roman"/>
                <w:color w:val="000000"/>
                <w:sz w:val="20"/>
                <w:szCs w:val="24"/>
              </w:rPr>
            </w:pPr>
          </w:p>
          <w:p w:rsidR="00DC5849" w:rsidP="00BC55D7">
            <w:pPr>
              <w:rPr>
                <w:rFonts w:ascii="Times New Roman" w:hAnsi="Times New Roman" w:cs="Times New Roman"/>
                <w:sz w:val="20"/>
                <w:szCs w:val="24"/>
              </w:rPr>
            </w:pPr>
            <w:r w:rsidRPr="00893504" w:rsidR="00167343">
              <w:rPr>
                <w:rFonts w:ascii="Times New Roman" w:hAnsi="Times New Roman" w:cs="Times New Roman"/>
                <w:color w:val="000000"/>
                <w:sz w:val="20"/>
                <w:szCs w:val="24"/>
              </w:rPr>
              <w:t>(4) Ak medzi veriteľmi a spoločnosťou nedôjde k dohode o spôsobe zabezpečenia pohľadávky, rozhodne o dostatočnom zabezpečení súd s ohľadom na druh a výšku pohľadávky.</w:t>
            </w:r>
          </w:p>
          <w:p w:rsidR="00DC5849" w:rsidRPr="00DC5849" w:rsidP="00DC5849">
            <w:pPr>
              <w:rPr>
                <w:rFonts w:ascii="Times New Roman" w:hAnsi="Times New Roman" w:cs="Times New Roman"/>
                <w:sz w:val="20"/>
                <w:szCs w:val="24"/>
              </w:rPr>
            </w:pPr>
          </w:p>
          <w:p w:rsidR="00DC5849" w:rsidRPr="00DC5849" w:rsidP="00DC5849">
            <w:pPr>
              <w:rPr>
                <w:rFonts w:ascii="Times New Roman" w:hAnsi="Times New Roman" w:cs="Times New Roman"/>
                <w:sz w:val="20"/>
                <w:szCs w:val="24"/>
              </w:rPr>
            </w:pPr>
          </w:p>
          <w:p w:rsidR="00DC5849" w:rsidP="00DC5849">
            <w:pPr>
              <w:rPr>
                <w:rFonts w:ascii="Times New Roman" w:hAnsi="Times New Roman" w:cs="Times New Roman"/>
                <w:sz w:val="20"/>
                <w:szCs w:val="24"/>
              </w:rPr>
            </w:pPr>
          </w:p>
          <w:p w:rsidR="00DC5849" w:rsidP="00DC5849">
            <w:pPr>
              <w:rPr>
                <w:rFonts w:ascii="Times New Roman" w:hAnsi="Times New Roman" w:cs="Times New Roman"/>
                <w:sz w:val="20"/>
                <w:szCs w:val="24"/>
              </w:rPr>
            </w:pPr>
          </w:p>
          <w:p w:rsidR="00167343" w:rsidRPr="00DC5849" w:rsidP="00DC5849">
            <w:pPr>
              <w:rPr>
                <w:rFonts w:ascii="Times New Roman" w:hAnsi="Times New Roman" w:cs="Times New Roman"/>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40"/>
                <w:szCs w:val="24"/>
              </w:rPr>
            </w:pPr>
            <w:r w:rsidR="001103EB">
              <w:rPr>
                <w:rFonts w:ascii="Times New Roman" w:hAnsi="Times New Roman" w:cs="Times New Roman"/>
                <w:spacing w:val="-40"/>
                <w:szCs w:val="24"/>
              </w:rPr>
              <w:t>Ú</w:t>
            </w: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P="00893504">
            <w:pPr>
              <w:jc w:val="center"/>
              <w:rPr>
                <w:rFonts w:ascii="Times New Roman" w:hAnsi="Times New Roman" w:cs="Times New Roman"/>
                <w:spacing w:val="-40"/>
                <w:szCs w:val="24"/>
              </w:rPr>
            </w:pPr>
          </w:p>
          <w:p w:rsidR="00930DC0" w:rsidRPr="00930DC0" w:rsidP="00893504">
            <w:pPr>
              <w:jc w:val="center"/>
              <w:rPr>
                <w:rFonts w:ascii="Times New Roman" w:hAnsi="Times New Roman" w:cs="Times New Roman"/>
                <w:spacing w:val="-40"/>
                <w:szCs w:val="24"/>
              </w:rPr>
            </w:pPr>
            <w:r w:rsidR="005B32C4">
              <w:rPr>
                <w:rFonts w:ascii="Times New Roman" w:hAnsi="Times New Roman" w:cs="Times New Roman"/>
                <w:spacing w:val="-40"/>
                <w:szCs w:val="24"/>
              </w:rPr>
              <w:t>Ú</w:t>
            </w:r>
          </w:p>
          <w:p w:rsidR="00930DC0" w:rsidRPr="00DC1B08" w:rsidP="00893504">
            <w:pPr>
              <w:jc w:val="center"/>
              <w:rPr>
                <w:rFonts w:ascii="Times New Roman" w:hAnsi="Times New Roman" w:cs="Times New Roman"/>
                <w:spacing w:val="-40"/>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trHeight w:val="883"/>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913ADE" w:rsidP="008A4C51">
            <w:pPr>
              <w:rPr>
                <w:rFonts w:ascii="Times New Roman" w:hAnsi="Times New Roman" w:cs="Times New Roman"/>
                <w:spacing w:val="-42"/>
                <w:szCs w:val="24"/>
              </w:rPr>
            </w:pPr>
            <w:r w:rsidR="00F46453">
              <w:rPr>
                <w:rFonts w:ascii="Times New Roman" w:hAnsi="Times New Roman" w:cs="Times New Roman"/>
                <w:spacing w:val="-42"/>
                <w:szCs w:val="24"/>
              </w:rPr>
              <w:t xml:space="preserve"> Bod   10</w:t>
            </w:r>
          </w:p>
          <w:p w:rsidR="006E1A23" w:rsidRPr="00DC1B08" w:rsidP="008A4C51">
            <w:pPr>
              <w:rPr>
                <w:rFonts w:ascii="Times New Roman" w:hAnsi="Times New Roman" w:cs="Times New Roman"/>
                <w:spacing w:val="-42"/>
                <w:szCs w:val="24"/>
              </w:rPr>
            </w:pPr>
            <w:r w:rsidR="00913ADE">
              <w:rPr>
                <w:rFonts w:ascii="Times New Roman" w:hAnsi="Times New Roman" w:cs="Times New Roman"/>
                <w:spacing w:val="-42"/>
                <w:szCs w:val="24"/>
              </w:rPr>
              <w:t xml:space="preserve">Čl.   </w:t>
            </w:r>
            <w:r w:rsidR="00D20E9E">
              <w:rPr>
                <w:rFonts w:ascii="Times New Roman" w:hAnsi="Times New Roman" w:cs="Times New Roman"/>
                <w:spacing w:val="-42"/>
                <w:szCs w:val="24"/>
              </w:rPr>
              <w:t xml:space="preserve"> 41  ods.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A03F5" w:rsidRPr="00893504" w:rsidP="002A03F5">
            <w:pPr>
              <w:spacing w:before="100" w:after="100"/>
              <w:ind w:left="300" w:right="300"/>
              <w:rPr>
                <w:rFonts w:ascii="Times New Roman" w:hAnsi="Times New Roman" w:cs="Times New Roman"/>
                <w:sz w:val="20"/>
                <w:szCs w:val="24"/>
              </w:rPr>
            </w:pPr>
            <w:r w:rsidRPr="00893504" w:rsidR="00EB07C4">
              <w:rPr>
                <w:rFonts w:ascii="Times New Roman" w:hAnsi="Times New Roman" w:cs="Times New Roman"/>
                <w:szCs w:val="24"/>
              </w:rPr>
              <w:t xml:space="preserve"> </w:t>
            </w:r>
            <w:r w:rsidRPr="00893504">
              <w:rPr>
                <w:rFonts w:ascii="Times New Roman" w:hAnsi="Times New Roman" w:cs="Times New Roman"/>
                <w:sz w:val="20"/>
                <w:szCs w:val="24"/>
              </w:rPr>
              <w:t>v článku 41 sa odsek 1 nahrádza takto:</w:t>
            </w:r>
          </w:p>
          <w:p w:rsidR="002A03F5" w:rsidRPr="00893504" w:rsidP="002A03F5">
            <w:pPr>
              <w:spacing w:before="100" w:after="100"/>
              <w:ind w:left="300" w:right="300"/>
              <w:rPr>
                <w:rFonts w:ascii="Times New Roman" w:hAnsi="Times New Roman" w:cs="Times New Roman"/>
                <w:sz w:val="20"/>
                <w:szCs w:val="24"/>
              </w:rPr>
            </w:pPr>
            <w:r w:rsidRPr="00893504">
              <w:rPr>
                <w:rFonts w:ascii="Times New Roman" w:hAnsi="Times New Roman" w:cs="Times New Roman"/>
                <w:sz w:val="20"/>
                <w:szCs w:val="24"/>
              </w:rPr>
              <w:t>"1. Členské štáty sa môžu odchýliť od ustanovení článku 9 ods. 1, článku 19 ods. 1 písm. a) prvej vety a článkov 25, 26 a 29 v rozsahu, v akom je to nevyhnutné na prijatie alebo uplatňovanie ustanovení určených na podporu účasti zamestnancov alebo ďalších skupín osôb určených vnútroštátnymi právnymi predpismi na základnom imaní podnikov."</w:t>
            </w:r>
          </w:p>
          <w:p w:rsidR="00913ADE" w:rsidRPr="00893504" w:rsidP="00913ADE">
            <w:pPr>
              <w:spacing w:before="100" w:after="100"/>
              <w:ind w:left="300" w:right="300"/>
              <w:rPr>
                <w:rFonts w:ascii="Times New Roman" w:hAnsi="Times New Roman" w:cs="Times New Roman"/>
                <w:sz w:val="20"/>
                <w:szCs w:val="24"/>
              </w:rPr>
            </w:pPr>
          </w:p>
          <w:p w:rsidR="006E1A23" w:rsidRPr="00893504" w:rsidP="00396897">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zCs w:val="24"/>
              </w:rPr>
            </w:pPr>
          </w:p>
          <w:p w:rsidR="005C1267" w:rsidP="00893504">
            <w:pPr>
              <w:jc w:val="center"/>
              <w:rPr>
                <w:rFonts w:ascii="Times New Roman" w:hAnsi="Times New Roman" w:cs="Times New Roman"/>
                <w:szCs w:val="24"/>
              </w:rPr>
            </w:pPr>
          </w:p>
          <w:p w:rsidR="005C1267" w:rsidP="00893504">
            <w:pPr>
              <w:jc w:val="center"/>
              <w:rPr>
                <w:rFonts w:ascii="Times New Roman" w:hAnsi="Times New Roman" w:cs="Times New Roman"/>
                <w:szCs w:val="24"/>
              </w:rPr>
            </w:pPr>
            <w:r w:rsidR="009631E1">
              <w:rPr>
                <w:rFonts w:ascii="Times New Roman" w:hAnsi="Times New Roman" w:cs="Times New Roman"/>
                <w:szCs w:val="24"/>
              </w:rPr>
              <w:t>D</w:t>
            </w:r>
          </w:p>
          <w:p w:rsidR="000F6268" w:rsidP="00893504">
            <w:pPr>
              <w:jc w:val="center"/>
              <w:rPr>
                <w:rFonts w:ascii="Times New Roman" w:hAnsi="Times New Roman" w:cs="Times New Roman"/>
                <w:szCs w:val="24"/>
              </w:rPr>
            </w:pPr>
          </w:p>
          <w:p w:rsidR="000F6268" w:rsidP="00893504">
            <w:pPr>
              <w:jc w:val="center"/>
              <w:rPr>
                <w:rFonts w:ascii="Times New Roman" w:hAnsi="Times New Roman" w:cs="Times New Roman"/>
                <w:szCs w:val="24"/>
              </w:rPr>
            </w:pPr>
          </w:p>
          <w:p w:rsidR="000F6268" w:rsidP="00893504">
            <w:pPr>
              <w:jc w:val="center"/>
              <w:rPr>
                <w:rFonts w:ascii="Times New Roman" w:hAnsi="Times New Roman" w:cs="Times New Roman"/>
                <w:szCs w:val="24"/>
              </w:rPr>
            </w:pPr>
          </w:p>
          <w:p w:rsidR="000F6268" w:rsidP="00893504">
            <w:pPr>
              <w:jc w:val="center"/>
              <w:rPr>
                <w:rFonts w:ascii="Times New Roman" w:hAnsi="Times New Roman" w:cs="Times New Roman"/>
                <w:szCs w:val="24"/>
              </w:rPr>
            </w:pPr>
          </w:p>
          <w:p w:rsidR="000F6268" w:rsidP="00893504">
            <w:pPr>
              <w:jc w:val="center"/>
              <w:rPr>
                <w:rFonts w:ascii="Times New Roman" w:hAnsi="Times New Roman" w:cs="Times New Roman"/>
                <w:szCs w:val="24"/>
              </w:rPr>
            </w:pPr>
          </w:p>
          <w:p w:rsidR="000F6268" w:rsidP="00893504">
            <w:pPr>
              <w:jc w:val="center"/>
              <w:rPr>
                <w:rFonts w:ascii="Times New Roman" w:hAnsi="Times New Roman" w:cs="Times New Roman"/>
                <w:szCs w:val="24"/>
              </w:rPr>
            </w:pPr>
          </w:p>
          <w:p w:rsidR="000F6268" w:rsidP="00893504">
            <w:pPr>
              <w:jc w:val="center"/>
              <w:rPr>
                <w:rFonts w:ascii="Times New Roman" w:hAnsi="Times New Roman" w:cs="Times New Roman"/>
                <w:szCs w:val="24"/>
              </w:rPr>
            </w:pPr>
          </w:p>
          <w:p w:rsidR="000F6268" w:rsidP="00893504">
            <w:pPr>
              <w:jc w:val="center"/>
              <w:rPr>
                <w:rFonts w:ascii="Times New Roman" w:hAnsi="Times New Roman" w:cs="Times New Roman"/>
                <w:szCs w:val="24"/>
              </w:rPr>
            </w:pPr>
          </w:p>
          <w:p w:rsidR="000F6268" w:rsidP="00893504">
            <w:pPr>
              <w:jc w:val="center"/>
              <w:rPr>
                <w:rFonts w:ascii="Times New Roman" w:hAnsi="Times New Roman" w:cs="Times New Roman"/>
                <w:szCs w:val="24"/>
              </w:rPr>
            </w:pPr>
          </w:p>
          <w:p w:rsidR="000F6268" w:rsidRPr="00DC1B08" w:rsidP="00893504">
            <w:pPr>
              <w:jc w:val="center"/>
              <w:rPr>
                <w:rFonts w:ascii="Times New Roman" w:hAnsi="Times New Roman" w:cs="Times New Roman"/>
                <w:szCs w:val="24"/>
              </w:rPr>
            </w:pPr>
            <w:r>
              <w:rPr>
                <w:rFonts w:ascii="Times New Roman" w:hAnsi="Times New Roman" w:cs="Times New Roman"/>
                <w:szCs w:val="24"/>
              </w:rPr>
              <w:t>D</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36"/>
                <w:szCs w:val="24"/>
              </w:rPr>
            </w:pPr>
          </w:p>
          <w:p w:rsidR="00D144C7" w:rsidP="00893504">
            <w:pPr>
              <w:jc w:val="center"/>
              <w:rPr>
                <w:rFonts w:ascii="Times New Roman" w:hAnsi="Times New Roman" w:cs="Times New Roman"/>
                <w:spacing w:val="-36"/>
                <w:szCs w:val="24"/>
              </w:rPr>
            </w:pPr>
          </w:p>
          <w:p w:rsidR="00D144C7" w:rsidP="00893504">
            <w:pPr>
              <w:jc w:val="center"/>
              <w:rPr>
                <w:rFonts w:ascii="Times New Roman" w:hAnsi="Times New Roman" w:cs="Times New Roman"/>
                <w:spacing w:val="-36"/>
                <w:szCs w:val="24"/>
              </w:rPr>
            </w:pPr>
            <w:r>
              <w:rPr>
                <w:rFonts w:ascii="Times New Roman" w:hAnsi="Times New Roman" w:cs="Times New Roman"/>
                <w:spacing w:val="-36"/>
                <w:szCs w:val="24"/>
              </w:rPr>
              <w:t>Obch.</w:t>
            </w:r>
          </w:p>
          <w:p w:rsidR="00D144C7" w:rsidP="00893504">
            <w:pPr>
              <w:jc w:val="center"/>
              <w:rPr>
                <w:rFonts w:ascii="Times New Roman" w:hAnsi="Times New Roman" w:cs="Times New Roman"/>
                <w:spacing w:val="-36"/>
                <w:szCs w:val="24"/>
              </w:rPr>
            </w:pPr>
            <w:r>
              <w:rPr>
                <w:rFonts w:ascii="Times New Roman" w:hAnsi="Times New Roman" w:cs="Times New Roman"/>
                <w:spacing w:val="-36"/>
                <w:szCs w:val="24"/>
              </w:rPr>
              <w:t>Z.</w:t>
            </w: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p>
          <w:p w:rsidR="000F6268" w:rsidP="00893504">
            <w:pPr>
              <w:jc w:val="center"/>
              <w:rPr>
                <w:rFonts w:ascii="Times New Roman" w:hAnsi="Times New Roman" w:cs="Times New Roman"/>
                <w:spacing w:val="-36"/>
                <w:szCs w:val="24"/>
              </w:rPr>
            </w:pPr>
            <w:r>
              <w:rPr>
                <w:rFonts w:ascii="Times New Roman" w:hAnsi="Times New Roman" w:cs="Times New Roman"/>
                <w:spacing w:val="-36"/>
                <w:szCs w:val="24"/>
              </w:rPr>
              <w:t>Obch.</w:t>
            </w:r>
          </w:p>
          <w:p w:rsidR="000F6268" w:rsidRPr="00DC1B08" w:rsidP="00893504">
            <w:pPr>
              <w:jc w:val="center"/>
              <w:rPr>
                <w:rFonts w:ascii="Times New Roman" w:hAnsi="Times New Roman" w:cs="Times New Roman"/>
                <w:spacing w:val="-36"/>
                <w:szCs w:val="24"/>
              </w:rPr>
            </w:pPr>
            <w:r>
              <w:rPr>
                <w:rFonts w:ascii="Times New Roman" w:hAnsi="Times New Roman" w:cs="Times New Roman"/>
                <w:spacing w:val="-36"/>
                <w:szCs w:val="24"/>
              </w:rPr>
              <w:t>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562498" w:rsidRPr="00DC1B08" w:rsidP="00893504">
            <w:pPr>
              <w:jc w:val="center"/>
              <w:rPr>
                <w:rFonts w:ascii="Times New Roman" w:hAnsi="Times New Roman" w:cs="Times New Roman"/>
                <w:szCs w:val="24"/>
              </w:rPr>
            </w:pPr>
          </w:p>
          <w:p w:rsidR="00562498" w:rsidP="00893504">
            <w:pPr>
              <w:jc w:val="center"/>
              <w:rPr>
                <w:rFonts w:ascii="Times New Roman" w:hAnsi="Times New Roman" w:cs="Times New Roman"/>
                <w:szCs w:val="24"/>
              </w:rPr>
            </w:pPr>
          </w:p>
          <w:p w:rsidR="00D144C7" w:rsidP="00893504">
            <w:pPr>
              <w:jc w:val="center"/>
              <w:rPr>
                <w:rFonts w:ascii="Times New Roman" w:hAnsi="Times New Roman" w:cs="Times New Roman"/>
                <w:szCs w:val="24"/>
              </w:rPr>
            </w:pPr>
            <w:r>
              <w:rPr>
                <w:rFonts w:ascii="Times New Roman" w:hAnsi="Times New Roman" w:cs="Times New Roman"/>
                <w:szCs w:val="24"/>
              </w:rPr>
              <w:t>§</w:t>
            </w:r>
            <w:r w:rsidR="000F6268">
              <w:rPr>
                <w:rFonts w:ascii="Times New Roman" w:hAnsi="Times New Roman" w:cs="Times New Roman"/>
                <w:szCs w:val="24"/>
              </w:rPr>
              <w:t>:</w:t>
            </w:r>
            <w:r>
              <w:rPr>
                <w:rFonts w:ascii="Times New Roman" w:hAnsi="Times New Roman" w:cs="Times New Roman"/>
                <w:szCs w:val="24"/>
              </w:rPr>
              <w:t xml:space="preserve"> 204</w:t>
            </w:r>
          </w:p>
          <w:p w:rsidR="00D144C7" w:rsidP="00893504">
            <w:pPr>
              <w:jc w:val="center"/>
              <w:rPr>
                <w:rFonts w:ascii="Times New Roman" w:hAnsi="Times New Roman" w:cs="Times New Roman"/>
                <w:szCs w:val="24"/>
              </w:rPr>
            </w:pPr>
            <w:r>
              <w:rPr>
                <w:rFonts w:ascii="Times New Roman" w:hAnsi="Times New Roman" w:cs="Times New Roman"/>
                <w:szCs w:val="24"/>
              </w:rPr>
              <w:t>O: 4</w:t>
            </w:r>
          </w:p>
          <w:p w:rsidR="00D144C7" w:rsidP="00893504">
            <w:pPr>
              <w:jc w:val="center"/>
              <w:rPr>
                <w:rFonts w:ascii="Times New Roman" w:hAnsi="Times New Roman" w:cs="Times New Roman"/>
                <w:szCs w:val="24"/>
              </w:rPr>
            </w:pPr>
          </w:p>
          <w:p w:rsidR="00D144C7" w:rsidP="00893504">
            <w:pPr>
              <w:jc w:val="center"/>
              <w:rPr>
                <w:rFonts w:ascii="Times New Roman" w:hAnsi="Times New Roman" w:cs="Times New Roman"/>
                <w:szCs w:val="24"/>
              </w:rPr>
            </w:pPr>
          </w:p>
          <w:p w:rsidR="00D144C7" w:rsidP="00893504">
            <w:pPr>
              <w:jc w:val="center"/>
              <w:rPr>
                <w:rFonts w:ascii="Times New Roman" w:hAnsi="Times New Roman" w:cs="Times New Roman"/>
                <w:szCs w:val="24"/>
              </w:rPr>
            </w:pPr>
          </w:p>
          <w:p w:rsidR="00D144C7" w:rsidP="00893504">
            <w:pPr>
              <w:jc w:val="center"/>
              <w:rPr>
                <w:rFonts w:ascii="Times New Roman" w:hAnsi="Times New Roman" w:cs="Times New Roman"/>
                <w:szCs w:val="24"/>
              </w:rPr>
            </w:pPr>
          </w:p>
          <w:p w:rsidR="00D144C7" w:rsidP="00893504">
            <w:pPr>
              <w:jc w:val="center"/>
              <w:rPr>
                <w:rFonts w:ascii="Times New Roman" w:hAnsi="Times New Roman" w:cs="Times New Roman"/>
                <w:szCs w:val="24"/>
              </w:rPr>
            </w:pPr>
          </w:p>
          <w:p w:rsidR="00D144C7" w:rsidP="00893504">
            <w:pPr>
              <w:jc w:val="center"/>
              <w:rPr>
                <w:rFonts w:ascii="Times New Roman" w:hAnsi="Times New Roman" w:cs="Times New Roman"/>
                <w:szCs w:val="24"/>
              </w:rPr>
            </w:pPr>
          </w:p>
          <w:p w:rsidR="00D144C7" w:rsidP="00893504">
            <w:pPr>
              <w:jc w:val="center"/>
              <w:rPr>
                <w:rFonts w:ascii="Times New Roman" w:hAnsi="Times New Roman" w:cs="Times New Roman"/>
                <w:szCs w:val="24"/>
              </w:rPr>
            </w:pPr>
          </w:p>
          <w:p w:rsidR="00D144C7" w:rsidP="00893504">
            <w:pPr>
              <w:jc w:val="center"/>
              <w:rPr>
                <w:rFonts w:ascii="Times New Roman" w:hAnsi="Times New Roman" w:cs="Times New Roman"/>
                <w:szCs w:val="24"/>
              </w:rPr>
            </w:pPr>
          </w:p>
          <w:p w:rsidR="00D144C7" w:rsidRPr="00DC1B08" w:rsidP="00893504">
            <w:pPr>
              <w:jc w:val="center"/>
              <w:rPr>
                <w:rFonts w:ascii="Times New Roman" w:hAnsi="Times New Roman" w:cs="Times New Roman"/>
                <w:szCs w:val="24"/>
              </w:rPr>
            </w:pPr>
            <w:r>
              <w:rPr>
                <w:rFonts w:ascii="Times New Roman" w:hAnsi="Times New Roman" w:cs="Times New Roman"/>
                <w:szCs w:val="24"/>
              </w:rPr>
              <w:t>§</w:t>
            </w:r>
            <w:r w:rsidR="000F6268">
              <w:rPr>
                <w:rFonts w:ascii="Times New Roman" w:hAnsi="Times New Roman" w:cs="Times New Roman"/>
                <w:szCs w:val="24"/>
              </w:rPr>
              <w:t>:</w:t>
            </w:r>
            <w:r>
              <w:rPr>
                <w:rFonts w:ascii="Times New Roman" w:hAnsi="Times New Roman" w:cs="Times New Roman"/>
                <w:szCs w:val="24"/>
              </w:rPr>
              <w:t xml:space="preserve"> 203 O: 1</w:t>
            </w: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606200" w:rsidRPr="00893504" w:rsidP="00562498">
            <w:pPr>
              <w:rPr>
                <w:rFonts w:ascii="Times New Roman" w:hAnsi="Times New Roman" w:cs="Times New Roman"/>
                <w:spacing w:val="-32"/>
                <w:sz w:val="20"/>
                <w:szCs w:val="24"/>
                <w:highlight w:val="yellow"/>
              </w:rPr>
            </w:pPr>
            <w:r w:rsidRPr="00893504" w:rsidR="00913ADE">
              <w:rPr>
                <w:rFonts w:ascii="Times New Roman" w:hAnsi="Times New Roman" w:cs="Times New Roman"/>
                <w:sz w:val="20"/>
                <w:szCs w:val="24"/>
              </w:rPr>
              <w:t xml:space="preserve"> </w:t>
            </w:r>
          </w:p>
          <w:p w:rsidR="004E787D" w:rsidRPr="00893504" w:rsidP="00606200">
            <w:pPr>
              <w:rPr>
                <w:rFonts w:ascii="Times New Roman" w:hAnsi="Times New Roman" w:cs="Times New Roman"/>
                <w:spacing w:val="-32"/>
                <w:sz w:val="20"/>
                <w:szCs w:val="24"/>
              </w:rPr>
            </w:pPr>
          </w:p>
          <w:p w:rsidR="00D144C7" w:rsidRPr="00893504" w:rsidP="000F6268">
            <w:pPr>
              <w:rPr>
                <w:rFonts w:ascii="Times New Roman" w:hAnsi="Times New Roman" w:cs="Times New Roman"/>
                <w:sz w:val="20"/>
                <w:szCs w:val="24"/>
              </w:rPr>
            </w:pPr>
            <w:r w:rsidRPr="00893504">
              <w:rPr>
                <w:rFonts w:ascii="Times New Roman" w:hAnsi="Times New Roman" w:cs="Times New Roman"/>
                <w:sz w:val="20"/>
                <w:szCs w:val="24"/>
              </w:rPr>
              <w:t>(4) Uznesenie valného zhromaždenia o zvýšení základného imania môže schváliť, že určitý počet akcií môžu zamestnanci spoločnosti nadobudnúť za cenu nižšiu ako emisný kurz akcií, ak bude tento rozdiel spoločnosť kryť z vlastných zdrojov. Podmienky upisovania a splácania akcií zamestnancami spoločnosti určí uznesenie valného zhromaždenia o zvýšení základného imania.</w:t>
            </w:r>
          </w:p>
          <w:p w:rsidR="00D144C7" w:rsidP="000F6268">
            <w:pPr>
              <w:rPr>
                <w:rFonts w:ascii="Times New Roman" w:hAnsi="Times New Roman" w:cs="Times New Roman"/>
                <w:spacing w:val="-32"/>
                <w:sz w:val="20"/>
                <w:szCs w:val="24"/>
              </w:rPr>
            </w:pPr>
          </w:p>
          <w:p w:rsidR="000F6268" w:rsidP="000F6268">
            <w:pPr>
              <w:rPr>
                <w:rFonts w:ascii="Times New Roman" w:hAnsi="Times New Roman" w:cs="Times New Roman"/>
                <w:spacing w:val="-32"/>
                <w:sz w:val="20"/>
                <w:szCs w:val="24"/>
              </w:rPr>
            </w:pPr>
          </w:p>
          <w:p w:rsidR="000F6268" w:rsidP="000F6268">
            <w:pPr>
              <w:rPr>
                <w:rFonts w:ascii="Times New Roman" w:hAnsi="Times New Roman" w:cs="Times New Roman"/>
                <w:spacing w:val="-32"/>
                <w:sz w:val="20"/>
                <w:szCs w:val="24"/>
              </w:rPr>
            </w:pPr>
          </w:p>
          <w:p w:rsidR="00371196" w:rsidRPr="00893504" w:rsidP="000F6268">
            <w:pPr>
              <w:rPr>
                <w:rFonts w:ascii="Times New Roman" w:hAnsi="Times New Roman" w:cs="Times New Roman"/>
                <w:spacing w:val="-32"/>
                <w:sz w:val="20"/>
                <w:szCs w:val="24"/>
              </w:rPr>
            </w:pPr>
          </w:p>
          <w:p w:rsidR="00D144C7" w:rsidRPr="00893504" w:rsidP="000F6268">
            <w:pPr>
              <w:pStyle w:val="JASPInormlny"/>
              <w:jc w:val="left"/>
              <w:rPr>
                <w:rFonts w:ascii="Times New Roman" w:hAnsi="Times New Roman" w:cs="Times New Roman"/>
                <w:sz w:val="20"/>
                <w:szCs w:val="24"/>
              </w:rPr>
            </w:pPr>
            <w:r w:rsidRPr="00893504">
              <w:rPr>
                <w:rFonts w:ascii="Times New Roman" w:hAnsi="Times New Roman" w:cs="Times New Roman"/>
                <w:sz w:val="20"/>
                <w:szCs w:val="24"/>
              </w:rPr>
              <w:t>(1) Zvýšenie základného imania upísaním nových akcií je prípustné, ak akcionári splatili emisný kurz všetkých skôr upísaných akcií okrem akcií vydaných zamestnancom. Toto obmedzenie sa netýka zvýšenia základného imania nepeňažnými vkladmi ak sa majú akcie vydať zamestnancom spoločnosti.</w:t>
            </w:r>
          </w:p>
          <w:p w:rsidR="00D144C7" w:rsidRPr="00893504" w:rsidP="00606200">
            <w:pPr>
              <w:rPr>
                <w:rFonts w:ascii="Times New Roman" w:hAnsi="Times New Roman" w:cs="Times New Roman"/>
                <w:spacing w:val="-32"/>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zCs w:val="24"/>
              </w:rPr>
            </w:pPr>
          </w:p>
          <w:p w:rsidR="0095180F" w:rsidP="00893504">
            <w:pPr>
              <w:jc w:val="center"/>
              <w:rPr>
                <w:rFonts w:ascii="Times New Roman" w:hAnsi="Times New Roman" w:cs="Times New Roman"/>
                <w:szCs w:val="24"/>
              </w:rPr>
            </w:pPr>
          </w:p>
          <w:p w:rsidR="0095180F" w:rsidP="00893504">
            <w:pPr>
              <w:jc w:val="center"/>
              <w:rPr>
                <w:rFonts w:ascii="Times New Roman" w:hAnsi="Times New Roman" w:cs="Times New Roman"/>
                <w:szCs w:val="24"/>
              </w:rPr>
            </w:pPr>
            <w:r w:rsidR="00DC5849">
              <w:rPr>
                <w:rFonts w:ascii="Times New Roman" w:hAnsi="Times New Roman" w:cs="Times New Roman"/>
                <w:szCs w:val="24"/>
              </w:rPr>
              <w:t>U</w:t>
            </w: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r w:rsidR="000F6268">
              <w:rPr>
                <w:rFonts w:ascii="Times New Roman" w:hAnsi="Times New Roman" w:cs="Times New Roman"/>
                <w:szCs w:val="24"/>
              </w:rPr>
              <w:t>U</w:t>
            </w: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P="00893504">
            <w:pPr>
              <w:jc w:val="center"/>
              <w:rPr>
                <w:rFonts w:ascii="Times New Roman" w:hAnsi="Times New Roman" w:cs="Times New Roman"/>
                <w:szCs w:val="24"/>
              </w:rPr>
            </w:pPr>
          </w:p>
          <w:p w:rsidR="00EA6EA7" w:rsidRPr="00DC1B08"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6E1A23" w:rsidP="003D484A">
            <w:pPr>
              <w:rPr>
                <w:rFonts w:ascii="Times New Roman" w:hAnsi="Times New Roman" w:cs="Times New Roman"/>
                <w:spacing w:val="-42"/>
                <w:szCs w:val="24"/>
              </w:rPr>
            </w:pPr>
            <w:r w:rsidR="002A03F5">
              <w:rPr>
                <w:rFonts w:ascii="Times New Roman" w:hAnsi="Times New Roman" w:cs="Times New Roman"/>
                <w:spacing w:val="-42"/>
                <w:szCs w:val="24"/>
              </w:rPr>
              <w:t>Čl.   2</w:t>
            </w:r>
            <w:r w:rsidRPr="00DC1B08" w:rsidR="003D484A">
              <w:rPr>
                <w:rFonts w:ascii="Times New Roman" w:hAnsi="Times New Roman" w:cs="Times New Roman"/>
                <w:spacing w:val="-42"/>
                <w:szCs w:val="24"/>
              </w:rPr>
              <w:t xml:space="preserve">  </w:t>
            </w:r>
          </w:p>
          <w:p w:rsidR="002A03F5" w:rsidRPr="00DC1B08" w:rsidP="003D484A">
            <w:pPr>
              <w:rPr>
                <w:rFonts w:ascii="Times New Roman" w:hAnsi="Times New Roman" w:cs="Times New Roman"/>
                <w:spacing w:val="-42"/>
                <w:szCs w:val="24"/>
              </w:rPr>
            </w:pPr>
            <w:r>
              <w:rPr>
                <w:rFonts w:ascii="Times New Roman" w:hAnsi="Times New Roman" w:cs="Times New Roman"/>
                <w:spacing w:val="-42"/>
                <w:szCs w:val="24"/>
              </w:rPr>
              <w:t>Bod   1</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A03F5" w:rsidRPr="00893504" w:rsidP="002A03F5">
            <w:pPr>
              <w:spacing w:before="75" w:after="75"/>
              <w:ind w:left="225" w:right="225"/>
              <w:rPr>
                <w:rFonts w:ascii="Times New Roman" w:hAnsi="Times New Roman" w:cs="Times New Roman"/>
                <w:sz w:val="20"/>
                <w:szCs w:val="24"/>
              </w:rPr>
            </w:pPr>
            <w:r w:rsidRPr="00893504">
              <w:rPr>
                <w:rFonts w:ascii="Times New Roman" w:hAnsi="Times New Roman" w:cs="Times New Roman"/>
                <w:szCs w:val="24"/>
              </w:rPr>
              <w:t xml:space="preserve"> </w:t>
            </w:r>
            <w:r w:rsidRPr="00893504">
              <w:rPr>
                <w:rFonts w:ascii="Times New Roman" w:hAnsi="Times New Roman" w:cs="Times New Roman"/>
                <w:sz w:val="20"/>
                <w:szCs w:val="24"/>
              </w:rPr>
              <w:t>Členské štáty uvedú do účinnosti zákony, iné právne predpisy a správne opatrenia potrebné na dosiahnutie súladu s touto smernicou do 15. apríla 2008.</w:t>
            </w:r>
          </w:p>
          <w:p w:rsidR="002A03F5" w:rsidRPr="00893504" w:rsidP="002A03F5">
            <w:pPr>
              <w:spacing w:before="75" w:after="75"/>
              <w:ind w:left="225" w:right="225"/>
              <w:rPr>
                <w:rFonts w:ascii="Times New Roman" w:hAnsi="Times New Roman" w:cs="Times New Roman"/>
                <w:sz w:val="20"/>
                <w:szCs w:val="24"/>
              </w:rPr>
            </w:pPr>
            <w:r w:rsidRPr="00893504">
              <w:rPr>
                <w:rFonts w:ascii="Times New Roman" w:hAnsi="Times New Roman" w:cs="Times New Roman"/>
                <w:sz w:val="20"/>
                <w:szCs w:val="24"/>
              </w:rPr>
              <w:t>Členské štáty uvedú priamo v prijatých opatreniach alebo pri ich úradnom uverejnení odkaz na túto smernicu. Podrobnosti o odkaze upravia členské štáty.</w:t>
            </w:r>
          </w:p>
          <w:p w:rsidR="00F43DBE" w:rsidRPr="00893504" w:rsidP="00F43DBE">
            <w:pPr>
              <w:spacing w:before="100" w:after="100"/>
              <w:ind w:left="300" w:right="300"/>
              <w:rPr>
                <w:rFonts w:ascii="Times New Roman" w:hAnsi="Times New Roman" w:cs="Times New Roman"/>
                <w:sz w:val="20"/>
                <w:szCs w:val="24"/>
              </w:rPr>
            </w:pPr>
          </w:p>
          <w:p w:rsidR="003D484A" w:rsidRPr="00893504" w:rsidP="003D484A">
            <w:pPr>
              <w:rPr>
                <w:rFonts w:ascii="Times New Roman" w:hAnsi="Times New Roman" w:cs="Times New Roman"/>
                <w:szCs w:val="24"/>
              </w:rPr>
            </w:pPr>
          </w:p>
          <w:p w:rsidR="006E1A23" w:rsidRPr="00893504" w:rsidP="00BC55D7">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5C1267" w:rsidP="00893504">
            <w:pPr>
              <w:jc w:val="center"/>
              <w:rPr>
                <w:rFonts w:ascii="Times New Roman" w:hAnsi="Times New Roman" w:cs="Times New Roman"/>
                <w:szCs w:val="24"/>
              </w:rPr>
            </w:pPr>
            <w:r w:rsidR="000F6268">
              <w:rPr>
                <w:rFonts w:ascii="Times New Roman" w:hAnsi="Times New Roman" w:cs="Times New Roman"/>
                <w:szCs w:val="24"/>
              </w:rPr>
              <w:t>N</w:t>
            </w:r>
          </w:p>
          <w:p w:rsidR="005C1267" w:rsidP="00893504">
            <w:pPr>
              <w:jc w:val="center"/>
              <w:rPr>
                <w:rFonts w:ascii="Times New Roman" w:hAnsi="Times New Roman" w:cs="Times New Roman"/>
                <w:szCs w:val="24"/>
              </w:rPr>
            </w:pPr>
          </w:p>
          <w:p w:rsidR="005C1267" w:rsidP="00893504">
            <w:pPr>
              <w:jc w:val="center"/>
              <w:rPr>
                <w:rFonts w:ascii="Times New Roman" w:hAnsi="Times New Roman" w:cs="Times New Roman"/>
                <w:szCs w:val="24"/>
              </w:rPr>
            </w:pPr>
          </w:p>
          <w:p w:rsidR="005C1267" w:rsidP="00893504">
            <w:pPr>
              <w:jc w:val="center"/>
              <w:rPr>
                <w:rFonts w:ascii="Times New Roman" w:hAnsi="Times New Roman" w:cs="Times New Roman"/>
                <w:szCs w:val="24"/>
              </w:rPr>
            </w:pPr>
          </w:p>
          <w:p w:rsidR="006E1A23" w:rsidRPr="00DC1B08"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pacing w:val="-36"/>
                <w:szCs w:val="24"/>
              </w:rPr>
            </w:pPr>
            <w:r w:rsidR="000F6268">
              <w:rPr>
                <w:rFonts w:ascii="Times New Roman" w:hAnsi="Times New Roman" w:cs="Times New Roman"/>
                <w:spacing w:val="-36"/>
                <w:szCs w:val="24"/>
              </w:rPr>
              <w:t>Návrh</w:t>
            </w: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p>
          <w:p w:rsidR="00F8771E" w:rsidP="00893504">
            <w:pPr>
              <w:jc w:val="center"/>
              <w:rPr>
                <w:rFonts w:ascii="Times New Roman" w:hAnsi="Times New Roman" w:cs="Times New Roman"/>
                <w:spacing w:val="-36"/>
                <w:szCs w:val="24"/>
              </w:rPr>
            </w:pPr>
            <w:r>
              <w:rPr>
                <w:rFonts w:ascii="Times New Roman" w:hAnsi="Times New Roman" w:cs="Times New Roman"/>
                <w:spacing w:val="-36"/>
                <w:szCs w:val="24"/>
              </w:rPr>
              <w:t>Obch.</w:t>
            </w:r>
          </w:p>
          <w:p w:rsidR="00F8771E" w:rsidP="00893504">
            <w:pPr>
              <w:jc w:val="center"/>
              <w:rPr>
                <w:rFonts w:ascii="Times New Roman" w:hAnsi="Times New Roman" w:cs="Times New Roman"/>
                <w:spacing w:val="-36"/>
                <w:szCs w:val="24"/>
              </w:rPr>
            </w:pPr>
            <w:r>
              <w:rPr>
                <w:rFonts w:ascii="Times New Roman" w:hAnsi="Times New Roman" w:cs="Times New Roman"/>
                <w:spacing w:val="-36"/>
                <w:szCs w:val="24"/>
              </w:rPr>
              <w:t>Z.</w:t>
            </w:r>
          </w:p>
          <w:p w:rsidR="00F8771E" w:rsidP="00893504">
            <w:pPr>
              <w:jc w:val="center"/>
              <w:rPr>
                <w:rFonts w:ascii="Times New Roman" w:hAnsi="Times New Roman" w:cs="Times New Roman"/>
                <w:szCs w:val="24"/>
              </w:rPr>
            </w:pPr>
          </w:p>
          <w:p w:rsidR="00F8771E" w:rsidRPr="00DC1B08" w:rsidP="00893504">
            <w:pPr>
              <w:jc w:val="center"/>
              <w:rPr>
                <w:rFonts w:ascii="Times New Roman" w:hAnsi="Times New Roman" w:cs="Times New Roman"/>
                <w:spacing w:val="-36"/>
                <w:szCs w:val="24"/>
              </w:rPr>
            </w:pPr>
            <w:r>
              <w:rPr>
                <w:rFonts w:ascii="Times New Roman" w:hAnsi="Times New Roman" w:cs="Times New Roman"/>
                <w:szCs w:val="24"/>
              </w:rPr>
              <w:t>Zák. 575/2001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E787D" w:rsidRPr="00DC1B08" w:rsidP="00893504">
            <w:pPr>
              <w:jc w:val="center"/>
              <w:rPr>
                <w:rFonts w:ascii="Times New Roman" w:hAnsi="Times New Roman" w:cs="Times New Roman"/>
                <w:szCs w:val="24"/>
              </w:rPr>
            </w:pPr>
            <w:r w:rsidR="000F6268">
              <w:rPr>
                <w:rFonts w:ascii="Times New Roman" w:hAnsi="Times New Roman" w:cs="Times New Roman"/>
                <w:szCs w:val="24"/>
              </w:rPr>
              <w:t>Cl. III</w:t>
            </w:r>
          </w:p>
          <w:p w:rsidR="003973D5" w:rsidP="00893504">
            <w:pPr>
              <w:jc w:val="center"/>
              <w:rPr>
                <w:rFonts w:ascii="Times New Roman" w:hAnsi="Times New Roman" w:cs="Times New Roman"/>
                <w:szCs w:val="24"/>
              </w:rPr>
            </w:pPr>
          </w:p>
          <w:p w:rsidR="00371196" w:rsidP="00893504">
            <w:pPr>
              <w:jc w:val="center"/>
              <w:rPr>
                <w:rFonts w:ascii="Times New Roman" w:hAnsi="Times New Roman" w:cs="Times New Roman"/>
                <w:szCs w:val="24"/>
              </w:rPr>
            </w:pPr>
          </w:p>
          <w:p w:rsidR="00371196" w:rsidP="00893504">
            <w:pPr>
              <w:jc w:val="center"/>
              <w:rPr>
                <w:rFonts w:ascii="Times New Roman" w:hAnsi="Times New Roman" w:cs="Times New Roman"/>
                <w:szCs w:val="24"/>
              </w:rPr>
            </w:pPr>
          </w:p>
          <w:p w:rsidR="00371196" w:rsidP="00893504">
            <w:pPr>
              <w:jc w:val="center"/>
              <w:rPr>
                <w:rFonts w:ascii="Times New Roman" w:hAnsi="Times New Roman" w:cs="Times New Roman"/>
                <w:szCs w:val="24"/>
              </w:rPr>
            </w:pPr>
          </w:p>
          <w:p w:rsidR="003973D5" w:rsidRPr="00DC1B08" w:rsidP="00893504">
            <w:pPr>
              <w:jc w:val="center"/>
              <w:rPr>
                <w:rFonts w:ascii="Times New Roman" w:hAnsi="Times New Roman" w:cs="Times New Roman"/>
                <w:szCs w:val="24"/>
              </w:rPr>
            </w:pPr>
          </w:p>
          <w:p w:rsidR="003973D5" w:rsidP="003973D5">
            <w:pPr>
              <w:pStyle w:val="Normlny"/>
              <w:jc w:val="center"/>
              <w:rPr>
                <w:rFonts w:ascii="Times New Roman" w:hAnsi="Times New Roman" w:cs="Times New Roman"/>
                <w:szCs w:val="24"/>
              </w:rPr>
            </w:pPr>
            <w:r>
              <w:rPr>
                <w:rFonts w:ascii="Times New Roman" w:hAnsi="Times New Roman" w:cs="Times New Roman"/>
                <w:szCs w:val="24"/>
              </w:rPr>
              <w:t>§: 774a</w:t>
            </w:r>
          </w:p>
          <w:p w:rsidR="003973D5" w:rsidP="003973D5">
            <w:pPr>
              <w:pStyle w:val="Normlny"/>
              <w:jc w:val="center"/>
              <w:rPr>
                <w:rFonts w:ascii="Times New Roman" w:hAnsi="Times New Roman" w:cs="Times New Roman"/>
                <w:szCs w:val="24"/>
              </w:rPr>
            </w:pPr>
          </w:p>
          <w:p w:rsidR="003973D5" w:rsidP="003973D5">
            <w:pPr>
              <w:pStyle w:val="Normlny"/>
              <w:jc w:val="center"/>
              <w:rPr>
                <w:rFonts w:ascii="Times New Roman" w:hAnsi="Times New Roman" w:cs="Times New Roman"/>
                <w:szCs w:val="24"/>
              </w:rPr>
            </w:pPr>
          </w:p>
          <w:p w:rsidR="00F8771E" w:rsidP="003973D5">
            <w:pPr>
              <w:pStyle w:val="Normlny"/>
              <w:jc w:val="center"/>
              <w:rPr>
                <w:rFonts w:ascii="Times New Roman" w:hAnsi="Times New Roman" w:cs="Times New Roman"/>
                <w:szCs w:val="24"/>
              </w:rPr>
            </w:pPr>
          </w:p>
          <w:p w:rsidR="003973D5" w:rsidP="003973D5">
            <w:pPr>
              <w:pStyle w:val="Normlny"/>
              <w:jc w:val="center"/>
              <w:rPr>
                <w:rFonts w:ascii="Times New Roman" w:hAnsi="Times New Roman" w:cs="Times New Roman"/>
                <w:szCs w:val="24"/>
              </w:rPr>
            </w:pPr>
            <w:r>
              <w:rPr>
                <w:rFonts w:ascii="Times New Roman" w:hAnsi="Times New Roman" w:cs="Times New Roman"/>
                <w:szCs w:val="24"/>
              </w:rPr>
              <w:t>§: 35</w:t>
            </w:r>
          </w:p>
          <w:p w:rsidR="003973D5" w:rsidP="003973D5">
            <w:pPr>
              <w:pStyle w:val="Normlny"/>
              <w:jc w:val="center"/>
              <w:rPr>
                <w:rFonts w:ascii="Times New Roman" w:hAnsi="Times New Roman" w:cs="Times New Roman"/>
                <w:szCs w:val="24"/>
              </w:rPr>
            </w:pPr>
            <w:r>
              <w:rPr>
                <w:rFonts w:ascii="Times New Roman" w:hAnsi="Times New Roman" w:cs="Times New Roman"/>
                <w:szCs w:val="24"/>
              </w:rPr>
              <w:t>O: 7</w:t>
            </w:r>
          </w:p>
          <w:p w:rsidR="003151F3" w:rsidRPr="00DC1B08" w:rsidP="00893504">
            <w:pPr>
              <w:jc w:val="center"/>
              <w:rPr>
                <w:rFonts w:ascii="Times New Roman" w:hAnsi="Times New Roman" w:cs="Times New Roman"/>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973D5" w:rsidRPr="003973D5" w:rsidP="003973D5">
            <w:pPr>
              <w:rPr>
                <w:rFonts w:ascii="Times New Roman" w:hAnsi="Times New Roman" w:cs="Times New Roman"/>
                <w:sz w:val="20"/>
                <w:szCs w:val="24"/>
              </w:rPr>
            </w:pPr>
            <w:r w:rsidRPr="003973D5" w:rsidR="00AE4B73">
              <w:rPr>
                <w:rFonts w:ascii="Times New Roman" w:hAnsi="Times New Roman" w:cs="Times New Roman"/>
                <w:sz w:val="20"/>
                <w:szCs w:val="24"/>
              </w:rPr>
              <w:t xml:space="preserve"> </w:t>
            </w:r>
            <w:r w:rsidRPr="003973D5">
              <w:rPr>
                <w:rFonts w:ascii="Times New Roman" w:hAnsi="Times New Roman" w:cs="Times New Roman"/>
                <w:sz w:val="20"/>
                <w:szCs w:val="24"/>
              </w:rPr>
              <w:t>Tento zákon nadobúda účinnosť 15.</w:t>
            </w:r>
            <w:r w:rsidRPr="003973D5">
              <w:rPr>
                <w:rFonts w:ascii="Times New Roman" w:eastAsia="Times New Roman" w:hAnsi="Times New Roman" w:cs="Times New Roman"/>
                <w:sz w:val="20"/>
                <w:szCs w:val="24"/>
              </w:rPr>
              <w:sym w:font="Times New Roman" w:char="F0A0"/>
            </w:r>
            <w:r w:rsidRPr="003973D5">
              <w:rPr>
                <w:rFonts w:ascii="Times New Roman" w:hAnsi="Times New Roman" w:cs="Times New Roman"/>
                <w:sz w:val="20"/>
                <w:szCs w:val="24"/>
              </w:rPr>
              <w:t>decembra 2007 okrem ustanovení čl. I bodu 3 [§ 44 ods. 1 písm. a)], bodu 4 [§ 45] a bodu 5 [§ 46 ods. 1], ktoré nadobúdajú účinnosť  1. januára 2008.</w:t>
            </w:r>
          </w:p>
          <w:p w:rsidR="003973D5" w:rsidRPr="00003C59" w:rsidP="003973D5">
            <w:pPr>
              <w:rPr>
                <w:rFonts w:ascii="Arial" w:hAnsi="Arial" w:cs="Arial"/>
                <w:szCs w:val="24"/>
              </w:rPr>
            </w:pPr>
          </w:p>
          <w:p w:rsidR="003973D5" w:rsidP="003973D5">
            <w:pPr>
              <w:pStyle w:val="Normlny"/>
              <w:jc w:val="center"/>
              <w:rPr>
                <w:rFonts w:ascii="Times New Roman" w:hAnsi="Times New Roman" w:cs="Times New Roman"/>
                <w:szCs w:val="24"/>
              </w:rPr>
            </w:pPr>
          </w:p>
          <w:p w:rsidR="003973D5" w:rsidP="003973D5">
            <w:pPr>
              <w:pStyle w:val="Normlny"/>
              <w:jc w:val="center"/>
              <w:rPr>
                <w:rFonts w:ascii="Times New Roman" w:hAnsi="Times New Roman" w:cs="Times New Roman"/>
                <w:szCs w:val="24"/>
              </w:rPr>
            </w:pPr>
          </w:p>
          <w:p w:rsidR="003973D5" w:rsidRPr="00371196" w:rsidP="003973D5">
            <w:pPr>
              <w:pStyle w:val="Normlny"/>
              <w:jc w:val="both"/>
              <w:rPr>
                <w:rFonts w:ascii="Times New Roman" w:hAnsi="Times New Roman" w:cs="Times New Roman"/>
                <w:color w:val="000000"/>
                <w:szCs w:val="24"/>
              </w:rPr>
            </w:pPr>
            <w:r w:rsidRPr="00371196">
              <w:rPr>
                <w:rFonts w:ascii="Times New Roman" w:hAnsi="Times New Roman" w:cs="Times New Roman"/>
                <w:color w:val="000000"/>
                <w:szCs w:val="24"/>
              </w:rPr>
              <w:t>Týmto zákonom sa preberajú právne akty Európskych spoločenstiev a Európskej únie uvedené v prílohe.</w:t>
            </w:r>
          </w:p>
          <w:p w:rsidR="003973D5" w:rsidRPr="00371196" w:rsidP="003973D5">
            <w:pPr>
              <w:pStyle w:val="Normlny"/>
              <w:jc w:val="both"/>
              <w:rPr>
                <w:rFonts w:ascii="Times New Roman" w:hAnsi="Times New Roman" w:cs="Times New Roman"/>
                <w:color w:val="000000"/>
                <w:szCs w:val="24"/>
              </w:rPr>
            </w:pPr>
          </w:p>
          <w:p w:rsidR="003973D5" w:rsidRPr="00371196" w:rsidP="003973D5">
            <w:pPr>
              <w:pStyle w:val="Normlny"/>
              <w:jc w:val="both"/>
              <w:rPr>
                <w:rFonts w:ascii="Times New Roman" w:hAnsi="Times New Roman" w:cs="Times New Roman"/>
                <w:szCs w:val="24"/>
              </w:rPr>
            </w:pPr>
            <w:r w:rsidRPr="00371196">
              <w:rPr>
                <w:rFonts w:ascii="Times New Roman" w:hAnsi="Times New Roman" w:cs="Times New Roman"/>
                <w:color w:val="000000"/>
                <w:szCs w:val="24"/>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r w:rsidR="00371196">
              <w:rPr>
                <w:rFonts w:ascii="Times New Roman" w:hAnsi="Times New Roman" w:cs="Times New Roman"/>
                <w:color w:val="000000"/>
                <w:szCs w:val="24"/>
              </w:rPr>
              <w:t>.</w:t>
            </w:r>
          </w:p>
          <w:p w:rsidR="003973D5" w:rsidRPr="000F6268" w:rsidP="003D484A">
            <w:pPr>
              <w:rPr>
                <w:rFonts w:ascii="Times New Roman" w:hAnsi="Times New Roman" w:cs="Times New Roman"/>
                <w:spacing w:val="-32"/>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6E1A23" w:rsidP="00893504">
            <w:pPr>
              <w:jc w:val="center"/>
              <w:rPr>
                <w:rFonts w:ascii="Times New Roman" w:hAnsi="Times New Roman" w:cs="Times New Roman"/>
                <w:szCs w:val="24"/>
              </w:rPr>
            </w:pPr>
            <w:r w:rsidR="000F6268">
              <w:rPr>
                <w:rFonts w:ascii="Times New Roman" w:hAnsi="Times New Roman" w:cs="Times New Roman"/>
                <w:szCs w:val="24"/>
              </w:rPr>
              <w:t>U</w:t>
            </w:r>
          </w:p>
          <w:p w:rsidR="0095180F" w:rsidP="00893504">
            <w:pPr>
              <w:jc w:val="center"/>
              <w:rPr>
                <w:rFonts w:ascii="Times New Roman" w:hAnsi="Times New Roman" w:cs="Times New Roman"/>
                <w:szCs w:val="24"/>
              </w:rPr>
            </w:pPr>
          </w:p>
          <w:p w:rsidR="0095180F" w:rsidP="00893504">
            <w:pPr>
              <w:jc w:val="center"/>
              <w:rPr>
                <w:rFonts w:ascii="Times New Roman" w:hAnsi="Times New Roman" w:cs="Times New Roman"/>
                <w:szCs w:val="24"/>
              </w:rPr>
            </w:pPr>
          </w:p>
          <w:p w:rsidR="0095180F" w:rsidP="00893504">
            <w:pPr>
              <w:jc w:val="center"/>
              <w:rPr>
                <w:rFonts w:ascii="Times New Roman" w:hAnsi="Times New Roman" w:cs="Times New Roman"/>
                <w:szCs w:val="24"/>
              </w:rPr>
            </w:pPr>
          </w:p>
          <w:p w:rsidR="0095180F" w:rsidRPr="00DC1B08" w:rsidP="00893504">
            <w:pPr>
              <w:jc w:val="cente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6E1A23"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F43DBE" w:rsidP="000D5145">
            <w:pPr>
              <w:rPr>
                <w:rFonts w:ascii="Times New Roman" w:hAnsi="Times New Roman" w:cs="Times New Roman"/>
                <w:spacing w:val="-42"/>
                <w:szCs w:val="24"/>
              </w:rPr>
            </w:pPr>
            <w:r>
              <w:rPr>
                <w:rFonts w:ascii="Times New Roman" w:hAnsi="Times New Roman" w:cs="Times New Roman"/>
                <w:spacing w:val="-42"/>
                <w:szCs w:val="24"/>
              </w:rPr>
              <w:t>Čl.     2</w:t>
            </w:r>
          </w:p>
          <w:p w:rsidR="00A218EA" w:rsidP="000D5145">
            <w:pPr>
              <w:rPr>
                <w:rFonts w:ascii="Times New Roman" w:hAnsi="Times New Roman" w:cs="Times New Roman"/>
                <w:spacing w:val="-42"/>
                <w:szCs w:val="24"/>
              </w:rPr>
            </w:pPr>
            <w:r w:rsidR="005B3DD5">
              <w:rPr>
                <w:rFonts w:ascii="Times New Roman" w:hAnsi="Times New Roman" w:cs="Times New Roman"/>
                <w:spacing w:val="-42"/>
                <w:szCs w:val="24"/>
              </w:rPr>
              <w:t> </w:t>
            </w:r>
            <w:r w:rsidR="002A03F5">
              <w:rPr>
                <w:rFonts w:ascii="Times New Roman" w:hAnsi="Times New Roman" w:cs="Times New Roman"/>
                <w:spacing w:val="-42"/>
                <w:szCs w:val="24"/>
              </w:rPr>
              <w:t>Bod   2</w:t>
            </w:r>
          </w:p>
          <w:p w:rsidR="000D258F" w:rsidRPr="00DC1B08" w:rsidP="000D5145">
            <w:pPr>
              <w:rPr>
                <w:rFonts w:ascii="Times New Roman" w:hAnsi="Times New Roman" w:cs="Times New Roman"/>
                <w:spacing w:val="-42"/>
                <w:szCs w:val="24"/>
              </w:rPr>
            </w:pP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A218EA" w:rsidRPr="00893504" w:rsidP="00A218EA">
            <w:pPr>
              <w:spacing w:before="100" w:after="100"/>
              <w:ind w:left="300" w:right="300"/>
              <w:rPr>
                <w:rFonts w:ascii="Times New Roman" w:hAnsi="Times New Roman" w:cs="Times New Roman"/>
                <w:sz w:val="20"/>
                <w:szCs w:val="24"/>
              </w:rPr>
            </w:pPr>
            <w:r w:rsidRPr="00893504" w:rsidR="002A03F5">
              <w:rPr>
                <w:rFonts w:ascii="Times New Roman" w:hAnsi="Times New Roman" w:cs="Times New Roman"/>
                <w:sz w:val="20"/>
                <w:szCs w:val="24"/>
              </w:rPr>
              <w:t xml:space="preserve"> Členské štáty oznámia Komisii znenie hlavných ustanovení vnútroštátnych právnych predpisov, ktoré prijmú v oblasti pôsobnosti tejto smernice.</w:t>
            </w:r>
          </w:p>
          <w:p w:rsidR="000D258F" w:rsidRPr="00893504" w:rsidP="00BC55D7">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893504">
            <w:pPr>
              <w:jc w:val="center"/>
              <w:rPr>
                <w:rFonts w:ascii="Times New Roman" w:hAnsi="Times New Roman" w:cs="Times New Roman"/>
                <w:szCs w:val="24"/>
              </w:rPr>
            </w:pPr>
            <w:r w:rsidR="003973D5">
              <w:rPr>
                <w:rFonts w:ascii="Times New Roman" w:hAnsi="Times New Roman" w:cs="Times New Roman"/>
                <w:szCs w:val="24"/>
              </w:rPr>
              <w:t>N</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F8771E" w:rsidP="00F8771E">
            <w:pPr>
              <w:jc w:val="center"/>
              <w:rPr>
                <w:rFonts w:ascii="Times New Roman" w:hAnsi="Times New Roman" w:cs="Times New Roman"/>
                <w:spacing w:val="-36"/>
                <w:szCs w:val="24"/>
              </w:rPr>
            </w:pPr>
            <w:r>
              <w:rPr>
                <w:rFonts w:ascii="Times New Roman" w:hAnsi="Times New Roman" w:cs="Times New Roman"/>
                <w:spacing w:val="-36"/>
                <w:szCs w:val="24"/>
              </w:rPr>
              <w:t>Obch.</w:t>
            </w:r>
          </w:p>
          <w:p w:rsidR="00F8771E" w:rsidP="00F8771E">
            <w:pPr>
              <w:jc w:val="center"/>
              <w:rPr>
                <w:rFonts w:ascii="Times New Roman" w:hAnsi="Times New Roman" w:cs="Times New Roman"/>
                <w:spacing w:val="-36"/>
                <w:szCs w:val="24"/>
              </w:rPr>
            </w:pPr>
            <w:r>
              <w:rPr>
                <w:rFonts w:ascii="Times New Roman" w:hAnsi="Times New Roman" w:cs="Times New Roman"/>
                <w:spacing w:val="-36"/>
                <w:szCs w:val="24"/>
              </w:rPr>
              <w:t>Z.</w:t>
            </w:r>
          </w:p>
          <w:p w:rsidR="000D258F" w:rsidP="00893504">
            <w:pPr>
              <w:jc w:val="center"/>
              <w:rPr>
                <w:rFonts w:ascii="Times New Roman" w:hAnsi="Times New Roman" w:cs="Times New Roman"/>
                <w:spacing w:val="-36"/>
                <w:szCs w:val="24"/>
              </w:rPr>
            </w:pPr>
          </w:p>
          <w:p w:rsidR="00F8771E" w:rsidRPr="00DC1B08" w:rsidP="00893504">
            <w:pPr>
              <w:jc w:val="center"/>
              <w:rPr>
                <w:rFonts w:ascii="Times New Roman" w:hAnsi="Times New Roman" w:cs="Times New Roman"/>
                <w:spacing w:val="-36"/>
                <w:szCs w:val="24"/>
              </w:rPr>
            </w:pPr>
            <w:r>
              <w:rPr>
                <w:rFonts w:ascii="Times New Roman" w:hAnsi="Times New Roman" w:cs="Times New Roman"/>
                <w:szCs w:val="24"/>
              </w:rPr>
              <w:t>Zák. 575/2001 Z. z.</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3973D5" w:rsidP="003973D5">
            <w:pPr>
              <w:pStyle w:val="Normlny"/>
              <w:jc w:val="center"/>
              <w:rPr>
                <w:rFonts w:ascii="Times New Roman" w:hAnsi="Times New Roman" w:cs="Times New Roman"/>
                <w:szCs w:val="24"/>
              </w:rPr>
            </w:pPr>
            <w:r>
              <w:rPr>
                <w:rFonts w:ascii="Times New Roman" w:hAnsi="Times New Roman" w:cs="Times New Roman"/>
                <w:szCs w:val="24"/>
              </w:rPr>
              <w:t>§: 774a</w:t>
            </w:r>
          </w:p>
          <w:p w:rsidR="003973D5" w:rsidP="003973D5">
            <w:pPr>
              <w:pStyle w:val="Normlny"/>
              <w:jc w:val="center"/>
              <w:rPr>
                <w:rFonts w:ascii="Times New Roman" w:hAnsi="Times New Roman" w:cs="Times New Roman"/>
                <w:szCs w:val="24"/>
              </w:rPr>
            </w:pPr>
          </w:p>
          <w:p w:rsidR="003973D5" w:rsidP="003973D5">
            <w:pPr>
              <w:pStyle w:val="Normlny"/>
              <w:jc w:val="center"/>
              <w:rPr>
                <w:rFonts w:ascii="Times New Roman" w:hAnsi="Times New Roman" w:cs="Times New Roman"/>
                <w:szCs w:val="24"/>
              </w:rPr>
            </w:pPr>
          </w:p>
          <w:p w:rsidR="00F8771E" w:rsidP="003973D5">
            <w:pPr>
              <w:pStyle w:val="Normlny"/>
              <w:jc w:val="center"/>
              <w:rPr>
                <w:rFonts w:ascii="Times New Roman" w:hAnsi="Times New Roman" w:cs="Times New Roman"/>
                <w:szCs w:val="24"/>
              </w:rPr>
            </w:pPr>
          </w:p>
          <w:p w:rsidR="003973D5" w:rsidP="003973D5">
            <w:pPr>
              <w:pStyle w:val="Normlny"/>
              <w:jc w:val="center"/>
              <w:rPr>
                <w:rFonts w:ascii="Times New Roman" w:hAnsi="Times New Roman" w:cs="Times New Roman"/>
                <w:szCs w:val="24"/>
              </w:rPr>
            </w:pPr>
            <w:r>
              <w:rPr>
                <w:rFonts w:ascii="Times New Roman" w:hAnsi="Times New Roman" w:cs="Times New Roman"/>
                <w:szCs w:val="24"/>
              </w:rPr>
              <w:t>§: 35</w:t>
            </w:r>
          </w:p>
          <w:p w:rsidR="003973D5" w:rsidP="003973D5">
            <w:pPr>
              <w:pStyle w:val="Normlny"/>
              <w:jc w:val="center"/>
              <w:rPr>
                <w:rFonts w:ascii="Times New Roman" w:hAnsi="Times New Roman" w:cs="Times New Roman"/>
                <w:szCs w:val="24"/>
              </w:rPr>
            </w:pPr>
            <w:r>
              <w:rPr>
                <w:rFonts w:ascii="Times New Roman" w:hAnsi="Times New Roman" w:cs="Times New Roman"/>
                <w:szCs w:val="24"/>
              </w:rPr>
              <w:t>O: 7</w:t>
            </w:r>
          </w:p>
          <w:p w:rsidR="004E787D" w:rsidRPr="00DC1B08" w:rsidP="00893504">
            <w:pPr>
              <w:jc w:val="center"/>
              <w:rPr>
                <w:rFonts w:ascii="Times New Roman" w:hAnsi="Times New Roman" w:cs="Times New Roman"/>
                <w:szCs w:val="24"/>
              </w:rPr>
            </w:pPr>
          </w:p>
          <w:p w:rsidR="000D258F" w:rsidRPr="00DC1B08" w:rsidP="00893504">
            <w:pPr>
              <w:jc w:val="center"/>
              <w:rPr>
                <w:rFonts w:ascii="Times New Roman" w:hAnsi="Times New Roman" w:cs="Times New Roman"/>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3973D5" w:rsidP="003973D5">
            <w:pPr>
              <w:pStyle w:val="Normlny"/>
              <w:jc w:val="both"/>
              <w:rPr>
                <w:rFonts w:ascii="ms sans serif" w:hAnsi="ms sans serif" w:cs="ms sans serif"/>
                <w:color w:val="000000"/>
                <w:szCs w:val="24"/>
              </w:rPr>
            </w:pPr>
            <w:r w:rsidRPr="00623FBE" w:rsidR="00AE4B73">
              <w:rPr>
                <w:rFonts w:ascii="Times New Roman" w:hAnsi="Times New Roman" w:cs="Times New Roman"/>
                <w:color w:val="FF0000"/>
                <w:szCs w:val="24"/>
              </w:rPr>
              <w:t xml:space="preserve"> </w:t>
            </w:r>
            <w:r w:rsidRPr="00623FBE" w:rsidR="00F54335">
              <w:rPr>
                <w:rFonts w:ascii="Times New Roman" w:hAnsi="Times New Roman" w:cs="Times New Roman"/>
                <w:color w:val="FF0000"/>
                <w:szCs w:val="24"/>
              </w:rPr>
              <w:t xml:space="preserve"> </w:t>
            </w:r>
            <w:r w:rsidRPr="00623FBE" w:rsidR="00AE4B73">
              <w:rPr>
                <w:rFonts w:ascii="Times New Roman" w:hAnsi="Times New Roman" w:cs="Times New Roman"/>
                <w:color w:val="FF0000"/>
                <w:szCs w:val="24"/>
              </w:rPr>
              <w:t xml:space="preserve"> </w:t>
            </w:r>
            <w:r>
              <w:rPr>
                <w:rFonts w:ascii="ms sans serif" w:hAnsi="ms sans serif" w:cs="ms sans serif"/>
                <w:color w:val="000000"/>
                <w:szCs w:val="24"/>
              </w:rPr>
              <w:t>Týmto zákonom sa preberajú právne akty Európskych spoločenstiev a Európskej únie uvedené v prílohe.</w:t>
            </w:r>
          </w:p>
          <w:p w:rsidR="003973D5" w:rsidP="003973D5">
            <w:pPr>
              <w:pStyle w:val="Normlny"/>
              <w:jc w:val="both"/>
              <w:rPr>
                <w:rFonts w:ascii="ms sans serif" w:hAnsi="ms sans serif" w:cs="ms sans serif"/>
                <w:color w:val="000000"/>
                <w:szCs w:val="24"/>
              </w:rPr>
            </w:pPr>
          </w:p>
          <w:p w:rsidR="00623FBE" w:rsidRPr="00893504" w:rsidP="003973D5">
            <w:pPr>
              <w:rPr>
                <w:rFonts w:ascii="Times New Roman" w:hAnsi="Times New Roman" w:cs="Times New Roman"/>
                <w:spacing w:val="-32"/>
                <w:sz w:val="20"/>
                <w:szCs w:val="24"/>
              </w:rPr>
            </w:pPr>
            <w:r w:rsidR="003973D5">
              <w:rPr>
                <w:rFonts w:ascii="ms sans serif" w:hAnsi="ms sans serif" w:cs="ms sans serif"/>
                <w:color w:val="000000"/>
                <w:sz w:val="20"/>
                <w:szCs w:val="24"/>
              </w:rPr>
              <w:t>(7) Ministerstvá a ostatné ústredné orgány štátnej správy v rozsahu vymedzenej pôsobnosti plnia voči orgánom Európskych spoločenstiev a Európskej únie informačnú a oznamovaciu povinnosť, ktorá im vyplýva z právne záväzných aktov týchto orgánov</w:t>
            </w:r>
            <w:r w:rsidR="00371196">
              <w:rPr>
                <w:rFonts w:ascii="ms sans serif" w:hAnsi="ms sans serif" w:cs="ms sans serif"/>
                <w:color w:val="000000"/>
                <w:sz w:val="20"/>
                <w:szCs w:val="24"/>
              </w:rPr>
              <w:t>.</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893504">
            <w:pPr>
              <w:jc w:val="center"/>
              <w:rPr>
                <w:rFonts w:ascii="Times New Roman" w:hAnsi="Times New Roman" w:cs="Times New Roman"/>
                <w:szCs w:val="24"/>
              </w:rPr>
            </w:pPr>
            <w:r w:rsidR="003973D5">
              <w:rPr>
                <w:rFonts w:ascii="Times New Roman" w:hAnsi="Times New Roman" w:cs="Times New Roman"/>
                <w:szCs w:val="24"/>
              </w:rPr>
              <w:t>U</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trHeight w:val="974"/>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0D258F">
            <w:pPr>
              <w:rPr>
                <w:rFonts w:ascii="Times New Roman" w:hAnsi="Times New Roman" w:cs="Times New Roman"/>
                <w:spacing w:val="-42"/>
                <w:szCs w:val="24"/>
              </w:rPr>
            </w:pPr>
            <w:r w:rsidR="002A03F5">
              <w:rPr>
                <w:rFonts w:ascii="Times New Roman" w:hAnsi="Times New Roman" w:cs="Times New Roman"/>
                <w:spacing w:val="-42"/>
                <w:szCs w:val="24"/>
              </w:rPr>
              <w:t>Čl.     3</w:t>
            </w:r>
          </w:p>
          <w:p w:rsidR="000D258F" w:rsidRPr="00DC1B08" w:rsidP="000D258F">
            <w:pPr>
              <w:rPr>
                <w:rFonts w:ascii="Times New Roman" w:hAnsi="Times New Roman" w:cs="Times New Roman"/>
                <w:spacing w:val="-42"/>
                <w:szCs w:val="24"/>
              </w:rPr>
            </w:pPr>
            <w:r w:rsidR="002A03F5">
              <w:rPr>
                <w:rFonts w:ascii="Times New Roman" w:hAnsi="Times New Roman" w:cs="Times New Roman"/>
                <w:spacing w:val="-42"/>
                <w:szCs w:val="24"/>
              </w:rPr>
              <w:t xml:space="preserve"> </w:t>
            </w:r>
            <w:r w:rsidRPr="00DC1B08">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A03F5" w:rsidRPr="00893504" w:rsidP="002A03F5">
            <w:pPr>
              <w:spacing w:before="75" w:after="75"/>
              <w:ind w:left="225" w:right="225"/>
              <w:rPr>
                <w:rFonts w:ascii="Times New Roman" w:hAnsi="Times New Roman" w:cs="Times New Roman"/>
                <w:sz w:val="20"/>
                <w:szCs w:val="24"/>
              </w:rPr>
            </w:pPr>
            <w:r w:rsidRPr="00893504">
              <w:rPr>
                <w:rFonts w:ascii="Times New Roman" w:hAnsi="Times New Roman" w:cs="Times New Roman"/>
                <w:sz w:val="20"/>
                <w:szCs w:val="24"/>
              </w:rPr>
              <w:t xml:space="preserve"> Táto smernica nadobúda účinnosť dvadsiatym dňom po jej uverejnení v Úradnom vestníku Európskej únie.</w:t>
            </w:r>
          </w:p>
          <w:p w:rsidR="001A2A28" w:rsidRPr="00893504" w:rsidP="001A2A28">
            <w:pPr>
              <w:spacing w:before="100" w:after="100"/>
              <w:ind w:left="300" w:right="300"/>
              <w:rPr>
                <w:rFonts w:ascii="Times New Roman" w:hAnsi="Times New Roman" w:cs="Times New Roman"/>
                <w:sz w:val="20"/>
                <w:szCs w:val="24"/>
              </w:rPr>
            </w:pPr>
          </w:p>
          <w:p w:rsidR="000D258F" w:rsidRPr="00893504" w:rsidP="000D5145">
            <w:pPr>
              <w:rPr>
                <w:rFonts w:ascii="Times New Roman" w:hAnsi="Times New Roman" w:cs="Times New Roman"/>
                <w:spacing w:val="-42"/>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893504">
            <w:pPr>
              <w:jc w:val="center"/>
              <w:rPr>
                <w:rFonts w:ascii="Times New Roman" w:hAnsi="Times New Roman" w:cs="Times New Roman"/>
                <w:szCs w:val="24"/>
              </w:rPr>
            </w:pPr>
            <w:r w:rsidR="005C1267">
              <w:rPr>
                <w:rFonts w:ascii="Times New Roman" w:hAnsi="Times New Roman" w:cs="Times New Roman"/>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893504">
            <w:pPr>
              <w:jc w:val="center"/>
              <w:rPr>
                <w:rFonts w:ascii="Times New Roman" w:hAnsi="Times New Roman" w:cs="Times New Roman"/>
                <w:spacing w:val="-3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4E787D" w:rsidRPr="00DC1B08" w:rsidP="00893504">
            <w:pPr>
              <w:jc w:val="center"/>
              <w:rPr>
                <w:rFonts w:ascii="Times New Roman" w:hAnsi="Times New Roman" w:cs="Times New Roman"/>
                <w:szCs w:val="24"/>
              </w:rPr>
            </w:pPr>
          </w:p>
          <w:p w:rsidR="000D5145" w:rsidRPr="00DC1B08" w:rsidP="00893504">
            <w:pPr>
              <w:jc w:val="center"/>
              <w:rPr>
                <w:rFonts w:ascii="Times New Roman" w:hAnsi="Times New Roman" w:cs="Times New Roman"/>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D258F" w:rsidRPr="00893504" w:rsidP="00F54335">
            <w:pPr>
              <w:rPr>
                <w:rFonts w:ascii="Times New Roman" w:hAnsi="Times New Roman" w:cs="Times New Roman"/>
                <w:spacing w:val="-32"/>
                <w:sz w:val="20"/>
                <w:szCs w:val="24"/>
              </w:rPr>
            </w:pPr>
            <w:r w:rsidRPr="00893504" w:rsidR="00AE4B73">
              <w:rPr>
                <w:rFonts w:ascii="Times New Roman" w:hAnsi="Times New Roman" w:cs="Times New Roman"/>
                <w:sz w:val="20"/>
                <w:szCs w:val="24"/>
              </w:rPr>
              <w:t xml:space="preserve"> </w:t>
            </w:r>
            <w:r w:rsidRPr="00893504" w:rsidR="00F54335">
              <w:rPr>
                <w:rFonts w:ascii="Times New Roman" w:hAnsi="Times New Roman" w:cs="Times New Roman"/>
                <w:sz w:val="20"/>
                <w:szCs w:val="24"/>
              </w:rPr>
              <w:t xml:space="preserve"> </w:t>
            </w:r>
            <w:r w:rsidRPr="00893504" w:rsidR="00AE4B73">
              <w:rPr>
                <w:rFonts w:ascii="Times New Roman" w:hAnsi="Times New Roman" w:cs="Times New Roman"/>
                <w:sz w:val="20"/>
                <w:szCs w:val="24"/>
              </w:rPr>
              <w:t xml:space="preserve"> </w:t>
            </w: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893504">
            <w:pPr>
              <w:jc w:val="center"/>
              <w:rPr>
                <w:rFonts w:ascii="Times New Roman" w:hAnsi="Times New Roman" w:cs="Times New Roman"/>
                <w:szCs w:val="24"/>
              </w:rPr>
            </w:pPr>
            <w:r w:rsidR="0095180F">
              <w:rPr>
                <w:rFonts w:ascii="Times New Roman" w:hAnsi="Times New Roman" w:cs="Times New Roman"/>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zCs w:val="24"/>
              </w:rPr>
            </w:pP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6"/>
                <w:szCs w:val="24"/>
              </w:rPr>
            </w:pPr>
          </w:p>
        </w:tc>
      </w:tr>
      <w:tr>
        <w:tblPrEx>
          <w:tblW w:w="15877" w:type="dxa"/>
          <w:tblInd w:w="70" w:type="dxa"/>
          <w:tblLayout w:type="fixed"/>
          <w:tblCellMar>
            <w:top w:w="0" w:type="dxa"/>
            <w:left w:w="70" w:type="dxa"/>
            <w:bottom w:w="0" w:type="dxa"/>
            <w:right w:w="70" w:type="dxa"/>
          </w:tblCellMar>
        </w:tblPrEx>
        <w:trPr>
          <w:trHeight w:val="1422"/>
        </w:trPr>
        <w:tc>
          <w:tcPr>
            <w:tcW w:w="720" w:type="dxa"/>
            <w:tcBorders>
              <w:top w:val="single" w:sz="4" w:space="0" w:color="auto"/>
              <w:left w:val="single" w:sz="4" w:space="0" w:color="auto"/>
              <w:bottom w:val="single" w:sz="4" w:space="0" w:color="auto"/>
              <w:right w:val="single" w:sz="4" w:space="0" w:color="auto"/>
            </w:tcBorders>
            <w:textDirection w:val="lrTb"/>
            <w:vAlign w:val="top"/>
          </w:tcPr>
          <w:p w:rsidR="000D5145" w:rsidP="000D5145">
            <w:pPr>
              <w:rPr>
                <w:rFonts w:ascii="Times New Roman" w:hAnsi="Times New Roman" w:cs="Times New Roman"/>
                <w:spacing w:val="-42"/>
                <w:szCs w:val="24"/>
              </w:rPr>
            </w:pPr>
            <w:r w:rsidR="002A03F5">
              <w:rPr>
                <w:rFonts w:ascii="Times New Roman" w:hAnsi="Times New Roman" w:cs="Times New Roman"/>
                <w:spacing w:val="-42"/>
                <w:szCs w:val="24"/>
              </w:rPr>
              <w:t>Čl.     4</w:t>
            </w:r>
          </w:p>
          <w:p w:rsidR="001A2A28" w:rsidRPr="00DC1B08" w:rsidP="000D5145">
            <w:pPr>
              <w:rPr>
                <w:rFonts w:ascii="Times New Roman" w:hAnsi="Times New Roman" w:cs="Times New Roman"/>
                <w:spacing w:val="-42"/>
                <w:szCs w:val="24"/>
              </w:rPr>
            </w:pPr>
            <w:r w:rsidR="002A03F5">
              <w:rPr>
                <w:rFonts w:ascii="Times New Roman" w:hAnsi="Times New Roman" w:cs="Times New Roman"/>
                <w:spacing w:val="-42"/>
                <w:szCs w:val="24"/>
              </w:rPr>
              <w:t xml:space="preserve"> </w:t>
            </w:r>
          </w:p>
          <w:p w:rsidR="000D258F" w:rsidRPr="00DC1B08" w:rsidP="000D5145">
            <w:pPr>
              <w:rPr>
                <w:rFonts w:ascii="Times New Roman" w:hAnsi="Times New Roman" w:cs="Times New Roman"/>
                <w:spacing w:val="-42"/>
                <w:szCs w:val="24"/>
              </w:rPr>
            </w:pPr>
            <w:r w:rsidR="001A2A28">
              <w:rPr>
                <w:rFonts w:ascii="Times New Roman" w:hAnsi="Times New Roman" w:cs="Times New Roman"/>
                <w:spacing w:val="-42"/>
                <w:szCs w:val="24"/>
              </w:rPr>
              <w:t xml:space="preserve"> </w:t>
            </w:r>
            <w:r w:rsidRPr="00DC1B08" w:rsidR="000D5145">
              <w:rPr>
                <w:rFonts w:ascii="Times New Roman" w:hAnsi="Times New Roman" w:cs="Times New Roman"/>
                <w:spacing w:val="-42"/>
                <w:szCs w:val="24"/>
              </w:rPr>
              <w:t xml:space="preserve">  </w:t>
            </w:r>
          </w:p>
        </w:tc>
        <w:tc>
          <w:tcPr>
            <w:tcW w:w="3600" w:type="dxa"/>
            <w:tcBorders>
              <w:top w:val="single" w:sz="4" w:space="0" w:color="auto"/>
              <w:left w:val="single" w:sz="4" w:space="0" w:color="auto"/>
              <w:bottom w:val="single" w:sz="4" w:space="0" w:color="auto"/>
              <w:right w:val="single" w:sz="4" w:space="0" w:color="auto"/>
            </w:tcBorders>
            <w:textDirection w:val="lrTb"/>
            <w:vAlign w:val="top"/>
          </w:tcPr>
          <w:p w:rsidR="002A03F5" w:rsidRPr="00893504" w:rsidP="002A03F5">
            <w:pPr>
              <w:spacing w:before="75" w:after="75"/>
              <w:ind w:left="225" w:right="225"/>
              <w:rPr>
                <w:rFonts w:ascii="Times New Roman" w:hAnsi="Times New Roman" w:cs="Times New Roman"/>
                <w:sz w:val="20"/>
                <w:szCs w:val="24"/>
              </w:rPr>
            </w:pPr>
            <w:r w:rsidRPr="00893504">
              <w:rPr>
                <w:rFonts w:ascii="Times New Roman" w:hAnsi="Times New Roman" w:cs="Times New Roman"/>
                <w:sz w:val="20"/>
                <w:szCs w:val="24"/>
              </w:rPr>
              <w:t xml:space="preserve"> Táto smernica je určená členským štátom.</w:t>
            </w:r>
          </w:p>
          <w:p w:rsidR="002A03F5" w:rsidRPr="00893504" w:rsidP="002A03F5">
            <w:pPr>
              <w:rPr>
                <w:rFonts w:ascii="Times New Roman" w:hAnsi="Times New Roman" w:cs="Times New Roman"/>
                <w:sz w:val="20"/>
                <w:szCs w:val="24"/>
              </w:rPr>
            </w:pPr>
          </w:p>
          <w:p w:rsidR="000D258F" w:rsidRPr="00893504" w:rsidP="002A03F5">
            <w:pPr>
              <w:rPr>
                <w:rFonts w:ascii="Times New Roman" w:hAnsi="Times New Roman" w:cs="Times New Roman"/>
                <w:sz w:val="20"/>
                <w:szCs w:val="24"/>
              </w:rPr>
            </w:pPr>
          </w:p>
        </w:tc>
        <w:tc>
          <w:tcPr>
            <w:tcW w:w="72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893504">
            <w:pPr>
              <w:jc w:val="center"/>
              <w:rPr>
                <w:rFonts w:ascii="Times New Roman" w:hAnsi="Times New Roman" w:cs="Times New Roman"/>
                <w:szCs w:val="24"/>
              </w:rPr>
            </w:pPr>
            <w:r w:rsidR="005C1267">
              <w:rPr>
                <w:rFonts w:ascii="Times New Roman" w:hAnsi="Times New Roman" w:cs="Times New Roman"/>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893504">
            <w:pPr>
              <w:jc w:val="center"/>
              <w:rPr>
                <w:rFonts w:ascii="Times New Roman" w:hAnsi="Times New Roman" w:cs="Times New Roman"/>
                <w:spacing w:val="-36"/>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1E7177" w:rsidRPr="00DC1B08" w:rsidP="00893504">
            <w:pPr>
              <w:jc w:val="center"/>
              <w:rPr>
                <w:rFonts w:ascii="Times New Roman" w:hAnsi="Times New Roman" w:cs="Times New Roman"/>
                <w:szCs w:val="24"/>
              </w:rPr>
            </w:pPr>
          </w:p>
        </w:tc>
        <w:tc>
          <w:tcPr>
            <w:tcW w:w="3960" w:type="dxa"/>
            <w:tcBorders>
              <w:top w:val="single" w:sz="4" w:space="0" w:color="auto"/>
              <w:left w:val="single" w:sz="4" w:space="0" w:color="auto"/>
              <w:bottom w:val="single" w:sz="4" w:space="0" w:color="auto"/>
              <w:right w:val="single" w:sz="4" w:space="0" w:color="auto"/>
            </w:tcBorders>
            <w:textDirection w:val="lrTb"/>
            <w:vAlign w:val="top"/>
          </w:tcPr>
          <w:p w:rsidR="000D258F" w:rsidRPr="00893504" w:rsidP="004E787D">
            <w:pPr>
              <w:rPr>
                <w:rFonts w:ascii="Times New Roman" w:hAnsi="Times New Roman" w:cs="Times New Roman"/>
                <w:spacing w:val="-32"/>
                <w:sz w:val="20"/>
                <w:szCs w:val="24"/>
              </w:rPr>
            </w:pPr>
          </w:p>
        </w:tc>
        <w:tc>
          <w:tcPr>
            <w:tcW w:w="54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893504">
            <w:pPr>
              <w:jc w:val="center"/>
              <w:rPr>
                <w:rFonts w:ascii="Times New Roman" w:hAnsi="Times New Roman" w:cs="Times New Roman"/>
                <w:szCs w:val="24"/>
              </w:rPr>
            </w:pPr>
            <w:r w:rsidR="0095180F">
              <w:rPr>
                <w:rFonts w:ascii="Times New Roman" w:hAnsi="Times New Roman" w:cs="Times New Roman"/>
                <w:szCs w:val="24"/>
              </w:rPr>
              <w:t>n.a.</w:t>
            </w: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pacing w:val="-40"/>
                <w:szCs w:val="24"/>
              </w:rPr>
            </w:pPr>
          </w:p>
        </w:tc>
        <w:tc>
          <w:tcPr>
            <w:tcW w:w="234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r w:rsidR="00A27283">
              <w:rPr>
                <w:rFonts w:ascii="Times New Roman" w:hAnsi="Times New Roman" w:cs="Times New Roman"/>
                <w:szCs w:val="24"/>
              </w:rPr>
              <w:t xml:space="preserve"> </w:t>
            </w:r>
          </w:p>
        </w:tc>
        <w:tc>
          <w:tcPr>
            <w:tcW w:w="397"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3151F3">
            <w:pPr>
              <w:rPr>
                <w:rFonts w:ascii="Times New Roman" w:hAnsi="Times New Roman" w:cs="Times New Roman"/>
                <w:szCs w:val="24"/>
              </w:rPr>
            </w:pPr>
          </w:p>
        </w:tc>
        <w:tc>
          <w:tcPr>
            <w:tcW w:w="900" w:type="dxa"/>
            <w:tcBorders>
              <w:top w:val="single" w:sz="4" w:space="0" w:color="auto"/>
              <w:left w:val="single" w:sz="4" w:space="0" w:color="auto"/>
              <w:bottom w:val="single" w:sz="4" w:space="0" w:color="auto"/>
              <w:right w:val="single" w:sz="4" w:space="0" w:color="auto"/>
            </w:tcBorders>
            <w:textDirection w:val="lrTb"/>
            <w:vAlign w:val="top"/>
          </w:tcPr>
          <w:p w:rsidR="000D258F" w:rsidRPr="00DC1B08" w:rsidP="00BC55D7">
            <w:pPr>
              <w:rPr>
                <w:rFonts w:ascii="Times New Roman" w:hAnsi="Times New Roman" w:cs="Times New Roman"/>
                <w:spacing w:val="-6"/>
                <w:szCs w:val="24"/>
              </w:rPr>
            </w:pPr>
          </w:p>
        </w:tc>
      </w:tr>
    </w:tbl>
    <w:p w:rsidR="00207C0B" w:rsidRPr="00DC1B08" w:rsidP="00ED39AB">
      <w:pPr>
        <w:jc w:val="both"/>
        <w:rPr>
          <w:rFonts w:ascii="Times New Roman" w:hAnsi="Times New Roman" w:cs="Times New Roman"/>
          <w:szCs w:val="24"/>
        </w:rPr>
      </w:pPr>
      <w:r w:rsidR="00ED39AB">
        <w:rPr>
          <w:rFonts w:ascii="Times New Roman" w:hAnsi="Times New Roman" w:cs="Times New Roman"/>
          <w:szCs w:val="24"/>
        </w:rPr>
        <w:t xml:space="preserve"> </w:t>
      </w:r>
    </w:p>
    <w:sectPr>
      <w:pgSz w:w="16838" w:h="11906" w:orient="landscape" w:code="9"/>
      <w:pgMar w:top="1418" w:right="1418" w:bottom="1418" w:left="1418" w:header="709" w:footer="709"/>
      <w:lnNumType w:distance="0"/>
      <w:cols w:space="708"/>
      <w:noEndnote w:val="0"/>
      <w:docGrid w:linePitch="360"/>
    </w:sectPr>
  </w:body>
</w:document>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Tahoma">
    <w:panose1 w:val="020B0604030504040204"/>
    <w:charset w:val="EE"/>
    <w:family w:val="swiss"/>
    <w:pitch w:val="variable"/>
    <w:sig w:usb0="00000000" w:usb1="00000000" w:usb2="00000000" w:usb3="00000000" w:csb0="000101FF" w:csb1="00000000"/>
  </w:font>
  <w:font w:name="ms sans serif">
    <w:altName w:val="Times New Roman"/>
    <w:panose1 w:val="00000000000000000000"/>
    <w:charset w:val="00"/>
    <w:family w:val="roman"/>
    <w:pitch w:val="default"/>
    <w:sig w:usb0="00000000"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86E99"/>
    <w:multiLevelType w:val="singleLevel"/>
    <w:tmpl w:val="8BAA5E3E"/>
    <w:lvl w:ilvl="0">
      <w:start w:val="1"/>
      <w:numFmt w:val="decimal"/>
      <w:lvlText w:val="(%1)"/>
      <w:lvlJc w:val="left"/>
      <w:pPr>
        <w:tabs>
          <w:tab w:val="num" w:pos="375"/>
        </w:tabs>
        <w:ind w:left="375" w:hanging="375"/>
      </w:pPr>
      <w:rPr>
        <w:rFonts w:hint="default"/>
      </w:rPr>
    </w:lvl>
  </w:abstractNum>
  <w:abstractNum w:abstractNumId="1">
    <w:nsid w:val="06F10E6D"/>
    <w:multiLevelType w:val="hybridMultilevel"/>
    <w:tmpl w:val="FCF28CBA"/>
    <w:lvl w:ilvl="0">
      <w:start w:val="1"/>
      <w:numFmt w:val="decimal"/>
      <w:lvlText w:val="(%1)"/>
      <w:lvlJc w:val="left"/>
      <w:pPr>
        <w:tabs>
          <w:tab w:val="num" w:pos="1080"/>
        </w:tabs>
        <w:ind w:left="1080" w:hanging="720"/>
      </w:pPr>
      <w:rPr>
        <w:rFonts w:hint="default"/>
        <w:color w:val="0000FF"/>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32F342C2"/>
    <w:multiLevelType w:val="multilevel"/>
    <w:tmpl w:val="97C03AF8"/>
    <w:lvl w:ilvl="0">
      <w:start w:val="1"/>
      <w:numFmt w:val="decimal"/>
      <w:lvlText w:val="(%1)"/>
      <w:lvlJc w:val="left"/>
      <w:pPr>
        <w:tabs>
          <w:tab w:val="num" w:pos="360"/>
        </w:tabs>
        <w:ind w:left="360" w:hanging="360"/>
      </w:pPr>
      <w:rPr>
        <w:rFonts w:hint="default"/>
        <w:strike w:val="0"/>
        <w:dstrike w:val="0"/>
      </w:rPr>
    </w:lvl>
    <w:lvl w:ilvl="1">
      <w:start w:val="1"/>
      <w:numFmt w:val="lowerLetter"/>
      <w:pStyle w:val="tl1"/>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
    <w:nsid w:val="65CB65E5"/>
    <w:multiLevelType w:val="hybridMultilevel"/>
    <w:tmpl w:val="8EFA8766"/>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nsid w:val="7DDF3A31"/>
    <w:multiLevelType w:val="hybridMultilevel"/>
    <w:tmpl w:val="CE46132E"/>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2"/>
  </w:num>
  <w:num w:numId="2">
    <w:abstractNumId w:val="0"/>
  </w:num>
  <w:num w:numId="3">
    <w:abstractNumId w:val="1"/>
  </w:num>
  <w:num w:numId="4">
    <w:abstractNumId w:val="3"/>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efaultTabStop w:val="708"/>
  <w:hyphenationZone w:val="425"/>
  <w:doNotHyphenateCaps/>
  <w:characterSpacingControl w:val="doNotCompress"/>
  <w:compat>
    <w:doNotBreakWrappedTables/>
    <w:doNotSnapToGridInCell/>
    <w:selectFldWithFirstOrLastChar/>
    <w:doNotWrapTextWithPunct/>
    <w:doNotUseEastAsianBreakRules/>
    <w:useWord2002TableStyleRules/>
    <w:growAutofit/>
    <w:doNotUseIndentAsNumberingTabStop/>
    <w:allowSpaceOfSameStyleInTable/>
    <w:splitPgBreakAndParaMark/>
    <w:useAnsiKerningPairs/>
  </w:compat>
  <w:rsids>
    <w:rsidRoot w:val="00207C0B"/>
    <w:rsid w:val="0000051A"/>
    <w:rsid w:val="00003C59"/>
    <w:rsid w:val="000070C7"/>
    <w:rsid w:val="000163CD"/>
    <w:rsid w:val="00021060"/>
    <w:rsid w:val="00030946"/>
    <w:rsid w:val="00030C2D"/>
    <w:rsid w:val="00034F6B"/>
    <w:rsid w:val="000459B4"/>
    <w:rsid w:val="000500DC"/>
    <w:rsid w:val="00055925"/>
    <w:rsid w:val="00076D60"/>
    <w:rsid w:val="00096A56"/>
    <w:rsid w:val="00097859"/>
    <w:rsid w:val="000A34A4"/>
    <w:rsid w:val="000C455E"/>
    <w:rsid w:val="000D0FBE"/>
    <w:rsid w:val="000D258F"/>
    <w:rsid w:val="000D5145"/>
    <w:rsid w:val="000F6268"/>
    <w:rsid w:val="001103EB"/>
    <w:rsid w:val="0012639B"/>
    <w:rsid w:val="00146CC3"/>
    <w:rsid w:val="0016226F"/>
    <w:rsid w:val="00167343"/>
    <w:rsid w:val="00171E75"/>
    <w:rsid w:val="001A2A28"/>
    <w:rsid w:val="001A55DA"/>
    <w:rsid w:val="001C5000"/>
    <w:rsid w:val="001D2E0E"/>
    <w:rsid w:val="001E04F2"/>
    <w:rsid w:val="001E4DD8"/>
    <w:rsid w:val="001E7177"/>
    <w:rsid w:val="001F3C44"/>
    <w:rsid w:val="00204256"/>
    <w:rsid w:val="00207C0B"/>
    <w:rsid w:val="00207DC9"/>
    <w:rsid w:val="00221543"/>
    <w:rsid w:val="00237752"/>
    <w:rsid w:val="0026090E"/>
    <w:rsid w:val="00265201"/>
    <w:rsid w:val="00276E9C"/>
    <w:rsid w:val="0028034A"/>
    <w:rsid w:val="002A03F5"/>
    <w:rsid w:val="002E017F"/>
    <w:rsid w:val="00302E14"/>
    <w:rsid w:val="0030467C"/>
    <w:rsid w:val="003151F3"/>
    <w:rsid w:val="003265EB"/>
    <w:rsid w:val="00353543"/>
    <w:rsid w:val="00367DED"/>
    <w:rsid w:val="00371196"/>
    <w:rsid w:val="003769A5"/>
    <w:rsid w:val="003772C7"/>
    <w:rsid w:val="00396897"/>
    <w:rsid w:val="003973D5"/>
    <w:rsid w:val="003975B7"/>
    <w:rsid w:val="003A5172"/>
    <w:rsid w:val="003C1ABF"/>
    <w:rsid w:val="003D048E"/>
    <w:rsid w:val="003D484A"/>
    <w:rsid w:val="003E5A26"/>
    <w:rsid w:val="003F274C"/>
    <w:rsid w:val="00421006"/>
    <w:rsid w:val="00422D0B"/>
    <w:rsid w:val="004262D8"/>
    <w:rsid w:val="0046728A"/>
    <w:rsid w:val="00474A1D"/>
    <w:rsid w:val="00490CAE"/>
    <w:rsid w:val="004B12F3"/>
    <w:rsid w:val="004B5A26"/>
    <w:rsid w:val="004D1580"/>
    <w:rsid w:val="004D4C33"/>
    <w:rsid w:val="004E787D"/>
    <w:rsid w:val="005135BC"/>
    <w:rsid w:val="005137EF"/>
    <w:rsid w:val="00517546"/>
    <w:rsid w:val="00520BEE"/>
    <w:rsid w:val="005224D0"/>
    <w:rsid w:val="005353EC"/>
    <w:rsid w:val="00542173"/>
    <w:rsid w:val="00562498"/>
    <w:rsid w:val="005819F1"/>
    <w:rsid w:val="00592725"/>
    <w:rsid w:val="0059381A"/>
    <w:rsid w:val="005B32C4"/>
    <w:rsid w:val="005B3DD5"/>
    <w:rsid w:val="005C1267"/>
    <w:rsid w:val="005C3051"/>
    <w:rsid w:val="005F625F"/>
    <w:rsid w:val="006028C8"/>
    <w:rsid w:val="00606200"/>
    <w:rsid w:val="00623FBE"/>
    <w:rsid w:val="00635AA2"/>
    <w:rsid w:val="00644604"/>
    <w:rsid w:val="00652FF8"/>
    <w:rsid w:val="00664485"/>
    <w:rsid w:val="006660BD"/>
    <w:rsid w:val="006B4904"/>
    <w:rsid w:val="006D1086"/>
    <w:rsid w:val="006D4B82"/>
    <w:rsid w:val="006E07C4"/>
    <w:rsid w:val="006E1A23"/>
    <w:rsid w:val="006F0C79"/>
    <w:rsid w:val="006F1BC7"/>
    <w:rsid w:val="00740F71"/>
    <w:rsid w:val="007537C1"/>
    <w:rsid w:val="0075459F"/>
    <w:rsid w:val="007716A8"/>
    <w:rsid w:val="007819B1"/>
    <w:rsid w:val="00794889"/>
    <w:rsid w:val="00795153"/>
    <w:rsid w:val="007B057D"/>
    <w:rsid w:val="007B1374"/>
    <w:rsid w:val="007D643A"/>
    <w:rsid w:val="007E3518"/>
    <w:rsid w:val="007E5866"/>
    <w:rsid w:val="00836BE5"/>
    <w:rsid w:val="008401FF"/>
    <w:rsid w:val="008418BC"/>
    <w:rsid w:val="00850B00"/>
    <w:rsid w:val="008546CE"/>
    <w:rsid w:val="00877B7A"/>
    <w:rsid w:val="00893504"/>
    <w:rsid w:val="008A026D"/>
    <w:rsid w:val="008A4C51"/>
    <w:rsid w:val="008E59FA"/>
    <w:rsid w:val="00900C3F"/>
    <w:rsid w:val="00913ADE"/>
    <w:rsid w:val="00930DC0"/>
    <w:rsid w:val="00931B6C"/>
    <w:rsid w:val="00935CB4"/>
    <w:rsid w:val="0095180F"/>
    <w:rsid w:val="00960E54"/>
    <w:rsid w:val="009631E1"/>
    <w:rsid w:val="00966D0E"/>
    <w:rsid w:val="00995AB1"/>
    <w:rsid w:val="009A032F"/>
    <w:rsid w:val="009A7870"/>
    <w:rsid w:val="009C0AA2"/>
    <w:rsid w:val="009E03F8"/>
    <w:rsid w:val="009E39E8"/>
    <w:rsid w:val="009E5D60"/>
    <w:rsid w:val="00A218EA"/>
    <w:rsid w:val="00A26D45"/>
    <w:rsid w:val="00A27283"/>
    <w:rsid w:val="00A66D0E"/>
    <w:rsid w:val="00AB5B44"/>
    <w:rsid w:val="00AD3ECF"/>
    <w:rsid w:val="00AD6D14"/>
    <w:rsid w:val="00AE4B73"/>
    <w:rsid w:val="00B14BBA"/>
    <w:rsid w:val="00B161CB"/>
    <w:rsid w:val="00B16BF5"/>
    <w:rsid w:val="00B47490"/>
    <w:rsid w:val="00B61B22"/>
    <w:rsid w:val="00B73546"/>
    <w:rsid w:val="00B74F4D"/>
    <w:rsid w:val="00BC4627"/>
    <w:rsid w:val="00BC55D7"/>
    <w:rsid w:val="00C10FDF"/>
    <w:rsid w:val="00C11C37"/>
    <w:rsid w:val="00C2112C"/>
    <w:rsid w:val="00C250A5"/>
    <w:rsid w:val="00C41F72"/>
    <w:rsid w:val="00C54FAE"/>
    <w:rsid w:val="00C83425"/>
    <w:rsid w:val="00CB4174"/>
    <w:rsid w:val="00CC7213"/>
    <w:rsid w:val="00CE0BD0"/>
    <w:rsid w:val="00CE5707"/>
    <w:rsid w:val="00CE62B2"/>
    <w:rsid w:val="00CF4535"/>
    <w:rsid w:val="00D04BC0"/>
    <w:rsid w:val="00D144C7"/>
    <w:rsid w:val="00D178C4"/>
    <w:rsid w:val="00D20E9E"/>
    <w:rsid w:val="00D21A90"/>
    <w:rsid w:val="00D27A37"/>
    <w:rsid w:val="00D27D72"/>
    <w:rsid w:val="00D41727"/>
    <w:rsid w:val="00D56555"/>
    <w:rsid w:val="00D60809"/>
    <w:rsid w:val="00DC1B08"/>
    <w:rsid w:val="00DC5849"/>
    <w:rsid w:val="00DE3C54"/>
    <w:rsid w:val="00E00109"/>
    <w:rsid w:val="00E06914"/>
    <w:rsid w:val="00E24FAC"/>
    <w:rsid w:val="00E82FDD"/>
    <w:rsid w:val="00E97DFE"/>
    <w:rsid w:val="00EA0E18"/>
    <w:rsid w:val="00EA6EA7"/>
    <w:rsid w:val="00EB07C4"/>
    <w:rsid w:val="00ED39AB"/>
    <w:rsid w:val="00EF372D"/>
    <w:rsid w:val="00EF5104"/>
    <w:rsid w:val="00F01959"/>
    <w:rsid w:val="00F43DBE"/>
    <w:rsid w:val="00F46453"/>
    <w:rsid w:val="00F54335"/>
    <w:rsid w:val="00F5593D"/>
    <w:rsid w:val="00F55C01"/>
    <w:rsid w:val="00F605C6"/>
    <w:rsid w:val="00F64872"/>
    <w:rsid w:val="00F7356F"/>
    <w:rsid w:val="00F86765"/>
    <w:rsid w:val="00F8771E"/>
    <w:rsid w:val="00FA14EC"/>
    <w:rsid w:val="00FA73D7"/>
    <w:rsid w:val="00FC7717"/>
    <w:rsid w:val="00FE36EE"/>
    <w:rsid w:val="00FF4CBD"/>
  </w:rsids>
  <w:uiCompat97To2003/>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15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99"/>
    <w:pPr>
      <w:widowControl/>
      <w:autoSpaceDE/>
      <w:autoSpaceDN/>
      <w:adjustRightInd/>
      <w:ind w:left="0" w:right="0"/>
      <w:jc w:val="left"/>
      <w:textAlignment w:val="auto"/>
    </w:pPr>
    <w:rPr>
      <w:sz w:val="24"/>
      <w:lang w:val="sk-SK" w:eastAsia="sk-SK"/>
    </w:rPr>
  </w:style>
  <w:style w:type="paragraph" w:styleId="Heading1">
    <w:name w:val="heading 1"/>
    <w:basedOn w:val="Normal"/>
    <w:next w:val="Normal"/>
    <w:uiPriority w:val="99"/>
    <w:pPr>
      <w:keepNext/>
      <w:jc w:val="center"/>
      <w:outlineLvl w:val="0"/>
    </w:pPr>
    <w:rPr>
      <w:b/>
    </w:rPr>
  </w:style>
  <w:style w:type="character" w:default="1" w:styleId="DefaultParagraphFont">
    <w:name w:val="Default Paragraph Font"/>
    <w:uiPriority w:val="99"/>
    <w:semiHidden/>
  </w:style>
  <w:style w:type="table" w:default="1" w:styleId="TableNormal">
    <w:name w:val="Normal Table"/>
    <w:uiPriority w:val="99"/>
    <w:semiHidden/>
    <w:tblPr>
      <w:tblCellMar>
        <w:top w:w="0" w:type="dxa"/>
        <w:left w:w="108" w:type="dxa"/>
        <w:bottom w:w="0" w:type="dxa"/>
        <w:right w:w="108" w:type="dxa"/>
      </w:tblCellMar>
    </w:tblPr>
  </w:style>
  <w:style w:type="paragraph" w:styleId="BalloonText">
    <w:name w:val="Balloon Text"/>
    <w:basedOn w:val="Normal"/>
    <w:uiPriority w:val="99"/>
    <w:semiHidden/>
    <w:pPr>
      <w:jc w:val="left"/>
    </w:pPr>
    <w:rPr>
      <w:rFonts w:ascii="Tahoma" w:hAnsi="Tahoma" w:cs="Tahoma"/>
      <w:sz w:val="16"/>
    </w:rPr>
  </w:style>
  <w:style w:type="paragraph" w:customStyle="1" w:styleId="tl1">
    <w:name w:val="Štýl1"/>
    <w:basedOn w:val="NormalIndent"/>
    <w:uiPriority w:val="99"/>
    <w:pPr>
      <w:numPr>
        <w:ilvl w:val="1"/>
        <w:numId w:val="1"/>
      </w:numPr>
      <w:tabs>
        <w:tab w:val="num" w:pos="720"/>
      </w:tabs>
      <w:ind w:left="720" w:hanging="360"/>
      <w:jc w:val="both"/>
    </w:pPr>
    <w:rPr>
      <w:sz w:val="20"/>
    </w:rPr>
  </w:style>
  <w:style w:type="paragraph" w:styleId="NormalIndent">
    <w:name w:val="Normal Indent"/>
    <w:basedOn w:val="Normal"/>
    <w:uiPriority w:val="99"/>
    <w:pPr>
      <w:ind w:left="708"/>
      <w:jc w:val="left"/>
    </w:pPr>
  </w:style>
  <w:style w:type="paragraph" w:styleId="Title">
    <w:name w:val="Title"/>
    <w:basedOn w:val="Normal"/>
    <w:uiPriority w:val="99"/>
    <w:pPr>
      <w:jc w:val="center"/>
    </w:pPr>
    <w:rPr>
      <w:b/>
    </w:rPr>
  </w:style>
  <w:style w:type="paragraph" w:styleId="BodyText">
    <w:name w:val="Body Text"/>
    <w:basedOn w:val="Normal"/>
    <w:uiPriority w:val="99"/>
    <w:rsid w:val="00FA14EC"/>
    <w:pPr>
      <w:jc w:val="left"/>
    </w:pPr>
    <w:rPr>
      <w:sz w:val="22"/>
    </w:rPr>
  </w:style>
  <w:style w:type="paragraph" w:styleId="BodyTextIndent">
    <w:name w:val="Body Text Indent"/>
    <w:basedOn w:val="Normal"/>
    <w:uiPriority w:val="99"/>
    <w:rsid w:val="00076D60"/>
    <w:pPr>
      <w:jc w:val="center"/>
    </w:pPr>
    <w:rPr>
      <w:lang w:eastAsia="zh-CN"/>
    </w:rPr>
  </w:style>
  <w:style w:type="paragraph" w:styleId="BodyText2">
    <w:name w:val="Body Text 2"/>
    <w:basedOn w:val="Normal"/>
    <w:uiPriority w:val="99"/>
    <w:rsid w:val="00F54335"/>
    <w:pPr>
      <w:spacing w:after="120" w:line="480" w:lineRule="auto"/>
      <w:jc w:val="left"/>
    </w:pPr>
    <w:rPr>
      <w:lang w:eastAsia="cs-CZ"/>
    </w:rPr>
  </w:style>
  <w:style w:type="character" w:styleId="Strong">
    <w:name w:val="Strong"/>
    <w:basedOn w:val="DefaultParagraphFont"/>
    <w:uiPriority w:val="99"/>
    <w:rsid w:val="006F1BC7"/>
    <w:rPr>
      <w:b/>
    </w:rPr>
  </w:style>
  <w:style w:type="paragraph" w:customStyle="1" w:styleId="JASPInormlny">
    <w:name w:val="JASPI normálny"/>
    <w:basedOn w:val="Normal"/>
    <w:uiPriority w:val="99"/>
    <w:rsid w:val="00D144C7"/>
    <w:pPr>
      <w:jc w:val="both"/>
    </w:pPr>
  </w:style>
  <w:style w:type="paragraph" w:customStyle="1" w:styleId="Normlny">
    <w:name w:val="_Normálny"/>
    <w:basedOn w:val="Normal"/>
    <w:uiPriority w:val="99"/>
    <w:rsid w:val="003973D5"/>
    <w:pPr>
      <w:autoSpaceDE w:val="0"/>
      <w:autoSpaceDN w:val="0"/>
      <w:jc w:val="left"/>
    </w:pPr>
    <w:rPr>
      <w:sz w:val="20"/>
      <w:lang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1</TotalTime>
  <Pages>15</Pages>
  <Words>3550</Words>
  <Characters>20949</Characters>
  <Application>Microsoft Office Word</Application>
  <DocSecurity>0</DocSecurity>
  <Lines>0</Lines>
  <Paragraphs>0</Paragraphs>
  <ScaleCrop>false</ScaleCrop>
  <Company>min.skol.</Company>
  <LinksUpToDate>false</LinksUpToDate>
  <CharactersWithSpaces>24451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elena.gogolakova</dc:creator>
  <cp:lastModifiedBy>lucia.pjescakova</cp:lastModifiedBy>
  <cp:revision>2</cp:revision>
  <cp:lastPrinted>2007-09-20T09:44:00Z</cp:lastPrinted>
  <dcterms:created xsi:type="dcterms:W3CDTF">2007-09-28T10:34:00Z</dcterms:created>
  <dcterms:modified xsi:type="dcterms:W3CDTF">2007-09-28T10:34:00Z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-1448603067</vt:i4>
  </property>
  <property fmtid="{D5CDD505-2E9C-101B-9397-08002B2CF9AE}" pid="3" name="_AuthorEmail">
    <vt:lpwstr>zuzana.kubalakova@justice.sk</vt:lpwstr>
  </property>
  <property fmtid="{D5CDD505-2E9C-101B-9397-08002B2CF9AE}" pid="4" name="_AuthorEmailDisplayName">
    <vt:lpwstr>KUBALAKOVA Zuzana</vt:lpwstr>
  </property>
  <property fmtid="{D5CDD505-2E9C-101B-9397-08002B2CF9AE}" pid="5" name="_EmailSubject">
    <vt:lpwstr>mpk-obchodný register</vt:lpwstr>
  </property>
  <property fmtid="{D5CDD505-2E9C-101B-9397-08002B2CF9AE}" pid="6" name="_ReviewingToolsShownOnce">
    <vt:lpwstr/>
  </property>
</Properties>
</file>