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0E79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DOLOŽKA ZLUČITEĽNOSTI</w:t>
      </w:r>
    </w:p>
    <w:p w:rsidR="00900E79">
      <w:pPr>
        <w:pStyle w:val="Title"/>
        <w:bidi w:val="0"/>
        <w:rPr>
          <w:rFonts w:ascii="Times New Roman" w:hAnsi="Times New Roman"/>
        </w:rPr>
      </w:pPr>
    </w:p>
    <w:p w:rsidR="00900E7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návrhu zákona s právom Európskych spoločenstiev a právom Európskej únie </w:t>
      </w:r>
    </w:p>
    <w:p w:rsidR="00900E79">
      <w:pPr>
        <w:bidi w:val="0"/>
        <w:jc w:val="both"/>
        <w:rPr>
          <w:rFonts w:ascii="Times New Roman" w:hAnsi="Times New Roman"/>
          <w:b/>
          <w:bCs/>
        </w:rPr>
      </w:pPr>
    </w:p>
    <w:p w:rsidR="00900E79">
      <w:pPr>
        <w:bidi w:val="0"/>
        <w:jc w:val="both"/>
        <w:rPr>
          <w:rFonts w:ascii="Times New Roman" w:hAnsi="Times New Roman"/>
          <w:b/>
          <w:bCs/>
        </w:rPr>
      </w:pPr>
    </w:p>
    <w:p w:rsidR="00900E79">
      <w:pPr>
        <w:numPr>
          <w:numId w:val="3"/>
        </w:numPr>
        <w:tabs>
          <w:tab w:val="num" w:pos="374"/>
          <w:tab w:val="clear" w:pos="720"/>
        </w:tabs>
        <w:bidi w:val="0"/>
        <w:ind w:left="374" w:hanging="37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Predkladateľ zákona: </w:t>
      </w:r>
      <w:r>
        <w:rPr>
          <w:rFonts w:ascii="Times New Roman" w:hAnsi="Times New Roman"/>
        </w:rPr>
        <w:t>vláda Slovenskej republiky</w:t>
      </w:r>
    </w:p>
    <w:p w:rsidR="00900E79">
      <w:pPr>
        <w:tabs>
          <w:tab w:val="num" w:pos="374"/>
        </w:tabs>
        <w:bidi w:val="0"/>
        <w:ind w:left="374" w:hanging="374"/>
        <w:jc w:val="both"/>
        <w:rPr>
          <w:rFonts w:ascii="Times New Roman" w:hAnsi="Times New Roman"/>
          <w:b/>
          <w:bCs/>
        </w:rPr>
      </w:pPr>
    </w:p>
    <w:p w:rsidR="00900E79">
      <w:pPr>
        <w:numPr>
          <w:numId w:val="3"/>
        </w:numPr>
        <w:tabs>
          <w:tab w:val="num" w:pos="374"/>
          <w:tab w:val="clear" w:pos="720"/>
        </w:tabs>
        <w:bidi w:val="0"/>
        <w:ind w:left="374" w:hanging="374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Názov návrhu zákona: </w:t>
      </w:r>
      <w:r>
        <w:rPr>
          <w:rFonts w:ascii="Times New Roman" w:hAnsi="Times New Roman"/>
        </w:rPr>
        <w:t>Zákon o minimálnej  mzde</w:t>
      </w:r>
    </w:p>
    <w:p w:rsidR="00900E79">
      <w:pPr>
        <w:tabs>
          <w:tab w:val="num" w:pos="374"/>
        </w:tabs>
        <w:bidi w:val="0"/>
        <w:ind w:left="374" w:hanging="374"/>
        <w:jc w:val="both"/>
        <w:outlineLvl w:val="0"/>
        <w:rPr>
          <w:rFonts w:ascii="Times New Roman" w:hAnsi="Times New Roman"/>
        </w:rPr>
      </w:pPr>
    </w:p>
    <w:p w:rsidR="00900E79">
      <w:pPr>
        <w:numPr>
          <w:numId w:val="3"/>
        </w:numPr>
        <w:tabs>
          <w:tab w:val="num" w:pos="374"/>
          <w:tab w:val="clear" w:pos="720"/>
        </w:tabs>
        <w:bidi w:val="0"/>
        <w:ind w:left="374" w:hanging="37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Problematika návrhu zákona:</w:t>
      </w:r>
    </w:p>
    <w:p w:rsidR="00900E79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>je upravená v práve Európskych spoločenstiev:</w:t>
      </w:r>
    </w:p>
    <w:p w:rsidR="00900E79">
      <w:pPr>
        <w:bidi w:val="0"/>
        <w:ind w:left="709" w:hanging="1"/>
        <w:jc w:val="both"/>
        <w:rPr>
          <w:rFonts w:ascii="Times New Roman" w:hAnsi="Times New Roman"/>
        </w:rPr>
      </w:pPr>
    </w:p>
    <w:p w:rsidR="00900E79">
      <w:pPr>
        <w:pStyle w:val="BodyText"/>
        <w:tabs>
          <w:tab w:val="left" w:pos="1122"/>
        </w:tabs>
        <w:bidi w:val="0"/>
        <w:spacing w:after="0"/>
        <w:ind w:left="1122" w:hanging="374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pramene primárneho práva: v čl. 141 Zmluvy o založení Európskeho spoločenstva v konsolidovanom znení (v znení zmluvy z Amsterdamu a Nice), ktorý zaväzuje členský štát na zabezpečovanie princípu rovnakej odmeny mužov a žien za rovnakú prácu alebo prácu rovnakej hodnoty; v čl. 6 ods. 2 Zmluvy o Európskej únii z roku 1992 (Maastricht), v ktorom je ustanovené, že Únia rešpektuje základné práva, ktoré zaručuje Európsky dohovor o ochrane ľudských práv a základných slobôd a v rámci dohovoru jeho čl. 14, ktorý ustanovuje zákaz diskriminácie.</w:t>
      </w:r>
    </w:p>
    <w:p w:rsidR="00900E79">
      <w:pPr>
        <w:pStyle w:val="BodyText"/>
        <w:tabs>
          <w:tab w:val="left" w:pos="1122"/>
        </w:tabs>
        <w:bidi w:val="0"/>
        <w:spacing w:after="0"/>
        <w:ind w:left="1122" w:hanging="3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</w:t>
        <w:tab/>
        <w:t xml:space="preserve">pramene sekundárneho práva: </w:t>
      </w:r>
      <w:r>
        <w:rPr>
          <w:rFonts w:ascii="Times New Roman" w:hAnsi="Times New Roman"/>
          <w:lang w:eastAsia="sk-SK"/>
        </w:rPr>
        <w:t xml:space="preserve">Smernica Európskeho parlamentu a Rady  2006/54/ES z 5. júla 2006 o vykonávaní zásady rovnosti príležitostí a rovnakého zaobchádzania s mužmi a ženami vo veciach zamestnanosti a povolania (prepracované znenie) – </w:t>
      </w:r>
      <w:r>
        <w:rPr>
          <w:rFonts w:ascii="Times New Roman" w:hAnsi="Times New Roman"/>
        </w:rPr>
        <w:t>smernica Rady 75/117/EHS z 10. februára 1975 o aproximácii právnych predpisov členských štátov týkajúcich sa uplatňovania zásady rovnakej odmeny pre mužov a ženy</w:t>
      </w:r>
      <w:r>
        <w:rPr>
          <w:rFonts w:ascii="Times New Roman" w:hAnsi="Times New Roman"/>
          <w:lang w:eastAsia="sk-SK"/>
        </w:rPr>
        <w:t xml:space="preserve"> je prevzatá do článkov 3 až 9.</w:t>
      </w:r>
      <w:r>
        <w:rPr>
          <w:rFonts w:ascii="Times New Roman" w:hAnsi="Times New Roman"/>
        </w:rPr>
        <w:t xml:space="preserve"> Týmito ustanoveniami sa sleduje odstránenie akejkoľvek diskriminácie z dôvodu pohlavia v súvislosti so všetkými aspektmi a podmienkami odmeňovania za rovnakú prácu alebo za prácu, ktorej sa prisudzuje rovnaká hodnota. </w:t>
      </w:r>
    </w:p>
    <w:p w:rsidR="00900E79">
      <w:pPr>
        <w:bidi w:val="0"/>
        <w:ind w:firstLine="374"/>
        <w:jc w:val="both"/>
        <w:rPr>
          <w:rFonts w:ascii="Times New Roman" w:hAnsi="Times New Roman"/>
        </w:rPr>
      </w:pP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  <w:t xml:space="preserve">nie je upravená v primárnom ani v sekundárnom práve Európskej únie; </w:t>
      </w:r>
    </w:p>
    <w:p w:rsidR="00900E79">
      <w:pPr>
        <w:bidi w:val="0"/>
        <w:ind w:firstLine="374"/>
        <w:jc w:val="both"/>
        <w:rPr>
          <w:rFonts w:ascii="Times New Roman" w:hAnsi="Times New Roman"/>
        </w:rPr>
      </w:pP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  <w:tab/>
        <w:t>nie je obsiahnutá v judikatúre Súdneho dvora Európskych spoločenstiev alebo Súdu   prvého stupňa Európskych spoločenstiev.</w:t>
      </w:r>
    </w:p>
    <w:p w:rsidR="00900E79">
      <w:pPr>
        <w:bidi w:val="0"/>
        <w:jc w:val="both"/>
        <w:rPr>
          <w:rFonts w:ascii="Times New Roman" w:hAnsi="Times New Roman"/>
          <w:b/>
          <w:bCs/>
        </w:rPr>
      </w:pPr>
    </w:p>
    <w:p w:rsidR="00900E79">
      <w:pPr>
        <w:pStyle w:val="BodyTextIndent2"/>
        <w:tabs>
          <w:tab w:val="left" w:pos="450"/>
        </w:tabs>
        <w:bidi w:val="0"/>
        <w:spacing w:after="0" w:line="240" w:lineRule="auto"/>
        <w:ind w:left="450" w:hanging="450"/>
        <w:jc w:val="both"/>
        <w:rPr>
          <w:rStyle w:val="Strong"/>
        </w:rPr>
      </w:pPr>
      <w:r>
        <w:rPr>
          <w:rStyle w:val="Strong"/>
        </w:rPr>
        <w:t xml:space="preserve">4. </w:t>
        <w:tab/>
        <w:t xml:space="preserve">Záväzky Slovenskej republiky vo vzťahu k Európskym spoločenstvám a Európskej únii: </w:t>
      </w:r>
    </w:p>
    <w:p w:rsidR="00900E79">
      <w:pPr>
        <w:bidi w:val="0"/>
        <w:jc w:val="both"/>
        <w:rPr>
          <w:rFonts w:ascii="Times New Roman" w:hAnsi="Times New Roman"/>
          <w:b/>
          <w:bCs/>
        </w:rPr>
      </w:pP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 xml:space="preserve">identifikácia záväzkov vyplývajúcich z Aktu o podmienkach pristúpenia pripojenom k Zmluve o pristúpení  Slovenskej republiky k Európskej únii: </w:t>
      </w:r>
    </w:p>
    <w:p w:rsidR="00900E79">
      <w:pPr>
        <w:pStyle w:val="BodyText"/>
        <w:tabs>
          <w:tab w:val="left" w:pos="1122"/>
        </w:tabs>
        <w:bidi w:val="0"/>
        <w:spacing w:after="0"/>
        <w:ind w:left="1122" w:hanging="374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záväzok Slovenskej republiky vyplýva z čl. 53 a z čl. 54 Aktu o podmienkach pristúpenia pripojenom k Zmluve o pristúpení  Slovenskej republiky k Európskej únii.</w:t>
      </w:r>
    </w:p>
    <w:p w:rsidR="00900E79">
      <w:pPr>
        <w:bidi w:val="0"/>
        <w:ind w:left="450"/>
        <w:jc w:val="both"/>
        <w:rPr>
          <w:rFonts w:ascii="Times New Roman" w:hAnsi="Times New Roman"/>
        </w:rPr>
      </w:pP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  <w:t xml:space="preserve">identifikácia prechodných období vyplývajúcich z Aktu o podmienkach pristúpenia pripojenom k Zmluve o pristúpení  Slovenskej republiky k Európskej únii: </w:t>
      </w:r>
    </w:p>
    <w:p w:rsidR="00900E79">
      <w:pPr>
        <w:bidi w:val="0"/>
        <w:ind w:firstLine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900E79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Prechodné obdobia nie sú. </w:t>
      </w:r>
    </w:p>
    <w:p w:rsidR="00900E79">
      <w:pPr>
        <w:pStyle w:val="BodyTextIndent3"/>
        <w:bidi w:val="0"/>
        <w:spacing w:after="0"/>
        <w:ind w:left="733"/>
        <w:rPr>
          <w:rFonts w:ascii="Times New Roman" w:hAnsi="Times New Roman"/>
          <w:lang w:val="sk-SK"/>
        </w:rPr>
      </w:pP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  <w:tab/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vyplývajúca.</w:t>
      </w:r>
    </w:p>
    <w:p w:rsidR="00900E79">
      <w:pPr>
        <w:bidi w:val="0"/>
        <w:ind w:left="748"/>
        <w:jc w:val="both"/>
        <w:rPr>
          <w:rFonts w:ascii="EUAlbertina+01" w:hAnsi="EUAlbertina+01" w:cs="EUAlbertina+01"/>
          <w:lang w:eastAsia="sk-SK"/>
        </w:rPr>
      </w:pPr>
    </w:p>
    <w:p w:rsidR="00900E79">
      <w:pPr>
        <w:bidi w:val="0"/>
        <w:ind w:left="748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Smernica Európskeho parlamentu a Rady 2006/54/ES z 5. júla 2006 o vykonávaní zásady rovnosti príležitostí a rovnakého zaobchádzania s mužmi a ženami vo veciach zamestnanosti a povolania (prepracované znenie) (Ú. V. EÚ L 204, 26.7.2006, s. 23) – najneskôr 15. augusta 2008.</w:t>
      </w:r>
    </w:p>
    <w:p w:rsidR="00900E79">
      <w:pPr>
        <w:bidi w:val="0"/>
        <w:ind w:left="748"/>
        <w:jc w:val="both"/>
        <w:rPr>
          <w:rFonts w:ascii="EUAlbertina" w:hAnsi="EUAlbertina" w:cs="EUAlbertina"/>
          <w:lang w:eastAsia="sk-SK"/>
        </w:rPr>
      </w:pPr>
      <w:r>
        <w:rPr>
          <w:rFonts w:ascii="Times New Roman" w:hAnsi="Times New Roman"/>
          <w:i/>
          <w:iCs/>
          <w:lang w:eastAsia="sk-SK"/>
        </w:rPr>
        <w:t>Smernica je zahrnutá do uznesenia vlády slovenskej republiky č. 819 zo 4. októbra 2006 k návrhu na určenie gestorských ústredných orgánov štátnej správy zodpovedných za prebratie smerníc, bod č. 51.</w:t>
      </w:r>
      <w:r>
        <w:rPr>
          <w:rFonts w:ascii="EUAlbertina" w:hAnsi="EUAlbertina" w:cs="EUAlbertina"/>
          <w:lang w:eastAsia="sk-SK"/>
        </w:rPr>
        <w:t xml:space="preserve"> </w:t>
      </w:r>
    </w:p>
    <w:p w:rsidR="00900E79">
      <w:pPr>
        <w:pStyle w:val="Zakladnystyl"/>
        <w:bidi w:val="0"/>
        <w:jc w:val="both"/>
        <w:rPr>
          <w:rFonts w:ascii="Times New Roman" w:hAnsi="Times New Roman"/>
          <w:lang w:val="sk-SK"/>
        </w:rPr>
      </w:pP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  <w:tab/>
        <w:t>informácia o konaní začatom proti Slovenskej republike o porušení Zmluvy o založení Európskych spoločenstiev podľa čl. 226 až 228 Zmluvy o založení Európskych spoločenstiev v platnom znení,</w:t>
      </w:r>
    </w:p>
    <w:p w:rsidR="00900E79">
      <w:pPr>
        <w:bidi w:val="0"/>
        <w:ind w:left="748"/>
        <w:jc w:val="both"/>
        <w:rPr>
          <w:rFonts w:ascii="EUAlbertina" w:hAnsi="EUAlbertina" w:cs="EUAlbertina"/>
          <w:lang w:eastAsia="sk-SK"/>
        </w:rPr>
      </w:pPr>
    </w:p>
    <w:p w:rsidR="00900E79">
      <w:pPr>
        <w:bidi w:val="0"/>
        <w:ind w:left="748"/>
        <w:jc w:val="both"/>
        <w:rPr>
          <w:rFonts w:ascii="Times New Roman" w:hAnsi="Times New Roman"/>
        </w:rPr>
      </w:pPr>
      <w:r>
        <w:rPr>
          <w:rFonts w:ascii="EUAlbertina" w:hAnsi="EUAlbertina" w:cs="EUAlbertina"/>
          <w:lang w:eastAsia="sk-SK"/>
        </w:rPr>
        <w:t>Proti</w:t>
      </w:r>
      <w:r>
        <w:rPr>
          <w:rFonts w:ascii="Times New Roman" w:hAnsi="Times New Roman"/>
        </w:rPr>
        <w:t xml:space="preserve"> Slovenskej republike nebolo začaté vo veci nesplnenia povinnosti prebrať smernicu Rady 75/117/EHS žiadne konanie o porušení Zmluvy o založení Európskych spoločenstiev podľa čl. 226 až 228 Zmluvy o založení Európskych spoločenstiev v platnom znení.</w:t>
      </w: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informácia o právnych predpisoch, v ktorých sú preberané smernice alebo rámcové rozhodnutia už prebraté spolu s uvedením rozsahu tohto prebratia.</w:t>
      </w:r>
    </w:p>
    <w:p w:rsidR="00900E79">
      <w:pPr>
        <w:pStyle w:val="BodyTextIndent3"/>
        <w:bidi w:val="0"/>
        <w:spacing w:after="0"/>
        <w:rPr>
          <w:rFonts w:ascii="Times New Roman" w:hAnsi="Times New Roman"/>
          <w:lang w:val="sk-SK"/>
        </w:rPr>
      </w:pPr>
    </w:p>
    <w:p w:rsidR="00900E79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Smernica Rady 75/117/EHS z 10. februára 1975 o aproximácii zákonov členských štátov týkajúcich sa uplatňovania zásady rovnakej odmeny pre mužov a ženy (Mimoriadne vydanie Ú. v. EÚ,05/zv.1) je plne prebratá v nasledovných právnych predpisoch v gescii Ministerstva práce, sociálnych vecí a rodiny Slovenskej republiky:</w:t>
      </w:r>
    </w:p>
    <w:p w:rsidR="00900E79">
      <w:pPr>
        <w:pStyle w:val="BodyText"/>
        <w:tabs>
          <w:tab w:val="left" w:pos="1122"/>
        </w:tabs>
        <w:bidi w:val="0"/>
        <w:spacing w:after="0"/>
        <w:ind w:left="1122" w:hanging="374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 xml:space="preserve">Zákon č. 311/2001 Z. z. Zákonník práce v znení neskorších predpisov; </w:t>
      </w:r>
    </w:p>
    <w:p w:rsidR="00900E79">
      <w:pPr>
        <w:pStyle w:val="BodyText"/>
        <w:tabs>
          <w:tab w:val="left" w:pos="1122"/>
        </w:tabs>
        <w:bidi w:val="0"/>
        <w:spacing w:after="0"/>
        <w:ind w:left="1122" w:hanging="374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Zákon č. 312/2001 Z. z. o štátnej službe a o zmene a doplnení niektorých zákonov v znení neskorších predpisov;</w:t>
      </w:r>
    </w:p>
    <w:p w:rsidR="00900E79">
      <w:pPr>
        <w:pStyle w:val="BodyText"/>
        <w:tabs>
          <w:tab w:val="left" w:pos="1122"/>
        </w:tabs>
        <w:bidi w:val="0"/>
        <w:spacing w:after="0"/>
        <w:ind w:left="1122" w:hanging="374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 xml:space="preserve">Zákon č. 552/2003 Z. z. o výkone práce vo verejnom záujme v znení neskorších predpisov; </w:t>
      </w:r>
    </w:p>
    <w:p w:rsidR="00900E79">
      <w:pPr>
        <w:pStyle w:val="BodyText"/>
        <w:tabs>
          <w:tab w:val="left" w:pos="1122"/>
        </w:tabs>
        <w:bidi w:val="0"/>
        <w:spacing w:after="0"/>
        <w:ind w:left="1122" w:hanging="374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Zákon č. 553/2003 Z. z. o odmeňovaní niektorých zamestnancov pri výkone práce           vo verejnom záujme a o zmene a doplnení niektorých zákonov v znení neskorších predpisov;</w:t>
      </w:r>
    </w:p>
    <w:p w:rsidR="00900E79">
      <w:pPr>
        <w:pStyle w:val="BodyText"/>
        <w:tabs>
          <w:tab w:val="left" w:pos="1122"/>
        </w:tabs>
        <w:bidi w:val="0"/>
        <w:spacing w:after="0"/>
        <w:ind w:left="1122" w:hanging="374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 xml:space="preserve">Zákon č. 2/1991 Zb. o kolektívnom vyjednávaní v znení neskorších predpisov; </w:t>
      </w:r>
    </w:p>
    <w:p w:rsidR="00900E79">
      <w:pPr>
        <w:pStyle w:val="BodyText"/>
        <w:numPr>
          <w:ilvl w:val="3"/>
          <w:numId w:val="3"/>
        </w:numPr>
        <w:tabs>
          <w:tab w:val="num" w:pos="1122"/>
          <w:tab w:val="clear" w:pos="2880"/>
        </w:tabs>
        <w:bidi w:val="0"/>
        <w:spacing w:after="0"/>
        <w:ind w:left="1122" w:hanging="374"/>
        <w:rPr>
          <w:rFonts w:ascii="Times New Roman" w:hAnsi="Times New Roman"/>
        </w:rPr>
      </w:pPr>
      <w:r>
        <w:rPr>
          <w:rFonts w:ascii="Times New Roman" w:hAnsi="Times New Roman"/>
        </w:rPr>
        <w:t>Zákon č. 125/2006 Z. z. o inšpekcii práce a o zmene a doplnení zákona č. 82/2005          Z. z. o nelegálnej práci a nelegálnom zamestnávaní a o zmene a doplnení niektorých zákonov v znení zákona č. 309/2007 z. z..</w:t>
      </w:r>
    </w:p>
    <w:p w:rsidR="00900E79">
      <w:pPr>
        <w:pStyle w:val="BodyText"/>
        <w:bidi w:val="0"/>
        <w:spacing w:after="0"/>
        <w:ind w:left="748"/>
        <w:rPr>
          <w:rFonts w:ascii="Times New Roman" w:hAnsi="Times New Roman"/>
        </w:rPr>
      </w:pPr>
    </w:p>
    <w:p w:rsidR="00900E79">
      <w:pPr>
        <w:pStyle w:val="BodyText"/>
        <w:tabs>
          <w:tab w:val="left" w:pos="1122"/>
        </w:tabs>
        <w:bidi w:val="0"/>
        <w:spacing w:after="0"/>
        <w:ind w:left="1122" w:hanging="374"/>
        <w:rPr>
          <w:rFonts w:ascii="Times New Roman" w:hAnsi="Times New Roman"/>
        </w:rPr>
      </w:pPr>
    </w:p>
    <w:p w:rsidR="00900E79">
      <w:pPr>
        <w:pStyle w:val="bodytextindent31"/>
        <w:numPr>
          <w:numId w:val="8"/>
        </w:numPr>
        <w:tabs>
          <w:tab w:val="left" w:pos="426"/>
        </w:tabs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 xml:space="preserve">Stupeň zlučiteľnosti návrhu zákona s právom Európskych spoločenstiev alebo právom Európskej únie: </w:t>
      </w: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</w:p>
    <w:p w:rsidR="00900E79">
      <w:pPr>
        <w:tabs>
          <w:tab w:val="left" w:pos="748"/>
        </w:tabs>
        <w:bidi w:val="0"/>
        <w:ind w:left="748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 xml:space="preserve">Úplný.   </w:t>
      </w:r>
    </w:p>
    <w:p w:rsidR="00900E79">
      <w:pPr>
        <w:pStyle w:val="bodytextindent31"/>
        <w:tabs>
          <w:tab w:val="left" w:pos="426"/>
        </w:tabs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  <w:lang w:val="sk-SK"/>
        </w:rPr>
      </w:pPr>
    </w:p>
    <w:p w:rsidR="00900E79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6. </w:t>
        <w:tab/>
        <w:t>Gestor a spolupracujúce rezorty:</w:t>
      </w:r>
      <w:r>
        <w:rPr>
          <w:rFonts w:ascii="Times New Roman" w:hAnsi="Times New Roman"/>
        </w:rPr>
        <w:t xml:space="preserve"> Ministerstvo práce, sociálnych vecí a rodiny     Slovenskej republiky </w:t>
      </w:r>
    </w:p>
    <w:p w:rsidR="00900E79">
      <w:pPr>
        <w:bidi w:val="0"/>
        <w:jc w:val="both"/>
        <w:rPr>
          <w:rFonts w:ascii="Times New Roman" w:hAnsi="Times New Roman"/>
        </w:rPr>
      </w:pPr>
    </w:p>
    <w:sectPr>
      <w:footerReference w:type="default" r:id="rId4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79">
    <w:pPr>
      <w:pStyle w:val="Footer"/>
      <w:framePr w:vAnchor="text" w:hAnchor="page" w:x="10581" w:y="599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9FC">
      <w:rPr>
        <w:rStyle w:val="PageNumber"/>
        <w:noProof/>
      </w:rPr>
      <w:t>1</w:t>
    </w:r>
    <w:r>
      <w:rPr>
        <w:rStyle w:val="PageNumber"/>
      </w:rPr>
      <w:fldChar w:fldCharType="end"/>
    </w:r>
  </w:p>
  <w:p w:rsidR="00900E79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2822"/>
    <w:multiLevelType w:val="hybridMultilevel"/>
    <w:tmpl w:val="C71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D67A9"/>
    <w:multiLevelType w:val="hybridMultilevel"/>
    <w:tmpl w:val="6FA68C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251A1E90"/>
    <w:multiLevelType w:val="hybridMultilevel"/>
    <w:tmpl w:val="34A2AD2E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28D82C87"/>
    <w:multiLevelType w:val="hybridMultilevel"/>
    <w:tmpl w:val="29B42420"/>
    <w:lvl w:ilvl="0">
      <w:start w:val="0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344040E3"/>
    <w:multiLevelType w:val="hybridMultilevel"/>
    <w:tmpl w:val="139E0EA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36B45CC7"/>
    <w:multiLevelType w:val="hybridMultilevel"/>
    <w:tmpl w:val="11E25514"/>
    <w:lvl w:ilvl="0">
      <w:start w:val="1"/>
      <w:numFmt w:val="bullet"/>
      <w:lvlText w:val="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62AC1E24"/>
    <w:multiLevelType w:val="multilevel"/>
    <w:tmpl w:val="B336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7">
    <w:nsid w:val="6C430E26"/>
    <w:multiLevelType w:val="hybridMultilevel"/>
    <w:tmpl w:val="DEFC0676"/>
    <w:lvl w:ilvl="0">
      <w:start w:val="1"/>
      <w:numFmt w:val="lowerLetter"/>
      <w:lvlText w:val="%1)"/>
      <w:lvlJc w:val="left"/>
      <w:pPr>
        <w:tabs>
          <w:tab w:val="num" w:pos="1518"/>
        </w:tabs>
        <w:ind w:left="1156" w:firstLine="2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6D5F32DD"/>
    <w:multiLevelType w:val="hybridMultilevel"/>
    <w:tmpl w:val="E7DA3974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4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20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00E79"/>
    <w:rsid w:val="008179FC"/>
    <w:rsid w:val="00900E79"/>
    <w:rsid w:val="009B2DB8"/>
    <w:rsid w:val="00D35F7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"/>
    <w:uiPriority w:val="99"/>
    <w:pPr>
      <w:numPr>
        <w:numId w:val="1"/>
      </w:numPr>
      <w:tabs>
        <w:tab w:val="num" w:pos="720"/>
      </w:tabs>
      <w:ind w:left="720" w:hanging="360"/>
      <w:jc w:val="left"/>
    </w:pPr>
  </w:style>
  <w:style w:type="paragraph" w:customStyle="1" w:styleId="Styl2">
    <w:name w:val="Styl2"/>
    <w:basedOn w:val="Normal"/>
    <w:uiPriority w:val="99"/>
    <w:pPr>
      <w:numPr>
        <w:numId w:val="2"/>
      </w:numPr>
      <w:tabs>
        <w:tab w:val="num" w:pos="720"/>
      </w:tabs>
      <w:ind w:left="720" w:hanging="360"/>
      <w:jc w:val="left"/>
    </w:pPr>
  </w:style>
  <w:style w:type="paragraph" w:styleId="Title">
    <w:name w:val="Title"/>
    <w:basedOn w:val="Normal"/>
    <w:uiPriority w:val="99"/>
    <w:pPr>
      <w:jc w:val="center"/>
    </w:pPr>
    <w:rPr>
      <w:b/>
      <w:bCs/>
      <w:lang w:eastAsia="cs-CZ"/>
    </w:rPr>
  </w:style>
  <w:style w:type="paragraph" w:styleId="BodyText">
    <w:name w:val="Body Text"/>
    <w:basedOn w:val="Normal"/>
    <w:uiPriority w:val="99"/>
    <w:pPr>
      <w:spacing w:after="120"/>
      <w:jc w:val="both"/>
    </w:pPr>
    <w:rPr>
      <w:lang w:eastAsia="cs-CZ"/>
    </w:rPr>
  </w:style>
  <w:style w:type="paragraph" w:customStyle="1" w:styleId="BodyText22">
    <w:name w:val="Body Text 22"/>
    <w:basedOn w:val="Normal"/>
    <w:uiPriority w:val="99"/>
    <w:pPr>
      <w:widowControl w:val="0"/>
      <w:autoSpaceDE w:val="0"/>
      <w:autoSpaceDN w:val="0"/>
      <w:ind w:firstLine="709"/>
      <w:jc w:val="both"/>
    </w:pPr>
    <w:rPr>
      <w:rFonts w:ascii="Arial" w:hAnsi="Arial" w:cs="Arial"/>
      <w:lang w:eastAsia="sk-SK"/>
    </w:rPr>
  </w:style>
  <w:style w:type="paragraph" w:styleId="Footer">
    <w:name w:val="footer"/>
    <w:basedOn w:val="Normal"/>
    <w:uiPriority w:val="99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BodyTextIndent2">
    <w:name w:val="Body Text Indent 2"/>
    <w:basedOn w:val="Normal"/>
    <w:uiPriority w:val="99"/>
    <w:pPr>
      <w:spacing w:after="120" w:line="480" w:lineRule="auto"/>
      <w:ind w:left="283"/>
      <w:jc w:val="left"/>
    </w:pPr>
  </w:style>
  <w:style w:type="paragraph" w:customStyle="1" w:styleId="bodytextindent31">
    <w:name w:val="bodytextindent31"/>
    <w:basedOn w:val="Normal"/>
    <w:uiPriority w:val="99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Indent3">
    <w:name w:val="Body Text Indent 3"/>
    <w:basedOn w:val="Normal"/>
    <w:uiPriority w:val="99"/>
    <w:pPr>
      <w:spacing w:after="120"/>
      <w:ind w:left="283"/>
      <w:jc w:val="left"/>
    </w:pPr>
    <w:rPr>
      <w:sz w:val="16"/>
      <w:szCs w:val="16"/>
      <w:lang w:val="cs-CZ" w:eastAsia="cs-CZ"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styleId="Strong">
    <w:name w:val="Strong"/>
    <w:basedOn w:val="DefaultParagraphFont"/>
    <w:uiPriority w:val="99"/>
    <w:rPr>
      <w:rFonts w:ascii="Times New Roman" w:hAnsi="Times New Roman" w:cs="Times New Roman"/>
      <w:b/>
      <w:bCs/>
      <w:rtl w:val="0"/>
      <w:cs w:val="0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spacing w:before="120"/>
      <w:ind w:left="74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737</Words>
  <Characters>4203</Characters>
  <Application>Microsoft Office Word</Application>
  <DocSecurity>0</DocSecurity>
  <Lines>0</Lines>
  <Paragraphs>0</Paragraphs>
  <ScaleCrop>false</ScaleCrop>
  <Company>MPSVR SR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MPSVR SR</dc:creator>
  <cp:lastModifiedBy>barnova</cp:lastModifiedBy>
  <cp:revision>2</cp:revision>
  <cp:lastPrinted>2007-07-25T14:36:00Z</cp:lastPrinted>
  <dcterms:created xsi:type="dcterms:W3CDTF">2007-09-25T11:24:00Z</dcterms:created>
  <dcterms:modified xsi:type="dcterms:W3CDTF">2007-09-25T11:24:00Z</dcterms:modified>
</cp:coreProperties>
</file>