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2FF1" w:rsidRPr="003971A1" w:rsidP="00E823E8">
      <w:pPr>
        <w:ind w:right="-993" w:firstLine="142"/>
        <w:jc w:val="center"/>
        <w:rPr>
          <w:rFonts w:ascii="Arial Narrow" w:hAnsi="Arial Narrow" w:cs="Times New Roman"/>
          <w:b/>
          <w:szCs w:val="24"/>
        </w:rPr>
      </w:pPr>
      <w:r w:rsidRPr="003971A1">
        <w:rPr>
          <w:rFonts w:ascii="Arial Narrow" w:hAnsi="Arial Narrow" w:cs="Times New Roman"/>
          <w:b/>
          <w:szCs w:val="24"/>
        </w:rPr>
        <w:t>TABUĽKA ZHODY</w:t>
      </w:r>
    </w:p>
    <w:p w:rsidR="00C0270A" w:rsidRPr="003971A1" w:rsidP="00C0270A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3971A1">
        <w:rPr>
          <w:rFonts w:ascii="Arial Narrow" w:hAnsi="Arial Narrow" w:cs="Times New Roman"/>
          <w:b/>
          <w:szCs w:val="24"/>
        </w:rPr>
        <w:t xml:space="preserve">k návrhu zákona o poisťovníctve </w:t>
      </w:r>
      <w:r w:rsidRPr="003971A1" w:rsidR="003971A1">
        <w:rPr>
          <w:rFonts w:ascii="Arial Narrow" w:hAnsi="Arial Narrow" w:cs="Times New Roman"/>
          <w:b/>
          <w:szCs w:val="24"/>
        </w:rPr>
        <w:t>a o zmene a doplnení niektorých zákonov</w:t>
      </w:r>
    </w:p>
    <w:p w:rsidR="00B32964" w:rsidRPr="00C0270A" w:rsidP="00EE58F6">
      <w:pPr>
        <w:pStyle w:val="BodyText"/>
        <w:ind w:firstLine="142"/>
        <w:jc w:val="center"/>
        <w:rPr>
          <w:rFonts w:ascii="Arial Narrow" w:hAnsi="Arial Narrow" w:cs="Times New Roman"/>
          <w:b/>
          <w:szCs w:val="24"/>
        </w:rPr>
      </w:pPr>
      <w:r w:rsidRPr="003971A1" w:rsidR="00C0270A">
        <w:rPr>
          <w:rFonts w:ascii="Arial Narrow" w:hAnsi="Arial Narrow" w:cs="Times New Roman"/>
          <w:b/>
          <w:szCs w:val="24"/>
        </w:rPr>
        <w:t>s právom Európskych spoločenstiev a právom Európskej únie</w:t>
      </w:r>
      <w:r w:rsidRPr="00C0270A" w:rsidR="002105CD">
        <w:rPr>
          <w:rFonts w:ascii="Arial Narrow" w:hAnsi="Arial Narrow" w:cs="Times New Roman"/>
          <w:b/>
          <w:szCs w:val="24"/>
        </w:rPr>
        <w:t xml:space="preserve"> </w:t>
      </w:r>
    </w:p>
    <w:tbl>
      <w:tblPr>
        <w:tblW w:w="15950" w:type="dxa"/>
        <w:jc w:val="center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6"/>
        <w:gridCol w:w="6804"/>
        <w:gridCol w:w="567"/>
        <w:gridCol w:w="567"/>
        <w:gridCol w:w="567"/>
        <w:gridCol w:w="4962"/>
        <w:gridCol w:w="425"/>
        <w:gridCol w:w="425"/>
        <w:gridCol w:w="646"/>
        <w:gridCol w:w="411"/>
      </w:tblGrid>
      <w:tr>
        <w:tblPrEx>
          <w:tblW w:w="15950" w:type="dxa"/>
          <w:jc w:val="center"/>
          <w:tblInd w:w="6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7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B032C" w:rsidRPr="003971A1" w:rsidP="00EB032C">
            <w:pPr>
              <w:ind w:firstLine="142"/>
              <w:rPr>
                <w:rFonts w:ascii="Arial Narrow" w:hAnsi="Arial Narrow" w:cs="Times New Roman"/>
                <w:b/>
                <w:sz w:val="20"/>
                <w:u w:val="single"/>
              </w:rPr>
            </w:pPr>
            <w:r w:rsidRPr="003971A1" w:rsidR="005F497C">
              <w:rPr>
                <w:rFonts w:ascii="Arial Narrow" w:hAnsi="Arial Narrow" w:cs="Times New Roman"/>
                <w:b/>
                <w:sz w:val="20"/>
                <w:u w:val="single"/>
              </w:rPr>
              <w:t xml:space="preserve">Právny akt </w:t>
            </w:r>
            <w:r w:rsidRPr="003971A1" w:rsidR="0007026D">
              <w:rPr>
                <w:rFonts w:ascii="Arial Narrow" w:hAnsi="Arial Narrow" w:cs="Times New Roman"/>
                <w:b/>
                <w:sz w:val="20"/>
                <w:u w:val="single"/>
              </w:rPr>
              <w:t>ES/</w:t>
            </w:r>
            <w:r w:rsidRPr="003971A1" w:rsidR="005F497C">
              <w:rPr>
                <w:rFonts w:ascii="Arial Narrow" w:hAnsi="Arial Narrow" w:cs="Times New Roman"/>
                <w:b/>
                <w:sz w:val="20"/>
                <w:u w:val="single"/>
              </w:rPr>
              <w:t>EÚ</w:t>
            </w:r>
          </w:p>
          <w:p w:rsidR="00EB032C" w:rsidRPr="003971A1" w:rsidP="00EB032C">
            <w:pPr>
              <w:ind w:firstLine="123"/>
              <w:rPr>
                <w:rFonts w:ascii="Arial Narrow" w:hAnsi="Arial Narrow" w:cs="Times New Roman"/>
                <w:b/>
                <w:sz w:val="20"/>
              </w:rPr>
            </w:pPr>
          </w:p>
          <w:p w:rsidR="00EB032C" w:rsidRPr="003971A1" w:rsidP="00EB032C">
            <w:pPr>
              <w:ind w:firstLine="57"/>
              <w:rPr>
                <w:rFonts w:ascii="Arial Narrow" w:hAnsi="Arial Narrow" w:cs="Times New Roman"/>
                <w:b/>
                <w:sz w:val="20"/>
                <w:u w:val="single"/>
              </w:rPr>
            </w:pPr>
            <w:r w:rsidRPr="003971A1">
              <w:rPr>
                <w:rFonts w:ascii="Arial Narrow" w:hAnsi="Arial Narrow" w:cs="Times New Roman"/>
                <w:b/>
                <w:sz w:val="20"/>
              </w:rPr>
              <w:t xml:space="preserve">SMERNICA EURÓPSKEHO PARLAMENTU A RADY   </w:t>
            </w:r>
            <w:r w:rsidRPr="003971A1">
              <w:rPr>
                <w:rFonts w:ascii="Arial Narrow" w:hAnsi="Arial Narrow" w:cs="Times New Roman"/>
                <w:b/>
                <w:sz w:val="20"/>
                <w:u w:val="single"/>
              </w:rPr>
              <w:t>2005/1/ES</w:t>
            </w:r>
          </w:p>
          <w:p w:rsidR="006D7292" w:rsidRPr="003971A1" w:rsidP="00EB032C">
            <w:pPr>
              <w:ind w:firstLine="57"/>
              <w:rPr>
                <w:rFonts w:ascii="Arial Narrow" w:hAnsi="Arial Narrow" w:cs="Times New Roman"/>
                <w:b/>
                <w:sz w:val="20"/>
              </w:rPr>
            </w:pPr>
            <w:r w:rsidRPr="003971A1" w:rsidR="00EB032C">
              <w:rPr>
                <w:rFonts w:ascii="Arial Narrow" w:hAnsi="Arial Narrow" w:cs="Times New Roman"/>
                <w:b/>
                <w:sz w:val="20"/>
              </w:rPr>
              <w:t>z 9. marca 2005, ktorou sa menia a dopĺňajú</w:t>
            </w:r>
            <w:r w:rsidRPr="003971A1" w:rsidR="00EB032C">
              <w:rPr>
                <w:rFonts w:ascii="Arial Narrow" w:hAnsi="Arial Narrow" w:cs="Times New Roman"/>
                <w:b/>
                <w:sz w:val="20"/>
              </w:rPr>
              <w:t xml:space="preserve"> smernice Rady 73/239/EHS, 85/611/EHS, 91/675/EHS, 92/49/EHS a</w:t>
            </w:r>
            <w:r w:rsidRPr="003971A1" w:rsidR="00196494">
              <w:rPr>
                <w:rFonts w:ascii="Arial Narrow" w:hAnsi="Arial Narrow" w:cs="Times New Roman"/>
                <w:b/>
                <w:sz w:val="20"/>
              </w:rPr>
              <w:t xml:space="preserve"> </w:t>
            </w:r>
            <w:r w:rsidRPr="003971A1" w:rsidR="00EB032C">
              <w:rPr>
                <w:rFonts w:ascii="Arial Narrow" w:hAnsi="Arial Narrow" w:cs="Times New Roman"/>
                <w:b/>
                <w:sz w:val="20"/>
              </w:rPr>
              <w:t>93/6/EHS a smernice Európskeho parlamentu a Rady 94/19/ES, 98/78/ES, 2000/12/ES, 2001/34/ES,</w:t>
            </w:r>
            <w:r w:rsidRPr="003971A1" w:rsidR="00196494">
              <w:rPr>
                <w:rFonts w:ascii="Arial Narrow" w:hAnsi="Arial Narrow" w:cs="Times New Roman"/>
                <w:b/>
                <w:sz w:val="20"/>
              </w:rPr>
              <w:t xml:space="preserve"> </w:t>
            </w:r>
            <w:r w:rsidRPr="003971A1" w:rsidR="00EB032C">
              <w:rPr>
                <w:rFonts w:ascii="Arial Narrow" w:hAnsi="Arial Narrow" w:cs="Times New Roman"/>
                <w:b/>
                <w:sz w:val="20"/>
              </w:rPr>
              <w:t>2002/83/ES a 2002/87/ES s cieľom vytvoriť novú organizačnú štruktúru výborov pre finančné</w:t>
            </w:r>
            <w:r w:rsidRPr="003971A1" w:rsidR="00196494">
              <w:rPr>
                <w:rFonts w:ascii="Arial Narrow" w:hAnsi="Arial Narrow" w:cs="Times New Roman"/>
                <w:b/>
                <w:sz w:val="20"/>
              </w:rPr>
              <w:t xml:space="preserve"> </w:t>
            </w:r>
            <w:r w:rsidRPr="003971A1" w:rsidR="00EB032C">
              <w:rPr>
                <w:rFonts w:ascii="Arial Narrow" w:hAnsi="Arial Narrow" w:cs="Times New Roman"/>
                <w:b/>
                <w:sz w:val="20"/>
              </w:rPr>
              <w:t>služby</w:t>
              <w:tab/>
            </w:r>
          </w:p>
        </w:tc>
        <w:tc>
          <w:tcPr>
            <w:tcW w:w="8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42E5" w:rsidRPr="003971A1" w:rsidP="00A04D35">
            <w:pPr>
              <w:pStyle w:val="Heading3"/>
              <w:ind w:right="0" w:firstLine="142"/>
              <w:rPr>
                <w:rFonts w:ascii="Arial Narrow" w:hAnsi="Arial Narrow" w:cs="Times New Roman"/>
                <w:sz w:val="20"/>
                <w:u w:val="single"/>
              </w:rPr>
            </w:pPr>
            <w:r w:rsidRPr="003971A1" w:rsidR="00972FF1">
              <w:rPr>
                <w:rFonts w:ascii="Arial Narrow" w:hAnsi="Arial Narrow" w:cs="Times New Roman"/>
                <w:sz w:val="20"/>
                <w:u w:val="single"/>
              </w:rPr>
              <w:t>Vš</w:t>
            </w:r>
            <w:r w:rsidRPr="003971A1" w:rsidR="00972FF1">
              <w:rPr>
                <w:rFonts w:ascii="Arial Narrow" w:hAnsi="Arial Narrow" w:cs="Times New Roman"/>
                <w:sz w:val="20"/>
                <w:u w:val="single"/>
              </w:rPr>
              <w:t>eobecne záväzné právne predpisy SR</w:t>
            </w:r>
          </w:p>
          <w:p w:rsidR="002E407B" w:rsidRPr="003971A1" w:rsidP="002E407B">
            <w:pPr>
              <w:rPr>
                <w:rFonts w:ascii="Arial Narrow" w:hAnsi="Arial Narrow" w:cs="Times New Roman"/>
                <w:b/>
                <w:sz w:val="20"/>
              </w:rPr>
            </w:pPr>
          </w:p>
          <w:p w:rsidR="0069555A" w:rsidRPr="003971A1" w:rsidP="0069555A">
            <w:pPr>
              <w:tabs>
                <w:tab w:val="left" w:pos="0"/>
              </w:tabs>
              <w:ind w:left="426" w:hanging="426"/>
              <w:rPr>
                <w:rFonts w:ascii="Arial Narrow" w:hAnsi="Arial Narrow" w:cs="Times New Roman"/>
                <w:bCs/>
                <w:sz w:val="20"/>
              </w:rPr>
            </w:pPr>
            <w:r w:rsidRPr="003971A1">
              <w:rPr>
                <w:rFonts w:ascii="Arial Narrow" w:hAnsi="Arial Narrow" w:cs="Times New Roman"/>
                <w:bCs/>
                <w:sz w:val="20"/>
              </w:rPr>
              <w:t>Návrh zákona o</w:t>
            </w:r>
            <w:r w:rsidRPr="003971A1" w:rsidR="003971A1">
              <w:rPr>
                <w:rFonts w:ascii="Arial Narrow" w:hAnsi="Arial Narrow" w:cs="Times New Roman"/>
                <w:bCs/>
                <w:sz w:val="20"/>
              </w:rPr>
              <w:t> </w:t>
            </w:r>
            <w:r w:rsidRPr="003971A1">
              <w:rPr>
                <w:rFonts w:ascii="Arial Narrow" w:hAnsi="Arial Narrow" w:cs="Times New Roman"/>
                <w:bCs/>
                <w:sz w:val="20"/>
              </w:rPr>
              <w:t>poisťovníctve</w:t>
            </w:r>
            <w:r w:rsidRPr="003971A1" w:rsidR="003971A1">
              <w:rPr>
                <w:rFonts w:ascii="Arial Narrow" w:hAnsi="Arial Narrow" w:cs="Times New Roman"/>
                <w:bCs/>
                <w:sz w:val="20"/>
              </w:rPr>
              <w:t xml:space="preserve"> </w:t>
            </w:r>
            <w:r w:rsidRPr="003971A1" w:rsidR="003971A1">
              <w:rPr>
                <w:rFonts w:ascii="Arial Narrow" w:hAnsi="Arial Narrow" w:cs="Times New Roman"/>
                <w:sz w:val="20"/>
              </w:rPr>
              <w:t>a o zmene a doplnení niektorých zákonov</w:t>
            </w:r>
          </w:p>
          <w:p w:rsidR="00245766" w:rsidRPr="003971A1" w:rsidP="0069555A">
            <w:pPr>
              <w:rPr>
                <w:rFonts w:ascii="Arial Narrow" w:hAnsi="Arial Narrow" w:cs="Times New Roman"/>
                <w:b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 w:rsidR="002A589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b/>
                <w:sz w:val="20"/>
              </w:rPr>
              <w:t>č.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pStyle w:val="Heading2"/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 w:rsidR="00CF1893">
              <w:rPr>
                <w:rFonts w:ascii="Arial Narrow" w:hAnsi="Arial Narrow" w:cs="Times New Roman"/>
                <w:b/>
                <w:sz w:val="20"/>
              </w:rPr>
              <w:t>Spô sob trans</w:t>
            </w:r>
            <w:r w:rsidRPr="00A94506">
              <w:rPr>
                <w:rFonts w:ascii="Arial Narrow" w:hAnsi="Arial Narrow" w:cs="Times New Roman"/>
                <w:b/>
                <w:sz w:val="20"/>
              </w:rPr>
              <w:t>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Číslo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Text</w:t>
            </w:r>
          </w:p>
          <w:p w:rsidR="00245766" w:rsidRPr="00A94506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245766" w:rsidRPr="00A94506" w:rsidP="0032565D">
            <w:pPr>
              <w:tabs>
                <w:tab w:val="left" w:pos="0"/>
              </w:tabs>
              <w:ind w:firstLine="142"/>
              <w:rPr>
                <w:rFonts w:ascii="Arial Narrow" w:hAnsi="Arial Narrow" w:cs="Times New Roman"/>
                <w:b/>
                <w:bCs/>
                <w:noProof/>
                <w:sz w:val="20"/>
              </w:rPr>
            </w:pPr>
          </w:p>
          <w:p w:rsidR="005F497C" w:rsidRPr="00A94506" w:rsidP="0032565D">
            <w:pPr>
              <w:ind w:firstLine="142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Zhoda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Administratívna infraštruktúra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Poznámky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497C" w:rsidRPr="00A94506" w:rsidP="0032565D">
            <w:pPr>
              <w:ind w:firstLine="142"/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 xml:space="preserve">Štádium legislatívneho procesu </w:t>
            </w: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KAPITOLA I</w:t>
            </w:r>
          </w:p>
          <w:p w:rsidR="001339D9" w:rsidRPr="00A94506" w:rsidP="001339D9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ZME</w:t>
            </w:r>
            <w:r w:rsidRPr="00A94506">
              <w:rPr>
                <w:rFonts w:ascii="Arial Narrow" w:hAnsi="Arial Narrow" w:cs="Times New Roman"/>
                <w:b/>
                <w:sz w:val="20"/>
              </w:rPr>
              <w:t xml:space="preserve">NY A DOPLNENIA SMERNÍC 93/6/EHS, 94/19/ES A 2000/12/ES </w:t>
            </w:r>
          </w:p>
          <w:p w:rsidR="001339D9" w:rsidRPr="00A94506" w:rsidP="001339D9">
            <w:pPr>
              <w:autoSpaceDE/>
              <w:autoSpaceDN/>
              <w:jc w:val="center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O SEKTORE BANKOVNÍCTVA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93/6/EHS</w:t>
            </w:r>
          </w:p>
          <w:p w:rsidR="00B74452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1339D9">
              <w:rPr>
                <w:rFonts w:ascii="Arial Narrow" w:hAnsi="Arial Narrow" w:cs="Times New Roman"/>
                <w:sz w:val="20"/>
              </w:rPr>
              <w:t>V článku 7 ods. 9 v tretej vete smernice 93/6/EHS sa vypúšťajú slová „a poradnému výboru pre bankovníctvo“.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1339D9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1339D9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1339D9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DE76A2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  <w:r w:rsidRPr="00A94506" w:rsidR="001339D9">
              <w:rPr>
                <w:rFonts w:ascii="Arial Narrow" w:hAnsi="Arial Narrow" w:cs="Times New Roman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506E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9346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E74ED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1339D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1339D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1339D9" w:rsidRPr="00A94506" w:rsidP="0032565D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92858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F30A3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94/19/ES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V článku 3 ods. 1 v treťom pododseku smernice 94/19/ES sa slová „poradný výbor pre bankovníctvo“ nahrádzajú slovami „Európsky výbor pre bankovníctvo“.</w:t>
            </w:r>
          </w:p>
          <w:p w:rsidR="00B7445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07FB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8615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A94506" w:rsidP="0032565D">
            <w:pPr>
              <w:pStyle w:val="BodyText"/>
              <w:ind w:right="114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07FBB" w:rsidRPr="00A94506" w:rsidP="002C4183">
            <w:pPr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E076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Čl.3</w:t>
            </w:r>
          </w:p>
          <w:p w:rsidR="001339D9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2000/12/ES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2000/12/ES sa týmto mení a dopĺňa takto:</w:t>
            </w:r>
          </w:p>
          <w:p w:rsidR="00084D74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Článok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2 ods. 4 sa nahrádza takto: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„4. Podľa postupu uvedeného v článku 60 ods. 2 Komisia rozhodne o zmenách a doplneniach zoznamu uvedeného v odseku 3.“</w:t>
            </w:r>
          </w:p>
          <w:p w:rsidR="00B7445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BF36B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A94506" w:rsidP="0032565D">
            <w:pPr>
              <w:pStyle w:val="Footer"/>
              <w:tabs>
                <w:tab w:val="clear" w:pos="4536"/>
                <w:tab w:val="clear" w:pos="9072"/>
              </w:tabs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F36B9" w:rsidRPr="00A94506" w:rsidP="0032565D">
            <w:pPr>
              <w:pStyle w:val="Point0"/>
              <w:spacing w:before="0" w:after="0"/>
              <w:ind w:left="0" w:right="114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C4183" w:rsidRPr="00A94506" w:rsidP="002C4183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2E407B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 xml:space="preserve">Smernica </w:t>
            </w:r>
            <w:r w:rsidRPr="001030CD" w:rsidR="002E407B">
              <w:rPr>
                <w:rFonts w:ascii="Arial Narrow" w:hAnsi="Arial Narrow" w:cs="Times New Roman"/>
                <w:sz w:val="20"/>
              </w:rPr>
              <w:t>2000/12/ES</w:t>
            </w:r>
            <w:r w:rsidRPr="00A94506" w:rsidR="002E407B">
              <w:rPr>
                <w:rFonts w:ascii="Arial Narrow" w:hAnsi="Arial Narrow" w:cs="Times New Roman"/>
                <w:b/>
                <w:sz w:val="20"/>
              </w:rPr>
              <w:t xml:space="preserve"> </w:t>
            </w:r>
            <w:r w:rsidRPr="00A94506" w:rsidR="002E407B">
              <w:rPr>
                <w:rFonts w:ascii="Arial Narrow" w:hAnsi="Arial Narrow" w:cs="Times New Roman"/>
                <w:sz w:val="20"/>
              </w:rPr>
              <w:t>bola zrušená smernicou 2006/48/ES týka sa to celého článku 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C06EF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</w:t>
            </w:r>
            <w:r w:rsidRPr="00A94506">
              <w:rPr>
                <w:rFonts w:ascii="Arial Narrow" w:hAnsi="Arial Narrow" w:cs="Times New Roman"/>
                <w:sz w:val="20"/>
              </w:rPr>
              <w:t>.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3</w:t>
            </w:r>
          </w:p>
          <w:p w:rsidR="001339D9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V článku 2 ods. 5 sa tretí pododsek nahrádza takto:</w:t>
            </w:r>
          </w:p>
          <w:p w:rsidR="00317F51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1339D9">
              <w:rPr>
                <w:rFonts w:ascii="Arial Narrow" w:hAnsi="Arial Narrow" w:cs="Times New Roman"/>
                <w:sz w:val="20"/>
              </w:rPr>
              <w:t>„V prípade úverových inštitúcií, pri ktorých nejde o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inštitúcie založené na území novozískanom z mora, ani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o inštitúcie, ktoré vznikli rozdelením, zlúčením alebo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splynutím existujúcich inštitúci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í závislých alebo podliehajúcich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ústrednému orgánu, Komisia podľa postupu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uvedeného v článku 60 ods. 2 môže stanoviť dodatočné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pravidlá na uplatňovanie druhého pododseku vrátane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zrušenia výnimiek uvedených v prvom pododseku, ak je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toho názoru, že pridružen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ie nových inštitúcií, ktoré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požívajú výhody z opatrení stanovených v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 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druhom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pododseku by mohlo mať nepriaznivý dosah na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hospodársku súťaž.“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B3E19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81359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A107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61BDC" w:rsidRPr="00A94506" w:rsidP="0032565D">
            <w:pPr>
              <w:rPr>
                <w:rFonts w:ascii="Arial Narrow" w:hAnsi="Arial Narrow" w:cs="Times New Roman"/>
                <w:sz w:val="20"/>
              </w:rPr>
            </w:pPr>
            <w:r w:rsidRPr="00A94506" w:rsidR="00B620FD">
              <w:rPr>
                <w:rFonts w:ascii="Arial Narrow" w:hAnsi="Arial Narrow" w:cs="Times New Roman"/>
                <w:sz w:val="20"/>
              </w:rPr>
              <w:t>n.a.</w:t>
            </w: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339D9">
              <w:rPr>
                <w:rFonts w:ascii="Arial Narrow" w:hAnsi="Arial Narrow" w:cs="Times New Roman"/>
                <w:sz w:val="20"/>
              </w:rPr>
              <w:t>Čl.3</w:t>
            </w:r>
          </w:p>
          <w:p w:rsidR="001339D9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Článok 4 sa nahrádza takto :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4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Povolenie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Členské štáty požadujú od úverových inštitúcií, aby pred začatím svojej činnosti získali potrebné povolenie.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Stanovia požiadavky pre takéto povolenie s výhradou článkov 5 až 9 a oznámia ich Komisii.“</w:t>
            </w:r>
          </w:p>
          <w:p w:rsidR="00317F51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316D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316D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316D0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3316D0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316D0" w:rsidRPr="00A94506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3316D0" w:rsidRPr="00A94506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3316D0" w:rsidRPr="00A94506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2C4183" w:rsidRPr="00A94506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316D0" w:rsidRPr="00A94506" w:rsidP="003316D0">
            <w:pPr>
              <w:pStyle w:val="ManualNumPar1Char"/>
              <w:spacing w:before="0" w:after="0"/>
              <w:ind w:left="0" w:firstLine="0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3316D0" w:rsidRPr="00A94506" w:rsidP="003316D0">
            <w:pPr>
              <w:pStyle w:val="Text1CharChar"/>
              <w:spacing w:before="0" w:after="0"/>
              <w:ind w:left="0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  <w:r w:rsidRPr="00A94506">
              <w:rPr>
                <w:rFonts w:ascii="Arial Narrow" w:hAnsi="Arial Narrow" w:cs="Times New Roman"/>
                <w:sz w:val="20"/>
                <w:szCs w:val="20"/>
                <w:lang w:val="sk-SK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316D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316D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361BDC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407B" w:rsidRPr="00A94506" w:rsidP="002E407B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7F51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339D9">
              <w:rPr>
                <w:rFonts w:ascii="Arial Narrow" w:hAnsi="Arial Narrow" w:cs="Times New Roman"/>
                <w:sz w:val="20"/>
              </w:rPr>
              <w:t>Čl.3</w:t>
            </w:r>
          </w:p>
          <w:p w:rsidR="001339D9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4. </w:t>
            </w:r>
            <w:r w:rsidRPr="00A94506">
              <w:rPr>
                <w:rFonts w:ascii="Arial Narrow" w:hAnsi="Arial Narrow" w:cs="Times New Roman"/>
                <w:sz w:val="20"/>
              </w:rPr>
              <w:t>V článku 22 ods. 9 sa vypúšťa druhá veta.</w:t>
            </w:r>
          </w:p>
          <w:p w:rsidR="00987825" w:rsidRPr="00A94506" w:rsidP="007F7944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A94506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A94506" w:rsidP="0032565D">
            <w:pPr>
              <w:pStyle w:val="Text1CharChar"/>
              <w:spacing w:before="0" w:after="0"/>
              <w:ind w:left="0"/>
              <w:jc w:val="left"/>
              <w:rPr>
                <w:rFonts w:ascii="Arial Narrow" w:hAnsi="Arial Narrow" w:cs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47A33" w:rsidRPr="00A94506" w:rsidP="0032565D">
            <w:pPr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339D9">
              <w:rPr>
                <w:rFonts w:ascii="Arial Narrow" w:hAnsi="Arial Narrow" w:cs="Times New Roman"/>
                <w:sz w:val="20"/>
              </w:rPr>
              <w:t>Čl.3</w:t>
            </w:r>
          </w:p>
          <w:p w:rsidR="001339D9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5. </w:t>
            </w:r>
            <w:r w:rsidRPr="00A94506">
              <w:rPr>
                <w:rFonts w:ascii="Arial Narrow" w:hAnsi="Arial Narrow" w:cs="Times New Roman"/>
                <w:sz w:val="20"/>
              </w:rPr>
              <w:t>V článku 22 ods. 10 sa vypúšťa druhá veta.</w:t>
            </w:r>
          </w:p>
          <w:p w:rsidR="0006542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7356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A94506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A94506" w:rsidP="0032565D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5754A" w:rsidRPr="00A94506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2C4183">
            <w:pPr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pStyle w:val="FootnoteText"/>
              <w:overflowPunct/>
              <w:adjustRightInd/>
              <w:ind w:firstLine="142"/>
              <w:jc w:val="both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65426" w:rsidRPr="00A94506" w:rsidP="0032565D">
            <w:pPr>
              <w:pStyle w:val="FootnoteText"/>
              <w:overflowPunct/>
              <w:adjustRightInd/>
              <w:ind w:firstLine="142"/>
              <w:jc w:val="both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3</w:t>
            </w:r>
          </w:p>
          <w:p w:rsidR="001339D9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6. </w:t>
            </w:r>
            <w:r w:rsidRPr="00A94506">
              <w:rPr>
                <w:rFonts w:ascii="Arial Narrow" w:hAnsi="Arial Narrow" w:cs="Times New Roman"/>
                <w:sz w:val="20"/>
              </w:rPr>
              <w:t>Článok 23 ods. 1 sa nahrádza takto: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„1. Príslušné orgány členských štátov informujú Komisiu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a príslušné orgány ostatných členských štátov: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a) o každom p</w:t>
            </w:r>
            <w:r w:rsidRPr="00A94506">
              <w:rPr>
                <w:rFonts w:ascii="Arial Narrow" w:hAnsi="Arial Narrow" w:cs="Times New Roman"/>
                <w:sz w:val="20"/>
              </w:rPr>
              <w:t>ovolení udelenom priamemu alebo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nepriamemu dcérskemu podniku, ktorého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jeden alebo viacero materských podnikov sa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spravuje právnymi predpismi tretej krajiny;</w:t>
            </w:r>
          </w:p>
          <w:p w:rsidR="001D2A5F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b)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vždy, keď takýto materský podnik nadobudne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podiel v úverovej inštitúcii Spoločenstva v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takej miere, že táto sa stane jeho dcérskym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339D9">
              <w:rPr>
                <w:rFonts w:ascii="Arial Narrow" w:hAnsi="Arial Narrow" w:cs="Times New Roman"/>
                <w:sz w:val="20"/>
              </w:rPr>
              <w:t>podnikom.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:rsidR="001339D9" w:rsidRPr="00A94506" w:rsidP="001339D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Ak sa udelí povolenie priamemu alebo nepriamemu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dcérskemu podniku jedného alebo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viacerých materských podnikov, ktoré sa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spravujú právnymi predpismi tretej krajiny, v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oznámeni, ktoré adresujú príslušné orgány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Komisii v súlade s článkom 11, sa uvedie</w:t>
            </w:r>
            <w:r w:rsidRPr="00A94506" w:rsidR="001D2A5F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štruktúra takejto skupiny.“</w:t>
            </w:r>
          </w:p>
          <w:p w:rsidR="00D1040A" w:rsidRPr="00A94506" w:rsidP="0032565D">
            <w:pPr>
              <w:ind w:firstLine="142"/>
              <w:rPr>
                <w:rFonts w:ascii="Arial Narrow" w:hAnsi="Arial Narrow" w:cs="Times New Roman"/>
                <w:b w:val="0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F12CD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C4183" w:rsidRPr="00A94506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  <w:p w:rsidR="00E5754A" w:rsidRPr="00A94506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C4183" w:rsidRPr="00A94506" w:rsidP="0032565D"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F12CDA" w:rsidRPr="00A94506" w:rsidP="0032565D">
            <w:pPr>
              <w:pStyle w:val="FootnoteText"/>
              <w:overflowPunct/>
              <w:adjustRightInd/>
              <w:ind w:right="-70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A63E2" w:rsidRPr="00A94506" w:rsidP="0032565D">
            <w:pPr>
              <w:pStyle w:val="BodyText"/>
              <w:jc w:val="left"/>
              <w:rPr>
                <w:rFonts w:ascii="Arial Narrow" w:hAnsi="Arial Narrow" w:cs="Times New Roman"/>
                <w:bCs/>
                <w:sz w:val="20"/>
              </w:rPr>
            </w:pPr>
          </w:p>
          <w:p w:rsidR="00F12CDA" w:rsidRPr="00A94506" w:rsidP="0032565D">
            <w:pPr>
              <w:pStyle w:val="BodyText"/>
              <w:jc w:val="left"/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F12CDA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2E407B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D2A5F">
              <w:rPr>
                <w:rFonts w:ascii="Arial Narrow" w:hAnsi="Arial Narrow" w:cs="Times New Roman"/>
                <w:sz w:val="20"/>
              </w:rPr>
              <w:t>Čl.3</w:t>
            </w:r>
          </w:p>
          <w:p w:rsidR="001D2A5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7. </w:t>
            </w:r>
            <w:r w:rsidRPr="00A94506">
              <w:rPr>
                <w:rFonts w:ascii="Arial Narrow" w:hAnsi="Arial Narrow" w:cs="Times New Roman"/>
                <w:sz w:val="20"/>
              </w:rPr>
              <w:t>V článku 24 ods. 2 sa slová „Poradný výbor pre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bankovníctvo“ nahrádzajú slovami „Európsky výbor pre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bankovníctvo“.</w:t>
            </w:r>
          </w:p>
          <w:p w:rsidR="00D1040A" w:rsidRPr="00A94506" w:rsidP="0032565D">
            <w:pPr>
              <w:ind w:firstLine="142"/>
              <w:rPr>
                <w:rFonts w:ascii="Arial Narrow" w:hAnsi="Arial Narrow" w:cs="Times New Roman"/>
                <w:b w:val="0"/>
                <w:noProof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067AD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29A0" w:rsidRPr="00A94506" w:rsidP="0032565D">
            <w:pPr>
              <w:rPr>
                <w:rFonts w:ascii="Arial Narrow" w:hAnsi="Arial Narrow" w:cs="Times New Roman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812BE" w:rsidRPr="00A94506" w:rsidP="0032565D">
            <w:pPr>
              <w:pStyle w:val="BodyText3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129A0" w:rsidRPr="00A94506" w:rsidP="003A63E2">
            <w:pPr>
              <w:rPr>
                <w:rFonts w:ascii="Arial Narrow" w:hAnsi="Arial Narrow" w:cs="Times New Roman"/>
                <w:sz w:val="20"/>
                <w:lang w:eastAsia="ko-K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067AD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31D51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right="-70"/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3</w:t>
            </w:r>
          </w:p>
          <w:p w:rsidR="001D2A5F" w:rsidRPr="00A94506" w:rsidP="0032565D">
            <w:pPr>
              <w:ind w:right="-70"/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8. </w:t>
            </w:r>
            <w:r w:rsidRPr="00A94506">
              <w:rPr>
                <w:rFonts w:ascii="Arial Narrow" w:hAnsi="Arial Narrow" w:cs="Times New Roman"/>
                <w:sz w:val="20"/>
              </w:rPr>
              <w:t>Článok 25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ods. 3 sa nahrádza takto: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„3. Bez toho, aby bol dotknutý článok 300 ods. 1 a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ods. 2 zmluvy, Komisia za pomoci Európskeho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výboru pre bankovníctvo preskúma výsledky rokovaní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uvedených v odseku 1 a výslednú situáciu.“</w:t>
            </w:r>
          </w:p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64A8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6330" w:rsidRPr="00A94506" w:rsidP="0032565D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633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6330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  <w:p w:rsidR="00D1040A" w:rsidRPr="00A94506" w:rsidP="002C4183">
            <w:pPr>
              <w:pStyle w:val="FootnoteText"/>
              <w:overflowPunct/>
              <w:adjustRightInd/>
              <w:textAlignment w:val="auto"/>
              <w:rPr>
                <w:rFonts w:ascii="Arial Narrow" w:hAnsi="Arial Narrow" w:cs="Times New Roman"/>
                <w:lang w:val="sk-SK"/>
              </w:rPr>
            </w:pPr>
            <w:r w:rsidRPr="00A94506" w:rsidR="002C4183">
              <w:rPr>
                <w:rFonts w:ascii="Arial Narrow" w:hAnsi="Arial Narrow" w:cs="Times New Roman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1D2A5F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3</w:t>
            </w:r>
          </w:p>
          <w:p w:rsidR="001D2A5F" w:rsidRPr="00A94506" w:rsidP="001D2A5F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9. </w:t>
            </w:r>
            <w:r w:rsidRPr="00A94506">
              <w:rPr>
                <w:rFonts w:ascii="Arial Narrow" w:hAnsi="Arial Narrow" w:cs="Times New Roman"/>
                <w:sz w:val="20"/>
              </w:rPr>
              <w:t>V článku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49 ods. 2 v tretej vete sa slová „Poradnému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výboru pre bankovníctvo“ nahrádzajú slovami „Európskemu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výboru pre bankovníctvo.“</w:t>
            </w:r>
          </w:p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64A8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A94506" w:rsidP="0032565D">
            <w:pPr>
              <w:pStyle w:val="FootnoteText"/>
              <w:overflowPunct/>
              <w:adjustRightInd/>
              <w:ind w:firstLine="142"/>
              <w:textAlignment w:val="auto"/>
              <w:rPr>
                <w:rFonts w:ascii="Arial Narrow" w:hAnsi="Arial Narrow" w:cs="Times New Roman"/>
                <w:lang w:val="sk-SK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64A87" w:rsidRPr="00A94506" w:rsidP="002C4183">
            <w:pPr>
              <w:rPr>
                <w:rFonts w:ascii="Arial Narrow" w:hAnsi="Arial Narrow" w:cs="Times New Roman"/>
                <w:sz w:val="20"/>
              </w:rPr>
            </w:pPr>
            <w:r w:rsidRPr="00A94506" w:rsidR="002C4183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4F05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3</w:t>
            </w:r>
          </w:p>
          <w:p w:rsidR="001D2A5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10. </w:t>
            </w:r>
            <w:r w:rsidRPr="00A94506">
              <w:rPr>
                <w:rFonts w:ascii="Arial Narrow" w:hAnsi="Arial Narrow" w:cs="Times New Roman"/>
                <w:sz w:val="20"/>
              </w:rPr>
              <w:t>V článku 52 ods. 9 sa tretia veta nahrádza takto: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„Daný príslušný orgán zašle takéto informácie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príslušným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orgánom ostatných členských štátov.“</w:t>
            </w:r>
          </w:p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64A8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64A8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E2D8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72A97" w:rsidRPr="00A94506" w:rsidP="0032565D">
            <w:pPr>
              <w:pStyle w:val="Point1"/>
              <w:spacing w:before="0" w:after="0"/>
              <w:ind w:left="360" w:hanging="36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4E2D8B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 w:rsidR="002E407B">
              <w:rPr>
                <w:rFonts w:ascii="Arial Narrow" w:hAnsi="Arial Narrow" w:cs="Times New Roman"/>
                <w:sz w:val="20"/>
              </w:rPr>
              <w:t>n.a.</w:t>
            </w:r>
          </w:p>
          <w:p w:rsidR="004E2D8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3</w:t>
            </w:r>
          </w:p>
          <w:p w:rsidR="001D2A5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11. </w:t>
            </w:r>
            <w:r w:rsidRPr="00A94506">
              <w:rPr>
                <w:rFonts w:ascii="Arial Narrow" w:hAnsi="Arial Narrow" w:cs="Times New Roman"/>
                <w:sz w:val="20"/>
              </w:rPr>
              <w:t>V článku 56a v druhom odseku v prvej vete sa slová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„Poradný výbor pre bankovníctvo môže“ nahrádzajú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slovami „Komisia môže žiadať, aby Európsky výbor pre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bankovníctvo“.</w:t>
            </w:r>
          </w:p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641A9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</w:t>
            </w:r>
            <w:r w:rsidRPr="00A94506" w:rsidR="00E851E9">
              <w:rPr>
                <w:rFonts w:ascii="Arial Narrow" w:hAnsi="Arial Narrow" w:cs="Times New Roman"/>
                <w:sz w:val="20"/>
              </w:rPr>
              <w:t>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1A9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1A9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1A99" w:rsidRPr="00A94506" w:rsidP="0032565D">
            <w:pPr>
              <w:pStyle w:val="Point1"/>
              <w:spacing w:before="0" w:after="0"/>
              <w:ind w:left="360" w:hanging="36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641A99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1040A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3</w:t>
            </w:r>
          </w:p>
          <w:p w:rsidR="001D2A5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12. </w:t>
            </w:r>
            <w:r w:rsidRPr="00A94506">
              <w:rPr>
                <w:rFonts w:ascii="Arial Narrow" w:hAnsi="Arial Narrow" w:cs="Times New Roman"/>
                <w:sz w:val="20"/>
              </w:rPr>
              <w:t>Hlava VI sa vypúšťa.</w:t>
            </w:r>
          </w:p>
          <w:p w:rsidR="00F103FD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0089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41205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8644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86443" w:rsidRPr="00A94506" w:rsidP="0032565D">
            <w:pPr>
              <w:pStyle w:val="Point0"/>
              <w:spacing w:before="0" w:after="0"/>
              <w:ind w:left="114" w:hanging="114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0089E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F16F8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3</w:t>
            </w:r>
          </w:p>
          <w:p w:rsidR="001D2A5F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13. </w:t>
            </w:r>
            <w:r w:rsidRPr="00A94506">
              <w:rPr>
                <w:rFonts w:ascii="Arial Narrow" w:hAnsi="Arial Narrow" w:cs="Times New Roman"/>
                <w:sz w:val="20"/>
              </w:rPr>
              <w:t>Článok 60 ods. 2 sa nahrádza takto: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„2. Komisii pomáha Európsky výbor pre bankovníctvo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zriadený rozhodnutím Komisie 2004/10/ES (*)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(ďalej len ‚výbor‘).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Pri odkaze na tento odsek sa uplatnia články 5 a</w:t>
            </w:r>
            <w:r w:rsidRPr="00A94506" w:rsidR="00297700">
              <w:rPr>
                <w:rFonts w:ascii="Arial Narrow" w:hAnsi="Arial Narrow" w:cs="Times New Roman"/>
                <w:sz w:val="20"/>
              </w:rPr>
              <w:t> </w:t>
            </w:r>
            <w:r w:rsidRPr="00A94506">
              <w:rPr>
                <w:rFonts w:ascii="Arial Narrow" w:hAnsi="Arial Narrow" w:cs="Times New Roman"/>
                <w:sz w:val="20"/>
              </w:rPr>
              <w:t>7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rozhodnutia 1999/468/ES so zreteľom na ustanovenia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jeho článku 8.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Lehota stanovená v článku 5 ods. 6 rozhodnutia 1999/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468/ES sa stanoví na tri mesiace.</w:t>
            </w:r>
          </w:p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Výbor prijme svoj rokovací poriadok.</w:t>
            </w:r>
          </w:p>
          <w:p w:rsidR="00F103FD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3704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C56A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C56A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C56A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41205" w:rsidRPr="00A94506" w:rsidP="0032565D">
            <w:pPr>
              <w:ind w:right="114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C56A7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3 O:</w:t>
            </w:r>
            <w:r w:rsidRPr="00A94506" w:rsidR="00030E53">
              <w:rPr>
                <w:rFonts w:ascii="Arial Narrow" w:hAnsi="Arial Narrow" w:cs="Times New Roman"/>
                <w:sz w:val="20"/>
              </w:rPr>
              <w:t>1</w:t>
            </w:r>
            <w:r w:rsidRPr="00A94506" w:rsidR="001D2A5F">
              <w:rPr>
                <w:rFonts w:ascii="Arial Narrow" w:hAnsi="Arial Narrow" w:cs="Times New Roman"/>
                <w:sz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D2A5F" w:rsidRPr="00A94506" w:rsidP="001D2A5F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>14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. </w:t>
            </w:r>
            <w:r w:rsidRPr="00A94506">
              <w:rPr>
                <w:rFonts w:ascii="Arial Narrow" w:hAnsi="Arial Narrow" w:cs="Times New Roman"/>
                <w:sz w:val="20"/>
              </w:rPr>
              <w:t>V článku 64 ods. 2 a ods. 6 sa vypúšťajú slová „a Poradný</w:t>
            </w:r>
            <w:r w:rsidRPr="00A94506" w:rsidR="00297700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výbor pre bankovníctvo“.</w:t>
            </w:r>
          </w:p>
          <w:p w:rsidR="00F103FD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  <w:p w:rsidR="00646A3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pStyle w:val="ManualNumPar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103FD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297700">
              <w:rPr>
                <w:rFonts w:ascii="Arial Narrow" w:hAnsi="Arial Narrow" w:cs="Times New Roman"/>
                <w:sz w:val="20"/>
              </w:rPr>
              <w:t>4</w:t>
            </w:r>
          </w:p>
          <w:p w:rsidR="00297700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97700" w:rsidRPr="00A94506" w:rsidP="00297700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KAPITOLA II</w:t>
            </w:r>
          </w:p>
          <w:p w:rsidR="00297700" w:rsidRPr="00A94506" w:rsidP="00297700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ZMENY A DOPLNENIA SMERNÍC 73/239/EHS, 91/675/EHS,</w:t>
            </w:r>
          </w:p>
          <w:p w:rsidR="00297700" w:rsidRPr="00A94506" w:rsidP="00297700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92/49/EHS, 98/78/ES A 2002/83/ES O SEKTOROCH</w:t>
            </w:r>
          </w:p>
          <w:p w:rsidR="00297700" w:rsidRPr="00A94506" w:rsidP="00297700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POISŤOVNÍCTVA A ZAMESTNANECKÝCH DÔC</w:t>
            </w:r>
            <w:r w:rsidRPr="00A94506">
              <w:rPr>
                <w:rFonts w:ascii="Arial Narrow" w:hAnsi="Arial Narrow" w:cs="Times New Roman"/>
                <w:b/>
                <w:sz w:val="20"/>
              </w:rPr>
              <w:t>HODKOV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73/239/EHS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73/239/EHS sa týmto mení a dopĺňa takto: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Článok 29a sa nahrádza takto: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29a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Príslušné orgány členských štátov informujú Komisiu a príslušné orgány ostatných členských štátov: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a) o každom povolení priamemu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alebo nepriamemu dcérskemu podniku, ktorého jeden alebo viacero materských podnikov sa spravuje právnymi predpismi tretej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krajiny;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b) vždy, keď takýto materský podnik nadobudne podiel v poisťovni Spoločenstva, čo spôsobí, že táto sa stane jeho dcérskym po</w:t>
            </w:r>
            <w:r w:rsidRPr="00A94506">
              <w:rPr>
                <w:rFonts w:ascii="Arial Narrow" w:hAnsi="Arial Narrow" w:cs="Times New Roman"/>
                <w:sz w:val="20"/>
              </w:rPr>
              <w:t>dnikom.</w:t>
            </w:r>
          </w:p>
          <w:p w:rsidR="00A94506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A94506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A94506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297700" w:rsidRPr="00B0278E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B0278E">
              <w:rPr>
                <w:rFonts w:ascii="Arial Narrow" w:hAnsi="Arial Narrow" w:cs="Times New Roman"/>
                <w:sz w:val="20"/>
              </w:rPr>
              <w:t>2. Keď je povolenie uvedené v odseku 1 písm. a) poskytnuté priamemu alebo nepriamemu dcérskemu podniku jedného alebo viacerých materských podnikov, ktoré sa spravujú právnymi predpismi tretej krajiny, je potrebné uviesť štruktúru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B0278E">
              <w:rPr>
                <w:rFonts w:ascii="Arial Narrow" w:hAnsi="Arial Narrow" w:cs="Times New Roman"/>
                <w:sz w:val="20"/>
              </w:rPr>
              <w:t>skupiny v oznám</w:t>
            </w:r>
            <w:r w:rsidRPr="00B0278E">
              <w:rPr>
                <w:rFonts w:ascii="Arial Narrow" w:hAnsi="Arial Narrow" w:cs="Times New Roman"/>
                <w:sz w:val="20"/>
              </w:rPr>
              <w:t>ení, ktoré príslušné orgány zašlú Komisii.“</w:t>
            </w:r>
          </w:p>
          <w:p w:rsidR="00BA210B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17A5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646A3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646A3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05264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§ 2</w:t>
            </w:r>
            <w:r w:rsidRPr="00A94506" w:rsidR="00A94506">
              <w:rPr>
                <w:rFonts w:ascii="Arial Narrow" w:hAnsi="Arial Narrow" w:cs="Times New Roman"/>
                <w:sz w:val="20"/>
              </w:rPr>
              <w:t>2</w:t>
            </w:r>
          </w:p>
          <w:p w:rsidR="002E407B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ods. 2</w:t>
            </w:r>
          </w:p>
          <w:p w:rsidR="002E407B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písm. c)</w:t>
            </w:r>
          </w:p>
          <w:p w:rsidR="002E407B" w:rsidRPr="00A94506" w:rsidP="002E407B">
            <w:pPr>
              <w:rPr>
                <w:rFonts w:ascii="Arial Narrow" w:hAnsi="Arial Narrow" w:cs="Times New Roman"/>
                <w:sz w:val="20"/>
              </w:rPr>
            </w:pPr>
          </w:p>
          <w:p w:rsidR="002E407B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Pr="00A94506" w:rsidR="00A94506">
              <w:rPr>
                <w:rFonts w:ascii="Arial Narrow" w:hAnsi="Arial Narrow" w:cs="Times New Roman"/>
                <w:sz w:val="20"/>
              </w:rPr>
              <w:t>písm. f</w:t>
            </w:r>
            <w:r w:rsidRPr="00A94506">
              <w:rPr>
                <w:rFonts w:ascii="Arial Narrow" w:hAnsi="Arial Narrow" w:cs="Times New Roman"/>
                <w:sz w:val="20"/>
              </w:rPr>
              <w:t>)</w:t>
            </w:r>
          </w:p>
          <w:p w:rsidR="00A94506" w:rsidRPr="00A94506" w:rsidP="002E407B">
            <w:pPr>
              <w:rPr>
                <w:rFonts w:ascii="Arial Narrow" w:hAnsi="Arial Narrow" w:cs="Times New Roman"/>
                <w:sz w:val="20"/>
              </w:rPr>
            </w:pPr>
          </w:p>
          <w:p w:rsidR="00A94506" w:rsidRPr="00A94506" w:rsidP="002E407B">
            <w:pPr>
              <w:rPr>
                <w:rFonts w:ascii="Arial Narrow" w:hAnsi="Arial Narrow" w:cs="Times New Roman"/>
                <w:sz w:val="20"/>
              </w:rPr>
            </w:pPr>
          </w:p>
          <w:p w:rsidR="00B0278E" w:rsidP="002E407B">
            <w:pPr>
              <w:rPr>
                <w:rFonts w:ascii="Arial Narrow" w:hAnsi="Arial Narrow" w:cs="Times New Roman"/>
                <w:sz w:val="20"/>
              </w:rPr>
            </w:pPr>
            <w:r w:rsidRPr="00A94506" w:rsidR="00A94506">
              <w:rPr>
                <w:rFonts w:ascii="Arial Narrow" w:hAnsi="Arial Narrow" w:cs="Times New Roman"/>
                <w:sz w:val="20"/>
              </w:rPr>
              <w:t>§ 22 ods.3</w:t>
            </w:r>
          </w:p>
          <w:p w:rsidR="00B0278E" w:rsidP="002E407B">
            <w:pPr>
              <w:rPr>
                <w:rFonts w:ascii="Arial Narrow" w:hAnsi="Arial Narrow" w:cs="Times New Roman"/>
                <w:sz w:val="20"/>
              </w:rPr>
            </w:pPr>
          </w:p>
          <w:p w:rsidR="00A94506" w:rsidRPr="00A94506" w:rsidP="002E407B">
            <w:pPr>
              <w:rPr>
                <w:rFonts w:ascii="Arial Narrow" w:hAnsi="Arial Narrow" w:cs="Times New Roman"/>
                <w:sz w:val="20"/>
              </w:rPr>
            </w:pPr>
            <w:r w:rsidR="00B0278E">
              <w:rPr>
                <w:rFonts w:ascii="Arial Narrow" w:hAnsi="Arial Narrow" w:cs="Times New Roman"/>
                <w:sz w:val="20"/>
              </w:rPr>
              <w:t>§ 22 ods.2 pís.g)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46A39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2E407B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2E407B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2E407B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2E407B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2E407B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2E407B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052643" w:rsidRPr="00A94506" w:rsidP="00052643">
            <w:pPr>
              <w:pStyle w:val="Point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052643" w:rsidRPr="00A94506" w:rsidP="00052643">
            <w:pPr>
              <w:pStyle w:val="Point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A94506" w:rsidRPr="00A94506" w:rsidP="00A9450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Národná banka Slovenska oznamuje komisii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c) vydanie alebo odobratie povolenia na vykonávanie poisťovacej činnosti pobočke zahraničnej poisťovne alebo vydanie alebo odobratie povolenia na vykonávanie zaisťovacej činnosti pobočke zahraničnej zaisťovne</w:t>
            </w:r>
            <w:r w:rsidRPr="001030CD">
              <w:rPr>
                <w:rFonts w:ascii="Arial Narrow" w:hAnsi="Arial Narrow" w:cs="Times New Roman"/>
                <w:b/>
                <w:sz w:val="20"/>
              </w:rPr>
              <w:t>,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f) skutočnosť, že poisťovňa alebo zaisťovňa je alebo sa stane dcérskou spoločnosťou zahraničnej poisťovne alebo dcérskou spoločnosťou zahraničnej zaisťovne, ktorá sa riadi právnym poriadkom štátu, ktorý nie je členským štátom,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Skutočnosť podľa odseku 2 písm. f) oznamuje Národná banka Slovenska aj príslušným</w:t>
            </w:r>
            <w:r w:rsidRPr="001030CD">
              <w:rPr>
                <w:rFonts w:ascii="Arial Narrow" w:hAnsi="Arial Narrow" w:cs="Times New Roman"/>
                <w:b/>
                <w:i/>
                <w:sz w:val="20"/>
              </w:rPr>
              <w:t xml:space="preserve"> </w:t>
            </w:r>
            <w:r w:rsidRPr="001030CD">
              <w:rPr>
                <w:rFonts w:ascii="Arial Narrow" w:hAnsi="Arial Narrow" w:cs="Times New Roman"/>
                <w:sz w:val="20"/>
              </w:rPr>
              <w:t xml:space="preserve">orgánom dohľadu iných členských štátov.  </w:t>
            </w:r>
          </w:p>
          <w:p w:rsidR="002E407B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B0278E" w:rsidRPr="00B0278E" w:rsidP="00B0278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0278E">
              <w:rPr>
                <w:rFonts w:ascii="Arial Narrow" w:hAnsi="Arial Narrow" w:cs="Times New Roman"/>
                <w:sz w:val="20"/>
              </w:rPr>
              <w:t>Národná banka Slo</w:t>
            </w:r>
            <w:r w:rsidRPr="00B0278E">
              <w:rPr>
                <w:rFonts w:ascii="Arial Narrow" w:hAnsi="Arial Narrow" w:cs="Times New Roman"/>
                <w:sz w:val="20"/>
              </w:rPr>
              <w:t xml:space="preserve">venska oznamuje komisii 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g) štruktúru skupiny, do ktorej poisťovňa alebo zaisťovňa podľa písmena f) patrí alebo bude patriť.</w:t>
            </w:r>
          </w:p>
          <w:p w:rsidR="00B0278E" w:rsidRPr="00A94506" w:rsidP="0032565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17A5E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646A39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646A39" w:rsidRPr="00A94506" w:rsidP="0032565D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297700">
              <w:rPr>
                <w:rFonts w:ascii="Arial Narrow" w:hAnsi="Arial Narrow" w:cs="Times New Roman"/>
                <w:sz w:val="20"/>
              </w:rPr>
              <w:t>4</w:t>
            </w:r>
          </w:p>
          <w:p w:rsidR="00297700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V článku 29b ods. 4 sa druhý pododsek nahrádza takto: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„Za okolností opísaných v prvom pododseku môže byť tiež kedykoľvek rozhodnuté, okrem začatia rokovaní, v súlade s postupom uvedeným v článku 5 rozhodnutia 1999/468/ES (*) a v súlade s jeho článkom 7 ods. 3 a článkom 8, že príslušné orgány členských štátov musia obmedziť alebo odložiť svoje</w:t>
            </w:r>
          </w:p>
          <w:p w:rsidR="00297700" w:rsidRPr="00A94506" w:rsidP="00297700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rozhodnutia t</w:t>
            </w:r>
            <w:r w:rsidRPr="00A94506">
              <w:rPr>
                <w:rFonts w:ascii="Arial Narrow" w:hAnsi="Arial Narrow" w:cs="Times New Roman"/>
                <w:sz w:val="20"/>
              </w:rPr>
              <w:t>ýkajúce sa:</w:t>
            </w:r>
          </w:p>
          <w:p w:rsidR="00297700" w:rsidRPr="00A94506" w:rsidP="00B875FE">
            <w:pPr>
              <w:numPr>
                <w:ilvl w:val="0"/>
                <w:numId w:val="123"/>
              </w:numPr>
              <w:tabs>
                <w:tab w:val="left" w:pos="256"/>
                <w:tab w:val="left" w:pos="398"/>
                <w:tab w:val="clear" w:pos="720"/>
              </w:tabs>
              <w:autoSpaceDE/>
              <w:autoSpaceDN/>
              <w:ind w:left="256" w:hanging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žiadostí o povolenie nevybavených v čase prijatia rozhodnutia alebo predložených po jeho prijatí;</w:t>
            </w:r>
          </w:p>
          <w:p w:rsidR="00B875FE" w:rsidRPr="00A94506" w:rsidP="00B875FE">
            <w:pPr>
              <w:tabs>
                <w:tab w:val="left" w:pos="256"/>
              </w:tabs>
              <w:autoSpaceDE/>
              <w:autoSpaceDN/>
              <w:ind w:left="256" w:hanging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b)  nadobúdania podielov priamymi alebo nepriamymi materskými podnikmi, ktoré sa spravujú právnymi prepismi príslušnej tretej krajiny.</w:t>
            </w:r>
          </w:p>
          <w:p w:rsidR="00B875FE" w:rsidRPr="00A94506" w:rsidP="00B875FE">
            <w:pPr>
              <w:autoSpaceDE/>
              <w:autoSpaceDN/>
              <w:ind w:left="114"/>
              <w:rPr>
                <w:rFonts w:ascii="Arial Narrow" w:hAnsi="Arial Narrow" w:cs="Times New Roman"/>
                <w:sz w:val="20"/>
              </w:rPr>
            </w:pPr>
          </w:p>
          <w:p w:rsidR="00BA210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880FB8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5D3AE7">
              <w:rPr>
                <w:rFonts w:ascii="Arial Narrow" w:hAnsi="Arial Narrow" w:cs="Times New Roman"/>
                <w:sz w:val="20"/>
              </w:rPr>
              <w:t>n.a.</w:t>
            </w:r>
          </w:p>
          <w:p w:rsidR="00BE3BA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BE3BA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E3BA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E3BA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E3BA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80FB8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BE3BAC" w:rsidRPr="00A94506" w:rsidP="005D3AE7">
            <w:pPr>
              <w:rPr>
                <w:rFonts w:ascii="Arial Narrow" w:hAnsi="Arial Narrow" w:cs="Times New Roman"/>
                <w:sz w:val="20"/>
              </w:rPr>
            </w:pPr>
            <w:r w:rsidRPr="00A94506" w:rsidR="005D3AE7">
              <w:rPr>
                <w:rFonts w:ascii="Arial Narrow" w:hAnsi="Arial Narrow" w:cs="Times New Roman"/>
                <w:sz w:val="20"/>
              </w:rPr>
              <w:t>n.a.</w:t>
            </w:r>
          </w:p>
          <w:p w:rsidR="00BE3BA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B875FE">
              <w:rPr>
                <w:rFonts w:ascii="Arial Narrow" w:hAnsi="Arial Narrow" w:cs="Times New Roman"/>
                <w:sz w:val="20"/>
              </w:rPr>
              <w:t>5</w:t>
            </w:r>
          </w:p>
          <w:p w:rsidR="00B875FE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91/675/EHS</w:t>
            </w:r>
          </w:p>
          <w:p w:rsidR="00084D74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91/675/EHS sa týmto mení a dopĺňa takto: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Pojem „Výbor pre poistenie“ v názve sa nahrádza pojmom „Európsky výbor pre poisťovníctvo a dôchodkové poistenie zamestnancov“.</w:t>
            </w:r>
          </w:p>
          <w:p w:rsidR="00BA210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602B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602B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602B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602B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602B7" w:rsidRPr="00A94506" w:rsidP="0032565D">
            <w:pPr>
              <w:pStyle w:val="Text1"/>
              <w:spacing w:before="0" w:after="0"/>
              <w:ind w:left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602B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602B7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A210B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44D55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B875FE">
              <w:rPr>
                <w:rFonts w:ascii="Arial Narrow" w:hAnsi="Arial Narrow" w:cs="Times New Roman"/>
                <w:sz w:val="20"/>
              </w:rPr>
              <w:t>5</w:t>
            </w:r>
          </w:p>
          <w:p w:rsidR="00B875FE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Článok 1 sa nahrádza takto: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1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Komisii pomáha Európsky výbor pre poisťovníctvo a dôchodkové poistenie zamestnancov zriadený rozhodnutím Komisie 2004/9/ES (*) (ďalej len výbor).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Predseda výboru európskych orgánov dohľadu nad poisťovníctvom a dôchodkovým poistením zamestnancov zriadeného rozhodnutím Komisie 2004/6/ES (**) sa zúčastňuje na zasadnutiach výboru ako pozorovateľ.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Výbor môže na zasadnutia pozvať expertov a pozorovateľov.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4. Sekretariát výboru zabezpečuje Komisia.</w:t>
            </w:r>
          </w:p>
          <w:p w:rsidR="00E44D5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44D5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04D3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04D35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04D3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04D35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44D5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04D35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44D55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44D55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44D55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1C8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192925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B875FE">
              <w:rPr>
                <w:rFonts w:ascii="Arial Narrow" w:hAnsi="Arial Narrow" w:cs="Times New Roman"/>
                <w:sz w:val="20"/>
              </w:rPr>
              <w:t>5</w:t>
            </w:r>
          </w:p>
          <w:p w:rsidR="00B875FE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Článok 2 sa nahrádza takto: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2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Ak akty prijaté v oblasti priameho neživotného poistenia a priameho životného poistenia, zaistenia a zamestnaneckých dôchodkov zverujú Komisii právomoci vykonávať pravidlá, ktoré tieto ustanovujú, uplatnia sa články 5 a 7 rozhodnutia</w:t>
            </w:r>
          </w:p>
          <w:p w:rsidR="008B4A92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B875FE">
              <w:rPr>
                <w:rFonts w:ascii="Arial Narrow" w:hAnsi="Arial Narrow" w:cs="Times New Roman"/>
                <w:sz w:val="20"/>
              </w:rPr>
              <w:t>Rady 1999/468/ES z 28. júna 1999, ktorým sa ustanovujú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B875FE">
              <w:rPr>
                <w:rFonts w:ascii="Arial Narrow" w:hAnsi="Arial Narrow" w:cs="Times New Roman"/>
                <w:sz w:val="20"/>
              </w:rPr>
              <w:t>postupy pre výkon vykonávacích právomocí prenesených na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B875FE">
              <w:rPr>
                <w:rFonts w:ascii="Arial Narrow" w:hAnsi="Arial Narrow" w:cs="Times New Roman"/>
                <w:sz w:val="20"/>
              </w:rPr>
              <w:t>Komisiu (*), so zreteľom na ustanovenia jeho článku 8.</w:t>
            </w:r>
            <w:r w:rsidRPr="00A94506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Lehota stanovená v článku 5 ods. 6 rozhodnutia 1999/4</w:t>
            </w:r>
            <w:r w:rsidRPr="00A94506">
              <w:rPr>
                <w:rFonts w:ascii="Arial Narrow" w:hAnsi="Arial Narrow" w:cs="Times New Roman"/>
                <w:sz w:val="20"/>
              </w:rPr>
              <w:t>68/ES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sa stanovuje na tri mesiace.</w:t>
            </w:r>
          </w:p>
          <w:p w:rsidR="00B875FE" w:rsidRPr="00A94506" w:rsidP="00B875FE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Výbor prijme svoj rokovací poriadok.</w:t>
            </w:r>
          </w:p>
          <w:p w:rsidR="00911C8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0234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03E73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03E7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03E7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03E7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0234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03E73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1C8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1C8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11C8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5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4. Články 3 a 4 sa vypúšťajú.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8579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85795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36D45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8579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85795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92/49/EHS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V smernici 92/49/EHS v článku 40 ods. 10 v prvej vete sa slová „predkladať Výboru pre poistenie správu ustanovenú podľa smernice 91/675/EHS, v ktorej zhrnie množstvo a druh“ nahrádzajú slovami „informovať Európsky výbor pre poisťovníctvo a dôchodkové poistenie zamestnancov o množstve a druhu“.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76DF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1379B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  <w:r w:rsidRPr="00A94506" w:rsidR="00750CE3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7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</w:t>
            </w:r>
            <w:r w:rsidRPr="00A94506">
              <w:rPr>
                <w:rFonts w:ascii="Arial Narrow" w:hAnsi="Arial Narrow" w:cs="Times New Roman"/>
                <w:b/>
                <w:sz w:val="20"/>
              </w:rPr>
              <w:t xml:space="preserve"> 98/78/ES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98/78/ES sa týmto mení a dopĺňa takto:</w:t>
            </w:r>
          </w:p>
          <w:p w:rsidR="00084D74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Článok 10a ods. 3 sa nahrádza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„3. Bez toho, aby bol dotknutý článok 300 ods. 1 a ods. 2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zmluvy, Komisia za pomoci Európskeho výboru pre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poisťovníctvo a dôchodkové poistenie zamestnancov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</w:t>
            </w:r>
            <w:r w:rsidRPr="00A94506">
              <w:rPr>
                <w:rFonts w:ascii="Arial Narrow" w:hAnsi="Arial Narrow" w:cs="Times New Roman"/>
                <w:sz w:val="20"/>
              </w:rPr>
              <w:t>reskúma výsledok rokovaní uvedených v odseku 1 a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výslednú situáciu.“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C0C0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165DA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165DA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pStyle w:val="Point0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C0C0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165DA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165DAB" w:rsidRPr="00A94506" w:rsidP="00E851E9">
            <w:pPr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7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Článok 11 ods. 5 sa nahrádza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„5. Najneskôr do 1. januára 2006 vydá Komisia správu 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uplatňovaní tejto smernice a, ak je to potrebné, 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> </w:t>
            </w:r>
            <w:r w:rsidRPr="00A94506">
              <w:rPr>
                <w:rFonts w:ascii="Arial Narrow" w:hAnsi="Arial Narrow" w:cs="Times New Roman"/>
                <w:sz w:val="20"/>
              </w:rPr>
              <w:t>potrebe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ďalšej harmonizácie.“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32565D">
            <w:pPr>
              <w:pStyle w:val="Point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65DAB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8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2002/83/ES</w:t>
            </w:r>
          </w:p>
          <w:p w:rsidR="00084D74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2002/83/ES sa týmto mení a dopĺňa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V článku 46 ods. 9 v prvej vete sa slová „Komisia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predloží Výboru pre poistenie správu so súhrnom počtu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a typov“ nahrádzajú slovami „Komisia informuje Európsky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výbor pre poisťovníctvo a dôchodkové poistenie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zamestnancov o počte a typoch“.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F40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  <w:p w:rsidR="000F40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F40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F40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F40D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0F40D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8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2. </w:t>
            </w:r>
            <w:r w:rsidRPr="00A94506">
              <w:rPr>
                <w:rFonts w:ascii="Arial Narrow" w:hAnsi="Arial Narrow" w:cs="Times New Roman"/>
                <w:sz w:val="20"/>
              </w:rPr>
              <w:t>Článok 58 sa nahrádza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58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Informácie od členských štátov Komisii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Príslušné orgány členských štátov informujú Komisiu a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príslušné orgány ostatných členských štátov: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a) o každom povolení priamemu alebo nepriamemu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dcérskemu podniku, ktorého jeden alebo viacero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materských podnikov sa spravuje právnymi predpismi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tretej krajiny;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b) vždy, keď takýto materský podnik nadobudne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podiel v poisťovni Spoločenstva, stane sa táto jeho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dcérskym podnikom.</w:t>
            </w:r>
          </w:p>
          <w:p w:rsid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8B4A92" w:rsidRPr="00B0278E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B0278E">
              <w:rPr>
                <w:rFonts w:ascii="Arial Narrow" w:hAnsi="Arial Narrow" w:cs="Times New Roman"/>
                <w:sz w:val="20"/>
              </w:rPr>
              <w:t>Ak sa povolenie uvedené v písmene a) udelí priamemu</w:t>
            </w:r>
            <w:r w:rsidRPr="00B0278E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B0278E">
              <w:rPr>
                <w:rFonts w:ascii="Arial Narrow" w:hAnsi="Arial Narrow" w:cs="Times New Roman"/>
                <w:sz w:val="20"/>
              </w:rPr>
              <w:t>alebo nepriamemu dcérskemu podniku jedného alebo</w:t>
            </w:r>
            <w:r w:rsidRPr="00B0278E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B0278E">
              <w:rPr>
                <w:rFonts w:ascii="Arial Narrow" w:hAnsi="Arial Narrow" w:cs="Times New Roman"/>
                <w:sz w:val="20"/>
              </w:rPr>
              <w:t>viacerých materských podnikov, ktoré sa spravujú</w:t>
            </w:r>
            <w:r w:rsidRPr="00B0278E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B0278E">
              <w:rPr>
                <w:rFonts w:ascii="Arial Narrow" w:hAnsi="Arial Narrow" w:cs="Times New Roman"/>
                <w:sz w:val="20"/>
              </w:rPr>
              <w:t>právnymi predpismi tretej krajiny, v oznámení príslušných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B0278E">
              <w:rPr>
                <w:rFonts w:ascii="Arial Narrow" w:hAnsi="Arial Narrow" w:cs="Times New Roman"/>
                <w:sz w:val="20"/>
              </w:rPr>
              <w:t>orgánov adresovanom Komisii a ostatným príslušným</w:t>
            </w:r>
            <w:r w:rsidRPr="00B0278E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B0278E">
              <w:rPr>
                <w:rFonts w:ascii="Arial Narrow" w:hAnsi="Arial Narrow" w:cs="Times New Roman"/>
                <w:sz w:val="20"/>
              </w:rPr>
              <w:t>úradom, sa uvedie štruktúra takejto skupiny.“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8302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83025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052643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52643" w:rsidP="005D3AE7">
            <w:pPr>
              <w:rPr>
                <w:rFonts w:ascii="Arial Narrow" w:hAnsi="Arial Narrow" w:cs="Times New Roman"/>
                <w:sz w:val="20"/>
              </w:rPr>
            </w:pPr>
          </w:p>
          <w:p w:rsidR="00A94506" w:rsidRPr="00A94506" w:rsidP="005D3AE7">
            <w:pPr>
              <w:rPr>
                <w:rFonts w:ascii="Arial Narrow" w:hAnsi="Arial Narrow" w:cs="Times New Roman"/>
                <w:sz w:val="20"/>
              </w:rPr>
            </w:pPr>
          </w:p>
          <w:p w:rsidR="005D3AE7" w:rsidRPr="00A94506" w:rsidP="005D3AE7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§ 2</w:t>
            </w:r>
            <w:r w:rsidR="00A94506">
              <w:rPr>
                <w:rFonts w:ascii="Arial Narrow" w:hAnsi="Arial Narrow" w:cs="Times New Roman"/>
                <w:sz w:val="20"/>
              </w:rPr>
              <w:t>2</w:t>
            </w:r>
          </w:p>
          <w:p w:rsidR="005D3AE7" w:rsidRPr="00A94506" w:rsidP="005D3AE7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ods. 2</w:t>
            </w:r>
          </w:p>
          <w:p w:rsidR="005D3AE7" w:rsidRPr="00A94506" w:rsidP="005D3AE7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písm. c)</w:t>
            </w:r>
          </w:p>
          <w:p w:rsidR="005D3AE7" w:rsidRPr="00A94506" w:rsidP="005D3AE7">
            <w:pPr>
              <w:rPr>
                <w:rFonts w:ascii="Arial Narrow" w:hAnsi="Arial Narrow" w:cs="Times New Roman"/>
                <w:sz w:val="20"/>
              </w:rPr>
            </w:pPr>
          </w:p>
          <w:p w:rsidR="005D3AE7" w:rsidP="005D3AE7">
            <w:pPr>
              <w:rPr>
                <w:rFonts w:ascii="Arial Narrow" w:hAnsi="Arial Narrow" w:cs="Times New Roman"/>
                <w:sz w:val="20"/>
              </w:rPr>
            </w:pPr>
            <w:r w:rsidR="00A94506">
              <w:rPr>
                <w:rFonts w:ascii="Arial Narrow" w:hAnsi="Arial Narrow" w:cs="Times New Roman"/>
                <w:sz w:val="20"/>
              </w:rPr>
              <w:t>písm. f</w:t>
            </w:r>
            <w:r w:rsidRPr="00A94506">
              <w:rPr>
                <w:rFonts w:ascii="Arial Narrow" w:hAnsi="Arial Narrow" w:cs="Times New Roman"/>
                <w:sz w:val="20"/>
              </w:rPr>
              <w:t>)</w:t>
            </w:r>
          </w:p>
          <w:p w:rsidR="00A94506" w:rsidP="005D3AE7">
            <w:pPr>
              <w:rPr>
                <w:rFonts w:ascii="Arial Narrow" w:hAnsi="Arial Narrow" w:cs="Times New Roman"/>
                <w:sz w:val="20"/>
              </w:rPr>
            </w:pPr>
          </w:p>
          <w:p w:rsidR="00A94506" w:rsidP="005D3AE7">
            <w:pPr>
              <w:rPr>
                <w:rFonts w:ascii="Arial Narrow" w:hAnsi="Arial Narrow" w:cs="Times New Roman"/>
                <w:sz w:val="20"/>
              </w:rPr>
            </w:pPr>
          </w:p>
          <w:p w:rsidR="00A94506" w:rsidP="005D3AE7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§ 22 ods.3</w:t>
            </w:r>
          </w:p>
          <w:p w:rsidR="00B0278E" w:rsidP="005D3AE7">
            <w:pPr>
              <w:rPr>
                <w:rFonts w:ascii="Arial Narrow" w:hAnsi="Arial Narrow" w:cs="Times New Roman"/>
                <w:sz w:val="20"/>
              </w:rPr>
            </w:pPr>
          </w:p>
          <w:p w:rsidR="00B0278E" w:rsidRPr="00A94506" w:rsidP="005D3AE7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§ 22 ods.2 pís.g)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83025" w:rsidRPr="00A94506" w:rsidP="0032565D">
            <w:pPr>
              <w:pStyle w:val="ManualNumPar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</w:rPr>
            </w:pPr>
          </w:p>
          <w:p w:rsidR="00052643" w:rsidRPr="00A94506" w:rsidP="005D3AE7">
            <w:pPr>
              <w:pStyle w:val="Point1"/>
              <w:spacing w:before="0" w:after="0"/>
              <w:ind w:left="0" w:firstLine="0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1030CD" w:rsidRPr="00A94506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Národná banka Slovenska oznamuje komisii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c) vydanie alebo odobratie povolenia na vykonávanie poisťovacej činnosti pobočke zahraničnej poisťovne alebo vydanie alebo odobratie povolenia na vykonávanie zaisťovacej činnosti pobočke zahraničnej zaisťovne</w:t>
            </w:r>
            <w:r w:rsidRPr="001030CD">
              <w:rPr>
                <w:rFonts w:ascii="Arial Narrow" w:hAnsi="Arial Narrow" w:cs="Times New Roman"/>
                <w:b/>
                <w:sz w:val="20"/>
              </w:rPr>
              <w:t>,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f) skutočnosť, že poisťovňa alebo zaisťovňa je alebo sa stane dcérskou spoločnosťou zahraničnej poisťovne alebo dcérskou spoločnosťou zahraničnej zaisťovne, ktorá sa riadi právnym poriadkom štátu, ktorý nie je členským štátom,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Skutočnosť podľa odseku 2 písm. f) oznamuje Národná banka Slovenska aj príslušným</w:t>
            </w:r>
            <w:r w:rsidRPr="001030CD">
              <w:rPr>
                <w:rFonts w:ascii="Arial Narrow" w:hAnsi="Arial Narrow" w:cs="Times New Roman"/>
                <w:b/>
                <w:i/>
                <w:sz w:val="20"/>
              </w:rPr>
              <w:t xml:space="preserve"> </w:t>
            </w:r>
            <w:r w:rsidRPr="001030CD">
              <w:rPr>
                <w:rFonts w:ascii="Arial Narrow" w:hAnsi="Arial Narrow" w:cs="Times New Roman"/>
                <w:sz w:val="20"/>
              </w:rPr>
              <w:t xml:space="preserve">orgánom dohľadu iných členských štátov.  </w:t>
            </w:r>
          </w:p>
          <w:p w:rsidR="001030CD" w:rsidP="001030CD">
            <w:pPr>
              <w:pStyle w:val="Point1"/>
              <w:spacing w:before="0" w:after="0"/>
              <w:ind w:left="114" w:firstLine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  <w:p w:rsidR="001030CD" w:rsidRPr="00B0278E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B0278E">
              <w:rPr>
                <w:rFonts w:ascii="Arial Narrow" w:hAnsi="Arial Narrow" w:cs="Times New Roman"/>
                <w:sz w:val="20"/>
              </w:rPr>
              <w:t xml:space="preserve">Národná banka Slovenska oznamuje komisii </w:t>
            </w:r>
          </w:p>
          <w:p w:rsidR="001030CD" w:rsidRPr="001030CD" w:rsidP="001030C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030CD">
              <w:rPr>
                <w:rFonts w:ascii="Arial Narrow" w:hAnsi="Arial Narrow" w:cs="Times New Roman"/>
                <w:sz w:val="20"/>
              </w:rPr>
              <w:t>g) štruktúru skupiny, do ktorej poisťovňa alebo zaisťovňa podľa písmena f) patrí alebo bude patriť.</w:t>
            </w:r>
          </w:p>
          <w:p w:rsidR="00B0278E" w:rsidRPr="00A94506" w:rsidP="005D3AE7">
            <w:pPr>
              <w:pStyle w:val="Text1CharChar"/>
              <w:spacing w:before="0" w:after="0"/>
              <w:ind w:left="0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8302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8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084D74">
              <w:rPr>
                <w:rFonts w:ascii="Arial Narrow" w:hAnsi="Arial Narrow" w:cs="Times New Roman"/>
                <w:sz w:val="20"/>
              </w:rPr>
              <w:t xml:space="preserve">3. </w:t>
            </w:r>
            <w:r w:rsidRPr="00A94506">
              <w:rPr>
                <w:rFonts w:ascii="Arial Narrow" w:hAnsi="Arial Narrow" w:cs="Times New Roman"/>
                <w:sz w:val="20"/>
              </w:rPr>
              <w:t>Článok 65 ods. 1 sa nahrádza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„1. Komisii pomáha Európsky výbor pre poisťovníctvo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a dôchodkové poistenie zamestnancov zriadený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rozhodnutím Komisie 2004/9/ES (*).</w:t>
            </w:r>
          </w:p>
          <w:p w:rsidR="002E3212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7571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F69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F69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F69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F692F" w:rsidRPr="00A94506" w:rsidP="0032565D">
            <w:pPr>
              <w:pStyle w:val="Point1"/>
              <w:spacing w:before="0" w:after="0"/>
              <w:ind w:left="360" w:hanging="36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7571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F692F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</w:t>
            </w:r>
            <w:r w:rsidRPr="00A94506" w:rsidR="001F4EB8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9</w:t>
            </w:r>
          </w:p>
          <w:p w:rsidR="008B4A92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B4A92" w:rsidRPr="00A94506" w:rsidP="00382301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KAPITOLA III</w:t>
            </w:r>
          </w:p>
          <w:p w:rsidR="008B4A92" w:rsidRPr="00A94506" w:rsidP="00382301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ZMENY A DOPLNENIA SMERNÍC 85/611/EHS A 2001/34/ES O</w:t>
            </w:r>
          </w:p>
          <w:p w:rsidR="008B4A92" w:rsidRPr="00A94506" w:rsidP="00382301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SEKTORE CENNÝCH PAPIEROV</w:t>
            </w:r>
          </w:p>
          <w:p w:rsidR="00382301" w:rsidRPr="00A94506" w:rsidP="008B4A92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85/611/EHS</w:t>
            </w:r>
          </w:p>
          <w:p w:rsidR="00382301" w:rsidRPr="00A94506" w:rsidP="008B4A92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85/611/EHS sa týmto mení a dopĺňa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Článok 6c sa mení a dopĺňa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a) v odseku 9 sa druhá veta nahrádza takto: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„Komisia každé dva roky vydá správu 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> </w:t>
            </w:r>
            <w:r w:rsidRPr="00A94506">
              <w:rPr>
                <w:rFonts w:ascii="Arial Narrow" w:hAnsi="Arial Narrow" w:cs="Times New Roman"/>
                <w:sz w:val="20"/>
              </w:rPr>
              <w:t>týchto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prípadoch.“;</w:t>
            </w:r>
          </w:p>
          <w:p w:rsidR="008B4A92" w:rsidRPr="00A94506" w:rsidP="008B4A92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b) v odseku 10 sa druhá veta nahrádza takto:</w:t>
            </w:r>
          </w:p>
          <w:p w:rsidR="002E3212" w:rsidRPr="00A94506" w:rsidP="00084D74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8B4A92">
              <w:rPr>
                <w:rFonts w:ascii="Arial Narrow" w:hAnsi="Arial Narrow" w:cs="Times New Roman"/>
                <w:sz w:val="20"/>
              </w:rPr>
              <w:t>„Komisia každé dva roky vydá správu 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> 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týchto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8B4A92">
              <w:rPr>
                <w:rFonts w:ascii="Arial Narrow" w:hAnsi="Arial Narrow" w:cs="Times New Roman"/>
                <w:sz w:val="20"/>
              </w:rPr>
              <w:t>prípadoch.“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223A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F69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F69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F69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A316D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A316D" w:rsidRPr="00A94506" w:rsidP="0032565D">
            <w:pPr>
              <w:pStyle w:val="ManualNumPar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223A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F69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F69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  <w:p w:rsidR="00EF69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E3212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V článku 14 ods. 6 sa vypúšťa druhý pododsek.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3B6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3B6A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3B6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41205" w:rsidRPr="00A94506" w:rsidP="0032565D">
            <w:pPr>
              <w:pStyle w:val="Text1CharChar"/>
              <w:spacing w:before="0" w:after="0"/>
              <w:ind w:left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3B6A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V článku 21 ods. 4 sa tretia veta nahrádza takto:</w:t>
            </w:r>
          </w:p>
          <w:p w:rsidR="0099325C" w:rsidRPr="00A94506" w:rsidP="00E851E9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 w:rsidR="00382301">
              <w:rPr>
                <w:rFonts w:ascii="Arial Narrow" w:hAnsi="Arial Narrow" w:cs="Times New Roman"/>
                <w:sz w:val="20"/>
              </w:rPr>
              <w:t>„Tieto informácie podliehajú výmene názorov v</w:t>
            </w:r>
            <w:r w:rsidRPr="00A94506" w:rsidR="00084D74">
              <w:rPr>
                <w:rFonts w:ascii="Arial Narrow" w:hAnsi="Arial Narrow" w:cs="Times New Roman"/>
                <w:sz w:val="20"/>
              </w:rPr>
              <w:t> 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rámci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Európskeho výboru pre cenné papiere.“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F3B6A" w:rsidRPr="00A94506" w:rsidP="00E851E9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  <w:p w:rsidR="009F3B6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3B6A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3B6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41205" w:rsidRPr="00A94506" w:rsidP="0032565D">
            <w:pPr>
              <w:pStyle w:val="Text1CharChar"/>
              <w:spacing w:before="0" w:after="0"/>
              <w:ind w:left="0"/>
              <w:jc w:val="left"/>
              <w:rPr>
                <w:rFonts w:ascii="Arial Narrow" w:hAnsi="Arial Narrow" w:cs="Times New Roman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41205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441205" w:rsidRPr="00A94506" w:rsidP="00E851E9">
            <w:pPr>
              <w:rPr>
                <w:rFonts w:ascii="Arial Narrow" w:hAnsi="Arial Narrow" w:cs="Times New Roman"/>
                <w:sz w:val="20"/>
              </w:rPr>
            </w:pPr>
            <w:r w:rsidRPr="00A94506" w:rsidR="00E851E9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4. V článku 22 ods. 4 sa štvrtá veta v treťom pododseku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nahrádza takto: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„Tieto informácie môžu podliehať výmene názorov v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rámci Európskeho výboru pre cenné papiere.“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871E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F0009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E851E9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  <w:p w:rsidR="00F0009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9F3B6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0009E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0009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F0009E" w:rsidRPr="00A94506" w:rsidP="0032565D">
            <w:pPr>
              <w:pStyle w:val="ManualNumPar1"/>
              <w:spacing w:before="0" w:after="0"/>
              <w:ind w:left="0" w:right="114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11027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F0009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F0009E" w:rsidRPr="00A94506" w:rsidP="00B329A1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5. Názov oddielu X sa nahrádza takto: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„Európsky výbor pre cenné papiere“.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4688E" w:rsidRPr="00A94506" w:rsidP="0032565D">
            <w:pPr>
              <w:pStyle w:val="Text1CharChar"/>
              <w:spacing w:before="0" w:after="0"/>
              <w:ind w:left="0"/>
              <w:jc w:val="left"/>
              <w:rPr>
                <w:rFonts w:ascii="Arial Narrow" w:hAnsi="Arial Narrow" w:cs="Times New Roman"/>
                <w:b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4688E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  <w:p w:rsidR="00D4688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6. Článok 53 sa vypúšťa.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47B6F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7. Článok 53a sa nahrádza takto: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53a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Technické zmeny a doplnenia tejto smernice sa prijmú v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súlade s postupom uvedeným v článku 53b ods. 2 v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týchto oblastiach: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a) objasnenie definícií, aby sa zabezpečilo jednotné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uplatňovanie tejto smernice v rámci celého Spoločenstva;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b) zosúladenie terminológie a rámcové usporiadanie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definícií v súlade s následnými právnymi predpismi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o PKIPCP a súvisiacimi záležitosťami.“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758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4688E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4688E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4688E" w:rsidRPr="00A94506" w:rsidP="0032565D">
            <w:pPr>
              <w:pStyle w:val="ManualNumPar1"/>
              <w:spacing w:before="0" w:after="0"/>
              <w:ind w:left="0" w:right="114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17580A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4688E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9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8. Vkladá sa tento článok 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53b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Komisii pomáha Európsky výbor pre cenné papiere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zriadený rozhodnutím Komisie 2001/528/ES (*), ďalej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len výbor.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Ak je odkaz na tento odsek, uplatňujú sa články 5 a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7 rozhodnutia 1999/468/ES (**) so zreteľom na ustanovenia</w:t>
            </w:r>
            <w:r w:rsidRPr="00A94506" w:rsidR="00084D74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jeho článku 8.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Lehota stanovená v článku 5 ods. 6 rozhodnutia 1999/468/ES sa stanovuje na tri mesiace.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Výbor prijme svoj rokovací poriadok.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7502F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7502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57502F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 xml:space="preserve">10 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2001/34/ES</w:t>
            </w:r>
          </w:p>
          <w:p w:rsidR="009C30CC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Smernica 2001/34/ES sa týmto mení a dopĺňa takto: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Článok 108 sa vypúšťa.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9558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01B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01B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01BC" w:rsidRPr="00A94506" w:rsidP="0032565D">
            <w:pPr>
              <w:pStyle w:val="ManualNumPar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9418D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0238A4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10</w:t>
            </w:r>
          </w:p>
          <w:p w:rsidR="0038230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O:2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Článok 109 sa nahrádza takto.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„Článok 109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S cieľom úpravy minimálnej výšky predpokladanej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trhovej hodnoty stanovenej v článku 43 ods. 1, so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zreteľom na požiadavky hospodárskej situácie, predloží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Komisia Európskemu výboru pre cenné papiere zriadenému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rozhodnutím Komisie 2001/528/ES zo 6. júna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2001 (*) návrh opatrení, ktoré sa majú prijať.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Ak je odkaz na tento odsek, články 5 a</w:t>
            </w:r>
            <w:r w:rsidRPr="00A94506" w:rsidR="009C30CC">
              <w:rPr>
                <w:rFonts w:ascii="Arial Narrow" w:hAnsi="Arial Narrow" w:cs="Times New Roman"/>
                <w:sz w:val="20"/>
              </w:rPr>
              <w:t> </w:t>
            </w:r>
            <w:r w:rsidRPr="00A94506">
              <w:rPr>
                <w:rFonts w:ascii="Arial Narrow" w:hAnsi="Arial Narrow" w:cs="Times New Roman"/>
                <w:sz w:val="20"/>
              </w:rPr>
              <w:t>7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rozhodnutia Rady 1999/468/ES z 28. júna 1999, ktorým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sa stanovujú postupy pre výkon vykonávacích právomocí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prenesených na Komisiu (**), sa uplatnia so zreteľom na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jeho článok 8.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Lehota stanovená v článku 5 ods. 6 rozhodnutia 1999/468/ES sa stanovuje na tri mesiace.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Výbor prijme svoj rokovací poriadok.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01BC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DF01BC" w:rsidRPr="00A94506" w:rsidP="00121F44">
            <w:pPr>
              <w:pStyle w:val="Point0"/>
              <w:spacing w:before="0" w:after="0"/>
              <w:ind w:left="360" w:hanging="36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50A30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DF01BC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  <w:p w:rsidR="00DF01B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A47B6F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KAPITOLA IV</w:t>
            </w:r>
          </w:p>
          <w:p w:rsidR="00382301" w:rsidRPr="00A94506" w:rsidP="00A47B6F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ZMENY A DOPLNENIA SMERNICE 2002/87/ES O</w:t>
            </w:r>
          </w:p>
          <w:p w:rsidR="00382301" w:rsidRPr="00A94506" w:rsidP="00A47B6F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FINANČNÝCH KONGLOMERÁTOCH</w:t>
            </w:r>
          </w:p>
          <w:p w:rsidR="00382301" w:rsidRPr="00A94506" w:rsidP="00A47B6F">
            <w:pPr>
              <w:autoSpaceDE/>
              <w:autoSpaceDN/>
              <w:jc w:val="center"/>
              <w:rPr>
                <w:rFonts w:ascii="Arial Narrow" w:hAnsi="Arial Narrow" w:cs="Times New Roman"/>
                <w:sz w:val="20"/>
              </w:rPr>
            </w:pP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Smernica 2002/87/ES</w:t>
            </w:r>
          </w:p>
          <w:p w:rsidR="009C30CC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Článok 19 ods. 2 smernice 2002/87/ES sa nahrádza takto: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„2. Bez toho, aby bol dotknutý článok 300 ods. 1 a ods. 2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zmluvy, Komisia za pomoci Európskeho výboru pre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bankovníctvo, Európskeho výboru pre poisťovníctvo a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dôchodkové poistenie zamestnancov a Výboru pre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finančné konglomeráty preskúma výsledky rokovaní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uvedených v odseku 1 a výslednú situáciu.“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756FC8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756FC8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56FC8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56FC8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56FC8" w:rsidRPr="00A94506" w:rsidP="00115632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A415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A415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KAPITOLA V</w:t>
            </w:r>
          </w:p>
          <w:p w:rsidR="00382301" w:rsidRPr="00A94506" w:rsidP="00382301">
            <w:pPr>
              <w:autoSpaceDE/>
              <w:autoSpaceDN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ZÁVEREČNÉ USTANOVENIA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Vykonávacie opatrenia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1. Vykonávacie opatrenia prijaté v súlade s</w:t>
            </w:r>
            <w:r w:rsidRPr="00A94506" w:rsidR="009C30CC">
              <w:rPr>
                <w:rFonts w:ascii="Arial Narrow" w:hAnsi="Arial Narrow" w:cs="Times New Roman"/>
                <w:sz w:val="20"/>
              </w:rPr>
              <w:t> </w:t>
            </w:r>
            <w:r w:rsidRPr="00A94506">
              <w:rPr>
                <w:rFonts w:ascii="Arial Narrow" w:hAnsi="Arial Narrow" w:cs="Times New Roman"/>
                <w:sz w:val="20"/>
              </w:rPr>
              <w:t>postupom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uvedeným v článkoch 5 a 7 rozhodnutia 1999/468/ES so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zreteľom na ustanovenia jeho článku 8 nesmú meniť základné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ustanovenia týchto smerníc.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2. Lehota stanovená v článku 5 ods. 6 rozhodnutia 1999/468/ES sa stanovuje na tri mesiace.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3. Ak by sa mali meniť podmienky stanovené podľa zmluvy,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ktoré upravujú výkon vykonávacích právomocí prenesených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na Komisiu, Komisia túto smernicu preskúma a, ak je to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vhodné, navrhne zmeny a doplnenia. Takéto preskúmanie sa v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každom prípade vykoná najneskôr do 31. decembra 2007.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C426E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426E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426EE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426EE" w:rsidRPr="00A94506" w:rsidP="0032565D">
            <w:pPr>
              <w:rPr>
                <w:rFonts w:ascii="Arial Narrow" w:hAnsi="Arial Narrow" w:cs="Times New Roman"/>
                <w:i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47B6F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C426EE" w:rsidRPr="00A94506" w:rsidP="00A47B6F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Čl. 1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Transpozícia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Členské štáty uvedú do účinnosti zákony, iné právne predpisy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a správne opatrenia potrebné na dosiahnutie súladu s</w:t>
            </w:r>
            <w:r w:rsidRPr="00A94506" w:rsidR="009C30CC">
              <w:rPr>
                <w:rFonts w:ascii="Arial Narrow" w:hAnsi="Arial Narrow" w:cs="Times New Roman"/>
                <w:sz w:val="20"/>
              </w:rPr>
              <w:t> </w:t>
            </w:r>
            <w:r w:rsidRPr="00A94506">
              <w:rPr>
                <w:rFonts w:ascii="Arial Narrow" w:hAnsi="Arial Narrow" w:cs="Times New Roman"/>
                <w:sz w:val="20"/>
              </w:rPr>
              <w:t>touto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smernicou najneskôr do 13. mája 2005.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Členské štáty uvedú priamo v prijatých ustanoveniach alebo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pri ich úradnom uverejnení odkaz na túto smernicu.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Podrobnosti o odkaze upravia členské štáty.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25037B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21D0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21D0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21D0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21D0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A21D06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21D06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A94506" w:rsidRPr="00A94506" w:rsidP="00A94506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Účinnosť</w:t>
            </w:r>
          </w:p>
          <w:p w:rsidR="00A21D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A94506" w:rsidP="0032565D">
            <w:pPr>
              <w:rPr>
                <w:rFonts w:ascii="Arial Narrow" w:hAnsi="Arial Narrow" w:cs="Times New Roman"/>
                <w:iCs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Príloha </w:t>
            </w:r>
            <w:r w:rsidRPr="005038AB">
              <w:rPr>
                <w:rFonts w:ascii="Arial Narrow" w:hAnsi="Arial Narrow" w:cs="Times New Roman"/>
                <w:sz w:val="20"/>
              </w:rPr>
              <w:t xml:space="preserve">. 2 </w:t>
            </w:r>
            <w:r w:rsidRPr="005038AB">
              <w:rPr>
                <w:rFonts w:ascii="Arial Narrow" w:hAnsi="Arial Narrow" w:cs="Times New Roman"/>
                <w:iCs/>
                <w:sz w:val="20"/>
              </w:rPr>
              <w:t>k zákonu .../2008 Z. z.</w:t>
            </w:r>
            <w:r>
              <w:rPr>
                <w:rFonts w:ascii="Arial Narrow" w:hAnsi="Arial Narrow" w:cs="Times New Roman"/>
                <w:iCs/>
                <w:sz w:val="20"/>
              </w:rPr>
              <w:t xml:space="preserve"> bod </w:t>
            </w:r>
            <w:r w:rsidR="00841B47">
              <w:rPr>
                <w:rFonts w:ascii="Arial Narrow" w:hAnsi="Arial Narrow" w:cs="Times New Roman"/>
                <w:iCs/>
                <w:sz w:val="20"/>
              </w:rPr>
              <w:t xml:space="preserve"> 2.</w:t>
            </w: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P="0032565D">
            <w:pPr>
              <w:rPr>
                <w:rFonts w:ascii="Arial Narrow" w:hAnsi="Arial Narrow" w:cs="Times New Roman"/>
                <w:iCs/>
                <w:sz w:val="20"/>
              </w:rPr>
            </w:pPr>
          </w:p>
          <w:p w:rsidR="00841B47" w:rsidRPr="00A94506" w:rsidP="0032565D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iCs/>
                <w:sz w:val="20"/>
              </w:rPr>
              <w:t>Bod 19.</w:t>
            </w:r>
          </w:p>
          <w:p w:rsidR="00A21D06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A21D06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  <w:p w:rsidR="0025037B" w:rsidRPr="00A94506" w:rsidP="0032565D">
            <w:pPr>
              <w:rPr>
                <w:rFonts w:ascii="Arial Narrow" w:hAnsi="Arial Narrow" w:cs="Times New Roman"/>
                <w:sz w:val="20"/>
              </w:rPr>
            </w:pPr>
            <w:r w:rsidRPr="00A94506" w:rsidR="00A47B6F"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4506" w:rsidP="00A9450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94506" w:rsidRPr="00EE1D24" w:rsidP="00A9450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EE1D24">
              <w:rPr>
                <w:rFonts w:ascii="Arial Narrow" w:hAnsi="Arial Narrow" w:cs="Times New Roman"/>
                <w:sz w:val="20"/>
              </w:rPr>
              <w:t>Tento zákon nadobúda účinnosť 1. januára 2008.</w:t>
            </w:r>
          </w:p>
          <w:p w:rsidR="00A94506" w:rsidP="00A94506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47B6F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:rsidR="00841B47" w:rsidRPr="00D95392" w:rsidP="00841B47">
            <w:pPr>
              <w:spacing w:after="150"/>
              <w:jc w:val="both"/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</w:pP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Prvá smernica Rady 73/239/EHS z 24. júla 1973 o koordinácii zákonov, iných právnych predpisov a správnych opatrení vzťahujúcich sa na začatie a vykonávanie priameho poistenia s výnimkou životného poistenia (U. v. ES L 228, 16.8.1973, Mimoriadne vydanie Ú. v. EÚ 06/zv. 01),  v znení smernice Rady 76/580/EHS z 29. júna 1976 (Ú. v. ES L 189, 13.7.1976, Mimoriadne vydanie Ú. v. EÚ 06/zv. 01), v znení smernice Rady 84/641/EHS z 10. decembra 1984 Ú. v. ES L 339, 27.12.1984, Mimoriadne vydanie Ú. v. EÚ 06/zv. 01), v znení smernice Rady 87/343/EHS </w:t>
            </w:r>
            <w:r w:rsidRPr="00D95392">
              <w:rPr>
                <w:rFonts w:ascii="Arial Narrow" w:hAnsi="Arial Narrow" w:cs="Times New Roman"/>
                <w:sz w:val="22"/>
                <w:szCs w:val="22"/>
              </w:rPr>
              <w:t xml:space="preserve">z 22. júna 1987, Ú. v. </w:t>
            </w:r>
            <w:r w:rsidRPr="00D95392">
              <w:rPr>
                <w:rStyle w:val="Emphasis"/>
                <w:rFonts w:ascii="Arial Narrow" w:hAnsi="Arial Narrow" w:cs="Tahoma"/>
                <w:i w:val="0"/>
                <w:sz w:val="22"/>
                <w:szCs w:val="22"/>
              </w:rPr>
              <w:t> </w:t>
            </w: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ES L 185, 4.7.1987, Mimoriadne vydanie Ú. v. 06/zv. 01), v znení smernice Rady 87/344/EHS z 22. júna 1987 (Ú. v. ES L 185, 4.7.1987, Mimoriadne vydanie Ú. v. EÚ 06/zv. 01),  v znení smernice Rady </w:t>
            </w:r>
            <w:r w:rsidRPr="00841B47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>88/</w:t>
            </w: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357/EHS z 22. júna 1988 (Ú. v. ES L 172, 4.7.1988, Mimoriadne vydanie Ú. v. EÚ 06/zv. 01), v znení smernice Rady </w:t>
            </w:r>
            <w:r w:rsidRPr="00841B47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>90</w:t>
            </w: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/618/EHS z 8. novembra 1990, Ú. v. ES L 330, 29.11.1990, Mimoriadne vydanie Ú. v. EÚ 06/zv. 01), v znení smernice Rady 92/49/EHS z 18. júna 1992 (Ú. v. ES L 228, 11.8.1992, Mimoriadne vydanie Ú. v. EÚ 06/zv. 01), v znení smernice Európskeho parlamentu a Rady 95/26/ES z 29. júna 1995 (Ú. v. ES L 168, 18.7.1995, Mimoriadne vydanie Ú. v. EÚ 06/zv. 02), v znení smernice Európskeho parlamentu a Rady 2002/13/ES z 5. marca 2002 (Ú. v. ES L 77, 20.3.2002, Mimoriadne vydanie Ú. v. EÚ 06/zv. </w:t>
            </w:r>
            <w:r w:rsidRPr="00841B47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04), </w:t>
            </w:r>
            <w:r w:rsidRPr="00841B47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 znení </w:t>
            </w:r>
            <w:r w:rsidRPr="00841B47">
              <w:rPr>
                <w:rFonts w:ascii="Arial Narrow" w:hAnsi="Arial Narrow" w:cs="Arial"/>
                <w:sz w:val="22"/>
                <w:szCs w:val="22"/>
              </w:rPr>
              <w:t xml:space="preserve">smernice </w:t>
            </w:r>
            <w:r w:rsidRPr="00841B47">
              <w:rPr>
                <w:rFonts w:ascii="Arial Narrow" w:hAnsi="Arial Narrow" w:cs="Tahoma"/>
                <w:sz w:val="22"/>
                <w:szCs w:val="22"/>
              </w:rPr>
              <w:t>Európskeho parlamentu a Rady 2002/87/ES zo 16. decembra 2002 (</w:t>
            </w:r>
            <w:r w:rsidRPr="00841B47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Ú. v. EÚ L 35, 11.2.2003, </w:t>
            </w:r>
            <w:r w:rsidRPr="00841B47">
              <w:rPr>
                <w:rFonts w:ascii="Arial Narrow" w:hAnsi="Arial Narrow" w:cs="Arial"/>
                <w:iCs/>
                <w:sz w:val="22"/>
                <w:szCs w:val="22"/>
              </w:rPr>
              <w:t xml:space="preserve">Mimoriadne vydanie </w:t>
            </w:r>
            <w:r w:rsidRPr="00841B47">
              <w:rPr>
                <w:rFonts w:ascii="Arial Narrow" w:hAnsi="Arial Narrow" w:cs="Arial"/>
                <w:color w:val="000000"/>
                <w:sz w:val="22"/>
                <w:szCs w:val="22"/>
              </w:rPr>
              <w:t>Ú.v.</w:t>
            </w:r>
            <w:r w:rsidRPr="00841B47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r w:rsidRPr="00841B47">
              <w:rPr>
                <w:rFonts w:ascii="Arial Narrow" w:hAnsi="Arial Narrow" w:cs="Arial"/>
                <w:iCs/>
                <w:sz w:val="22"/>
                <w:szCs w:val="22"/>
              </w:rPr>
              <w:t>EÚ 6/ zv. 4),</w:t>
            </w:r>
            <w:r w:rsidRPr="00B254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v znení smernice Európskeho parlamentu a Rady </w:t>
            </w:r>
            <w:r w:rsidRPr="00841B47">
              <w:rPr>
                <w:rStyle w:val="Emphasis"/>
                <w:rFonts w:ascii="Arial Narrow" w:hAnsi="Arial Narrow" w:cs="Times New Roman"/>
                <w:b/>
                <w:i w:val="0"/>
                <w:sz w:val="22"/>
                <w:szCs w:val="22"/>
              </w:rPr>
              <w:t xml:space="preserve">2005/1/ES </w:t>
            </w: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>z 9. marca 2005 (Ú. v. EÚ L 79, 24.3.2005), v znení smernice Európskeho parlamentu a Rady 2005/68/ES zo 16. novembra 2005 (Ú. v. EÚ L 323, 9.12.2005).</w:t>
            </w:r>
          </w:p>
          <w:p w:rsidR="00841B47" w:rsidRPr="00D95392" w:rsidP="00841B47">
            <w:pPr>
              <w:spacing w:after="150"/>
              <w:jc w:val="both"/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</w:pP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Smernica 2002/83/ES Európskeho parlamentu a Rady z 5. novembra 2002 o životnom poistení (Ú. v. ES L 345, 19.12.2002, Mimoriadne vydanie Ú. v. EÚ 06/zv. 06), v znení smernice Rady 2004/66/ES z 26. apríla 2004 (Ú. v. EÚ L 168, 1.5.2004), v znení smernice Európskeho parlamentu a Rady </w:t>
            </w:r>
            <w:r w:rsidRPr="00841B47">
              <w:rPr>
                <w:rStyle w:val="Emphasis"/>
                <w:rFonts w:ascii="Arial Narrow" w:hAnsi="Arial Narrow" w:cs="Times New Roman"/>
                <w:b/>
                <w:i w:val="0"/>
                <w:sz w:val="22"/>
                <w:szCs w:val="22"/>
              </w:rPr>
              <w:t>2005/1/ES</w:t>
            </w:r>
            <w:r w:rsidRPr="00D95392">
              <w:rPr>
                <w:rStyle w:val="Emphasis"/>
                <w:rFonts w:ascii="Arial Narrow" w:hAnsi="Arial Narrow" w:cs="Times New Roman"/>
                <w:i w:val="0"/>
                <w:sz w:val="22"/>
                <w:szCs w:val="22"/>
              </w:rPr>
              <w:t xml:space="preserve"> z 9. marca 2005 (Ú. v. EÚ L 79, 24.3.2005), v znení smernice Európskeho parlamentu a Rady 2005/68/ES zo 16. novembra 2005 (Ú. v. EÚ L 323, 9.12.2005), v znení smernice Rady 2006/101/ES z 20. novembra 2006 (Ú. v. EÚ L 363, 20.12.2006),</w:t>
            </w:r>
          </w:p>
          <w:p w:rsidR="00841B47" w:rsidRPr="00841B47" w:rsidP="0032565D">
            <w:pPr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1D24" w:rsidP="00CB3DDF">
            <w:pPr>
              <w:rPr>
                <w:rFonts w:ascii="Arial Narrow" w:hAnsi="Arial Narrow" w:cs="Times New Roman"/>
                <w:sz w:val="20"/>
              </w:rPr>
            </w:pPr>
          </w:p>
          <w:p w:rsidR="0025037B" w:rsidRPr="00A94506" w:rsidP="00CB3DDF">
            <w:pPr>
              <w:rPr>
                <w:rFonts w:ascii="Arial Narrow" w:hAnsi="Arial Narrow" w:cs="Times New Roman"/>
                <w:sz w:val="20"/>
              </w:rPr>
            </w:pPr>
            <w:r w:rsidR="00EE1D24">
              <w:rPr>
                <w:rFonts w:ascii="Arial Narrow" w:hAnsi="Arial Narrow" w:cs="Times New Roman"/>
                <w:sz w:val="20"/>
              </w:rPr>
              <w:t>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b/>
                <w:sz w:val="20"/>
              </w:rPr>
            </w:pPr>
            <w:r w:rsidRPr="00A94506">
              <w:rPr>
                <w:rFonts w:ascii="Arial Narrow" w:hAnsi="Arial Narrow" w:cs="Times New Roman"/>
                <w:b/>
                <w:sz w:val="20"/>
              </w:rPr>
              <w:t>Nadobudnutie účinnosti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Táto smernica nadobúda účinnosť dvadsiatym dňom nasledujúcim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po dni jej uverejnenia v Úradnom vestníku Európskej</w:t>
            </w:r>
            <w:r w:rsidRPr="00A94506" w:rsidR="009C30CC">
              <w:rPr>
                <w:rFonts w:ascii="Arial Narrow" w:hAnsi="Arial Narrow" w:cs="Times New Roman"/>
                <w:sz w:val="20"/>
              </w:rPr>
              <w:t xml:space="preserve"> </w:t>
            </w:r>
            <w:r w:rsidRPr="00A94506">
              <w:rPr>
                <w:rFonts w:ascii="Arial Narrow" w:hAnsi="Arial Narrow" w:cs="Times New Roman"/>
                <w:sz w:val="20"/>
              </w:rPr>
              <w:t>únie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B10D1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CC4CC7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B10D1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 w:rsidR="00CC4CC7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>
        <w:tblPrEx>
          <w:tblW w:w="15950" w:type="dxa"/>
          <w:jc w:val="center"/>
          <w:tblInd w:w="618" w:type="dxa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Čl. </w:t>
            </w:r>
            <w:r w:rsidRPr="00A94506" w:rsidR="00382301">
              <w:rPr>
                <w:rFonts w:ascii="Arial Narrow" w:hAnsi="Arial Narrow" w:cs="Times New Roman"/>
                <w:sz w:val="20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Adresáti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Táto smernica je adresovaná členským štátom.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V Štrasburgu 9. marca 2005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 xml:space="preserve"> Za Európsky parlament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predseda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J. P. BORRELL FONTELLES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Za Radu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predseda</w:t>
            </w:r>
          </w:p>
          <w:p w:rsidR="00382301" w:rsidRPr="00A94506" w:rsidP="00382301">
            <w:pPr>
              <w:autoSpaceDE/>
              <w:autoSpaceDN/>
              <w:rPr>
                <w:rFonts w:ascii="Arial Narrow" w:hAnsi="Arial Narrow" w:cs="Times New Roman"/>
                <w:sz w:val="20"/>
              </w:rPr>
            </w:pPr>
            <w:r w:rsidRPr="00A94506">
              <w:rPr>
                <w:rFonts w:ascii="Arial Narrow" w:hAnsi="Arial Narrow" w:cs="Times New Roman"/>
                <w:sz w:val="20"/>
              </w:rPr>
              <w:t>N. SCHMIT</w:t>
            </w:r>
          </w:p>
          <w:p w:rsidR="0099325C" w:rsidRPr="00A94506" w:rsidP="0032565D">
            <w:pPr>
              <w:pStyle w:val="Heading1"/>
              <w:ind w:firstLine="142"/>
              <w:rPr>
                <w:rFonts w:ascii="Arial Narrow" w:hAnsi="Arial Narrow" w:cs="Times New Roman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  <w:r w:rsidRPr="00A94506" w:rsidR="00CC4CC7">
              <w:rPr>
                <w:rFonts w:ascii="Arial Narrow" w:hAnsi="Arial Narrow" w:cs="Times New Roman"/>
                <w:sz w:val="20"/>
              </w:rPr>
              <w:t>n.a.</w:t>
            </w:r>
          </w:p>
          <w:p w:rsidR="006B53C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6B53C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  <w:p w:rsidR="006B53C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B53C2" w:rsidRPr="00A94506" w:rsidP="0032565D">
            <w:pPr>
              <w:ind w:firstLine="142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B53C2" w:rsidRPr="00A94506" w:rsidP="0032565D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B53C2" w:rsidRPr="00A94506" w:rsidP="00DE7F25">
            <w:pPr>
              <w:pStyle w:val="ManualNumPar1"/>
              <w:spacing w:before="0" w:after="0"/>
              <w:ind w:left="0" w:firstLine="0"/>
              <w:jc w:val="left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6B53C2" w:rsidRPr="00A94506" w:rsidP="00CC4CC7">
            <w:pPr>
              <w:rPr>
                <w:rFonts w:ascii="Arial Narrow" w:hAnsi="Arial Narrow" w:cs="Times New Roman"/>
                <w:sz w:val="20"/>
              </w:rPr>
            </w:pPr>
            <w:r w:rsidRPr="00A94506" w:rsidR="00CC4CC7">
              <w:rPr>
                <w:rFonts w:ascii="Arial Narrow" w:hAnsi="Arial Narrow" w:cs="Times New Roman"/>
                <w:sz w:val="20"/>
              </w:rPr>
              <w:t>n.a.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9325C" w:rsidRPr="00A94506" w:rsidP="0032565D">
            <w:pPr>
              <w:ind w:firstLine="142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</w:tbl>
    <w:p w:rsidR="005B0AA3" w:rsidRPr="00A94506" w:rsidP="00A04D35">
      <w:pPr>
        <w:ind w:left="360" w:firstLine="142"/>
        <w:rPr>
          <w:rFonts w:ascii="Arial Narrow" w:hAnsi="Arial Narrow" w:cs="Times New Roman"/>
          <w:sz w:val="20"/>
        </w:rPr>
      </w:pPr>
    </w:p>
    <w:p w:rsidR="005B0AA3" w:rsidRPr="00A94506" w:rsidP="00A04D35">
      <w:pPr>
        <w:ind w:firstLine="142"/>
        <w:rPr>
          <w:rFonts w:ascii="Arial Narrow" w:hAnsi="Arial Narrow" w:cs="Times New Roman"/>
          <w:sz w:val="20"/>
        </w:rPr>
      </w:pPr>
    </w:p>
    <w:p w:rsidR="005B0AA3" w:rsidRPr="00A94506" w:rsidP="00A04D35">
      <w:pPr>
        <w:ind w:firstLine="142"/>
        <w:rPr>
          <w:rFonts w:ascii="Arial Narrow" w:hAnsi="Arial Narrow" w:cs="Times New Roman"/>
          <w:sz w:val="20"/>
        </w:rPr>
      </w:pPr>
    </w:p>
    <w:sectPr>
      <w:footerReference w:type="even" r:id="rId4"/>
      <w:footerReference w:type="default" r:id="rId5"/>
      <w:pgSz w:w="16840" w:h="11907" w:orient="landscape" w:code="9"/>
      <w:pgMar w:top="510" w:right="397" w:bottom="510" w:left="510" w:header="284" w:footer="284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F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E58F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8F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34164"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 w:rsidR="00EE58F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5F9"/>
    <w:multiLevelType w:val="hybridMultilevel"/>
    <w:tmpl w:val="2EC0097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50474"/>
    <w:multiLevelType w:val="hybridMultilevel"/>
    <w:tmpl w:val="12989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575FA"/>
    <w:multiLevelType w:val="hybridMultilevel"/>
    <w:tmpl w:val="D654E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A6A18"/>
    <w:multiLevelType w:val="hybridMultilevel"/>
    <w:tmpl w:val="D49E64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D02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695370"/>
    <w:multiLevelType w:val="hybridMultilevel"/>
    <w:tmpl w:val="8F16D6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EA34C8"/>
    <w:multiLevelType w:val="hybridMultilevel"/>
    <w:tmpl w:val="617E8A5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(%7)"/>
      <w:lvlJc w:val="left"/>
      <w:pPr>
        <w:tabs>
          <w:tab w:val="num" w:pos="1854"/>
        </w:tabs>
        <w:ind w:left="1701" w:hanging="56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702E3C"/>
    <w:multiLevelType w:val="hybridMultilevel"/>
    <w:tmpl w:val="C38C54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0073B"/>
    <w:multiLevelType w:val="hybridMultilevel"/>
    <w:tmpl w:val="7B12F6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805511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">
    <w:nsid w:val="0B92085E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2">
    <w:nsid w:val="0E712EA7"/>
    <w:multiLevelType w:val="hybridMultilevel"/>
    <w:tmpl w:val="055C11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432DC9"/>
    <w:multiLevelType w:val="hybridMultilevel"/>
    <w:tmpl w:val="75C8D98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F27E1"/>
    <w:multiLevelType w:val="hybridMultilevel"/>
    <w:tmpl w:val="3E9AF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83549E"/>
    <w:multiLevelType w:val="hybridMultilevel"/>
    <w:tmpl w:val="D90636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EC7AE2"/>
    <w:multiLevelType w:val="hybridMultilevel"/>
    <w:tmpl w:val="1638E6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263EE0"/>
    <w:multiLevelType w:val="hybridMultilevel"/>
    <w:tmpl w:val="6BA64348"/>
    <w:lvl w:ilvl="0">
      <w:start w:val="1"/>
      <w:numFmt w:val="lowerRoman"/>
      <w:lvlText w:val="(%1)"/>
      <w:lvlJc w:val="left"/>
      <w:pPr>
        <w:tabs>
          <w:tab w:val="num" w:pos="1287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lowerRoman"/>
      <w:lvlText w:val="(%4)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5D7870"/>
    <w:multiLevelType w:val="hybridMultilevel"/>
    <w:tmpl w:val="1726718C"/>
    <w:lvl w:ilvl="0">
      <w:start w:val="2"/>
      <w:numFmt w:val="lowerLetter"/>
      <w:lvlText w:val="%1)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155B7714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5E80A51"/>
    <w:multiLevelType w:val="hybrid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88739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1A8345D8"/>
    <w:multiLevelType w:val="hybridMultilevel"/>
    <w:tmpl w:val="270695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8F1455"/>
    <w:multiLevelType w:val="hybridMultilevel"/>
    <w:tmpl w:val="CC24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9F70EC"/>
    <w:multiLevelType w:val="hybridMultilevel"/>
    <w:tmpl w:val="B65204D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C2446A7"/>
    <w:multiLevelType w:val="hybridMultilevel"/>
    <w:tmpl w:val="60E0FE5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797CA0"/>
    <w:multiLevelType w:val="hybridMultilevel"/>
    <w:tmpl w:val="2BA0078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CA92D7C"/>
    <w:multiLevelType w:val="hybridMultilevel"/>
    <w:tmpl w:val="576414C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CC85324"/>
    <w:multiLevelType w:val="hybridMultilevel"/>
    <w:tmpl w:val="C7B85B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CE53725"/>
    <w:multiLevelType w:val="hybridMultilevel"/>
    <w:tmpl w:val="F760E08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30">
    <w:nsid w:val="21D17B3D"/>
    <w:multiLevelType w:val="hybridMultilevel"/>
    <w:tmpl w:val="8AE013C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2217FCB"/>
    <w:multiLevelType w:val="hybridMultilevel"/>
    <w:tmpl w:val="5DD89A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4481AC7"/>
    <w:multiLevelType w:val="singleLevel"/>
    <w:tmpl w:val="DCE874A2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33">
    <w:nsid w:val="250028DC"/>
    <w:multiLevelType w:val="hybridMultilevel"/>
    <w:tmpl w:val="7CF8CFE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5073B13"/>
    <w:multiLevelType w:val="hybridMultilevel"/>
    <w:tmpl w:val="1DF6EA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1F5771"/>
    <w:multiLevelType w:val="hybridMultilevel"/>
    <w:tmpl w:val="C3F8A52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5C11713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7">
    <w:nsid w:val="25C81A37"/>
    <w:multiLevelType w:val="hybridMultilevel"/>
    <w:tmpl w:val="B362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6E71AAB"/>
    <w:multiLevelType w:val="hybridMultilevel"/>
    <w:tmpl w:val="19A63D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7633A25"/>
    <w:multiLevelType w:val="hybridMultilevel"/>
    <w:tmpl w:val="D04A1F8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9014E07"/>
    <w:multiLevelType w:val="hybridMultilevel"/>
    <w:tmpl w:val="33722B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91836CE"/>
    <w:multiLevelType w:val="hybridMultilevel"/>
    <w:tmpl w:val="614642B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96F3136"/>
    <w:multiLevelType w:val="hybridMultilevel"/>
    <w:tmpl w:val="54C46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AD14781"/>
    <w:multiLevelType w:val="hybridMultilevel"/>
    <w:tmpl w:val="BAEC7526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1134" w:hanging="567"/>
      </w:pPr>
    </w:lvl>
    <w:lvl w:ilvl="5">
      <w:start w:val="1"/>
      <w:numFmt w:val="lowerLetter"/>
      <w:lvlText w:val="(%6)"/>
      <w:lvlJc w:val="left"/>
      <w:pPr>
        <w:tabs>
          <w:tab w:val="num" w:pos="4707"/>
        </w:tabs>
        <w:ind w:left="470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AFC4FD8"/>
    <w:multiLevelType w:val="hybridMultilevel"/>
    <w:tmpl w:val="C982F344"/>
    <w:lvl w:ilvl="0">
      <w:start w:val="2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B051AA9"/>
    <w:multiLevelType w:val="hybridMultilevel"/>
    <w:tmpl w:val="DB7CCFD0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B337E63"/>
    <w:multiLevelType w:val="hybridMultilevel"/>
    <w:tmpl w:val="DBA27E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C64280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48">
    <w:nsid w:val="2C725DAD"/>
    <w:multiLevelType w:val="hybridMultilevel"/>
    <w:tmpl w:val="241463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647"/>
        </w:tabs>
        <w:ind w:left="164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CAA277A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50">
    <w:nsid w:val="2D635C56"/>
    <w:multiLevelType w:val="hybridMultilevel"/>
    <w:tmpl w:val="3EC8DF6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742DDC"/>
    <w:multiLevelType w:val="hybridMultilevel"/>
    <w:tmpl w:val="1FF8F6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DE1BBF"/>
    <w:multiLevelType w:val="hybridMultilevel"/>
    <w:tmpl w:val="433A5C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2786D85"/>
    <w:multiLevelType w:val="hybridMultilevel"/>
    <w:tmpl w:val="B6546CE6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54">
    <w:nsid w:val="328F594D"/>
    <w:multiLevelType w:val="hybridMultilevel"/>
    <w:tmpl w:val="D0E8CA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2CB549E"/>
    <w:multiLevelType w:val="hybridMultilevel"/>
    <w:tmpl w:val="4D24AE9E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567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35E52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7">
    <w:nsid w:val="3675601C"/>
    <w:multiLevelType w:val="hybridMultilevel"/>
    <w:tmpl w:val="B2D895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68E2080"/>
    <w:multiLevelType w:val="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8D21F84"/>
    <w:multiLevelType w:val="multilevel"/>
    <w:tmpl w:val="6EE6C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60">
    <w:nsid w:val="39621A1C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2">
    <w:nsid w:val="3E1F6934"/>
    <w:multiLevelType w:val="hybridMultilevel"/>
    <w:tmpl w:val="A0E4D8D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ECF5610"/>
    <w:multiLevelType w:val="hybridMultilevel"/>
    <w:tmpl w:val="32BEF4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4A2AC7"/>
    <w:multiLevelType w:val="hybridMultilevel"/>
    <w:tmpl w:val="B41876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2AA307B"/>
    <w:multiLevelType w:val="hybridMultilevel"/>
    <w:tmpl w:val="59C06C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2AF7427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67">
    <w:nsid w:val="4433296B"/>
    <w:multiLevelType w:val="hybridMultilevel"/>
    <w:tmpl w:val="2FA41064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486106B"/>
    <w:multiLevelType w:val="hybridMultilevel"/>
    <w:tmpl w:val="89C865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7972238"/>
    <w:multiLevelType w:val="hybridMultilevel"/>
    <w:tmpl w:val="F66637E2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8B6F0E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71">
    <w:nsid w:val="4AA96824"/>
    <w:multiLevelType w:val="hybridMultilevel"/>
    <w:tmpl w:val="A00A16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3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AB53BF8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3">
    <w:nsid w:val="4D6315C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4E560945"/>
    <w:multiLevelType w:val="hybridMultilevel"/>
    <w:tmpl w:val="894EF2C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ECF16B7"/>
    <w:multiLevelType w:val="hybridMultilevel"/>
    <w:tmpl w:val="30E66B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EF73014"/>
    <w:multiLevelType w:val="hybridMultilevel"/>
    <w:tmpl w:val="0DA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CA38F1"/>
    <w:multiLevelType w:val="hybridMultilevel"/>
    <w:tmpl w:val="51A467DE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FD73EF1"/>
    <w:multiLevelType w:val="hybridMultilevel"/>
    <w:tmpl w:val="ECECDA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034204E"/>
    <w:multiLevelType w:val="multilevel"/>
    <w:tmpl w:val="CD747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2A306F0"/>
    <w:multiLevelType w:val="singleLevel"/>
    <w:tmpl w:val="D25EF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1">
    <w:nsid w:val="52C173CA"/>
    <w:multiLevelType w:val="hybridMultilevel"/>
    <w:tmpl w:val="C86ED4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3872A1F"/>
    <w:multiLevelType w:val="hybridMultilevel"/>
    <w:tmpl w:val="27C075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4FF0880"/>
    <w:multiLevelType w:val="hybridMultilevel"/>
    <w:tmpl w:val="7306309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77735DD"/>
    <w:multiLevelType w:val="hybridMultilevel"/>
    <w:tmpl w:val="0AD858C6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690"/>
      </w:pPr>
    </w:lvl>
    <w:lvl w:ilvl="1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(%3)"/>
      <w:lvlJc w:val="left"/>
      <w:pPr>
        <w:tabs>
          <w:tab w:val="num" w:pos="3300"/>
        </w:tabs>
        <w:ind w:left="3300" w:hanging="1260"/>
      </w:pPr>
    </w:lvl>
    <w:lvl w:ilvl="3">
      <w:start w:val="4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5">
    <w:nsid w:val="57D25B96"/>
    <w:multiLevelType w:val="hybridMultilevel"/>
    <w:tmpl w:val="856014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9000DA0"/>
    <w:multiLevelType w:val="multilevel"/>
    <w:tmpl w:val="CFB02E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9793834"/>
    <w:multiLevelType w:val="hybridMultilevel"/>
    <w:tmpl w:val="5F3AC0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9886CB8"/>
    <w:multiLevelType w:val="singleLevel"/>
    <w:tmpl w:val="47F2A718"/>
    <w:lvl w:ilvl="0">
      <w:start w:val="1"/>
      <w:numFmt w:val="decimal"/>
      <w:lvlText w:val="(%1)"/>
      <w:lvlJc w:val="left"/>
      <w:pPr>
        <w:tabs>
          <w:tab w:val="num" w:pos="941"/>
        </w:tabs>
        <w:ind w:left="941" w:hanging="375"/>
      </w:pPr>
    </w:lvl>
  </w:abstractNum>
  <w:abstractNum w:abstractNumId="89">
    <w:nsid w:val="5EFA5D41"/>
    <w:multiLevelType w:val="hybridMultilevel"/>
    <w:tmpl w:val="92E848A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FDF2804"/>
    <w:multiLevelType w:val="hybridMultilevel"/>
    <w:tmpl w:val="2A6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00913A6"/>
    <w:multiLevelType w:val="hybridMultilevel"/>
    <w:tmpl w:val="D390E0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0403499"/>
    <w:multiLevelType w:val="hybridMultilevel"/>
    <w:tmpl w:val="1CDEF1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12221B7"/>
    <w:multiLevelType w:val="hybridMultilevel"/>
    <w:tmpl w:val="9CEC99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1AA104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5">
    <w:nsid w:val="624C46D6"/>
    <w:multiLevelType w:val="hybridMultilevel"/>
    <w:tmpl w:val="8F6223A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27F7AC7"/>
    <w:multiLevelType w:val="hybridMultilevel"/>
    <w:tmpl w:val="E75EC6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426614B"/>
    <w:multiLevelType w:val="singleLevel"/>
    <w:tmpl w:val="002E4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8">
    <w:nsid w:val="648E7A08"/>
    <w:multiLevelType w:val="hybridMultilevel"/>
    <w:tmpl w:val="D2CA48CA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514745C"/>
    <w:multiLevelType w:val="hybridMultilevel"/>
    <w:tmpl w:val="85B0303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6CD11DB"/>
    <w:multiLevelType w:val="hybridMultilevel"/>
    <w:tmpl w:val="27009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73A7532"/>
    <w:multiLevelType w:val="hybridMultilevel"/>
    <w:tmpl w:val="D03C2F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75867A1"/>
    <w:multiLevelType w:val="multilevel"/>
    <w:tmpl w:val="ACA22E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03">
    <w:nsid w:val="67B602E7"/>
    <w:multiLevelType w:val="hybridMultilevel"/>
    <w:tmpl w:val="13FC01AE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720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7D829BB"/>
    <w:multiLevelType w:val="hybridMultilevel"/>
    <w:tmpl w:val="51DE13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68641F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>
    <w:nsid w:val="69AF219D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07">
    <w:nsid w:val="6A2B511C"/>
    <w:multiLevelType w:val="hybridMultilevel"/>
    <w:tmpl w:val="433CB9E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6B421A01"/>
    <w:multiLevelType w:val="hybridMultilevel"/>
    <w:tmpl w:val="BA5CD8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134" w:hanging="56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C9A188D"/>
    <w:multiLevelType w:val="hybridMultilevel"/>
    <w:tmpl w:val="3C1C8E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CF11566"/>
    <w:multiLevelType w:val="hybridMultilevel"/>
    <w:tmpl w:val="272E6C8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6E4A5102"/>
    <w:multiLevelType w:val="hybridMultilevel"/>
    <w:tmpl w:val="0F1615D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  <w:rtl w:val="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/>
        <w:rtl w:val="0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247" w:hanging="567"/>
      </w:p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rtl w:val="0"/>
      </w:rPr>
    </w:lvl>
  </w:abstractNum>
  <w:abstractNum w:abstractNumId="112">
    <w:nsid w:val="6F817ED8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3">
    <w:nsid w:val="71FE7575"/>
    <w:multiLevelType w:val="hybridMultilevel"/>
    <w:tmpl w:val="902ED9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29B6782"/>
    <w:multiLevelType w:val="hybridMultilevel"/>
    <w:tmpl w:val="A9D49A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2A50422"/>
    <w:multiLevelType w:val="multilevel"/>
    <w:tmpl w:val="64D228CE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16">
    <w:nsid w:val="74A23ECE"/>
    <w:multiLevelType w:val="hybridMultilevel"/>
    <w:tmpl w:val="84122044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5E054DD"/>
    <w:multiLevelType w:val="hybridMultilevel"/>
    <w:tmpl w:val="DD98CB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8274C3F"/>
    <w:multiLevelType w:val="hybridMultilevel"/>
    <w:tmpl w:val="A70AA4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8977CFE"/>
    <w:multiLevelType w:val="hybridMultilevel"/>
    <w:tmpl w:val="6422EE8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C120A48"/>
    <w:multiLevelType w:val="hybridMultilevel"/>
    <w:tmpl w:val="559A7F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C81265B"/>
    <w:multiLevelType w:val="hybridMultilevel"/>
    <w:tmpl w:val="459280A6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D1B5505"/>
    <w:multiLevelType w:val="hybridMultilevel"/>
    <w:tmpl w:val="F0AA39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D754021"/>
    <w:multiLevelType w:val="hybridMultilevel"/>
    <w:tmpl w:val="F7C4AB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1"/>
  </w:num>
  <w:num w:numId="2">
    <w:abstractNumId w:val="4"/>
  </w:num>
  <w:num w:numId="3">
    <w:abstractNumId w:val="60"/>
  </w:num>
  <w:num w:numId="4">
    <w:abstractNumId w:val="32"/>
  </w:num>
  <w:num w:numId="5">
    <w:abstractNumId w:val="97"/>
  </w:num>
  <w:num w:numId="6">
    <w:abstractNumId w:val="72"/>
  </w:num>
  <w:num w:numId="7">
    <w:abstractNumId w:val="21"/>
  </w:num>
  <w:num w:numId="8">
    <w:abstractNumId w:val="94"/>
  </w:num>
  <w:num w:numId="9">
    <w:abstractNumId w:val="47"/>
  </w:num>
  <w:num w:numId="10">
    <w:abstractNumId w:val="106"/>
  </w:num>
  <w:num w:numId="11">
    <w:abstractNumId w:val="112"/>
  </w:num>
  <w:num w:numId="12">
    <w:abstractNumId w:val="11"/>
  </w:num>
  <w:num w:numId="13">
    <w:abstractNumId w:val="80"/>
  </w:num>
  <w:num w:numId="14">
    <w:abstractNumId w:val="73"/>
  </w:num>
  <w:num w:numId="15">
    <w:abstractNumId w:val="19"/>
  </w:num>
  <w:num w:numId="16">
    <w:abstractNumId w:val="79"/>
  </w:num>
  <w:num w:numId="17">
    <w:abstractNumId w:val="102"/>
  </w:num>
  <w:num w:numId="18">
    <w:abstractNumId w:val="70"/>
  </w:num>
  <w:num w:numId="19">
    <w:abstractNumId w:val="59"/>
  </w:num>
  <w:num w:numId="20">
    <w:abstractNumId w:val="49"/>
  </w:num>
  <w:num w:numId="21">
    <w:abstractNumId w:val="10"/>
  </w:num>
  <w:num w:numId="22">
    <w:abstractNumId w:val="115"/>
  </w:num>
  <w:num w:numId="23">
    <w:abstractNumId w:val="36"/>
  </w:num>
  <w:num w:numId="24">
    <w:abstractNumId w:val="66"/>
  </w:num>
  <w:num w:numId="25">
    <w:abstractNumId w:val="76"/>
  </w:num>
  <w:num w:numId="26">
    <w:abstractNumId w:val="18"/>
  </w:num>
  <w:num w:numId="27">
    <w:abstractNumId w:val="90"/>
  </w:num>
  <w:num w:numId="28">
    <w:abstractNumId w:val="105"/>
  </w:num>
  <w:num w:numId="29">
    <w:abstractNumId w:val="20"/>
  </w:num>
  <w:num w:numId="30">
    <w:abstractNumId w:val="56"/>
  </w:num>
  <w:num w:numId="31">
    <w:abstractNumId w:val="14"/>
  </w:num>
  <w:num w:numId="32">
    <w:abstractNumId w:val="84"/>
  </w:num>
  <w:num w:numId="33">
    <w:abstractNumId w:val="86"/>
  </w:num>
  <w:num w:numId="34">
    <w:abstractNumId w:val="88"/>
  </w:num>
  <w:num w:numId="35">
    <w:abstractNumId w:val="58"/>
  </w:num>
  <w:num w:numId="36">
    <w:abstractNumId w:val="1"/>
  </w:num>
  <w:num w:numId="37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5"/>
  </w:num>
  <w:num w:numId="121">
    <w:abstractNumId w:val="93"/>
  </w:num>
  <w:num w:numId="122">
    <w:abstractNumId w:val="37"/>
  </w:num>
  <w:num w:numId="123">
    <w:abstractNumId w:val="100"/>
  </w:num>
  <w:num w:numId="1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E73"/>
    <w:rsid w:val="00011027"/>
    <w:rsid w:val="000238A4"/>
    <w:rsid w:val="00030E53"/>
    <w:rsid w:val="00052643"/>
    <w:rsid w:val="00065426"/>
    <w:rsid w:val="0007026D"/>
    <w:rsid w:val="00084D74"/>
    <w:rsid w:val="000F40DC"/>
    <w:rsid w:val="001030CD"/>
    <w:rsid w:val="00115632"/>
    <w:rsid w:val="00121F44"/>
    <w:rsid w:val="001339D9"/>
    <w:rsid w:val="001379B5"/>
    <w:rsid w:val="00165DAB"/>
    <w:rsid w:val="0017580A"/>
    <w:rsid w:val="00192858"/>
    <w:rsid w:val="00192925"/>
    <w:rsid w:val="00196494"/>
    <w:rsid w:val="001D2A5F"/>
    <w:rsid w:val="001F4EB8"/>
    <w:rsid w:val="002105CD"/>
    <w:rsid w:val="00245766"/>
    <w:rsid w:val="0025037B"/>
    <w:rsid w:val="002506EA"/>
    <w:rsid w:val="00272A97"/>
    <w:rsid w:val="00283025"/>
    <w:rsid w:val="0029558F"/>
    <w:rsid w:val="00297700"/>
    <w:rsid w:val="002A415F"/>
    <w:rsid w:val="002A5890"/>
    <w:rsid w:val="002C4183"/>
    <w:rsid w:val="002E3212"/>
    <w:rsid w:val="002E407B"/>
    <w:rsid w:val="003129A0"/>
    <w:rsid w:val="00317F51"/>
    <w:rsid w:val="0032565D"/>
    <w:rsid w:val="003316D0"/>
    <w:rsid w:val="00350A30"/>
    <w:rsid w:val="00361BDC"/>
    <w:rsid w:val="00382301"/>
    <w:rsid w:val="003971A1"/>
    <w:rsid w:val="003A63E2"/>
    <w:rsid w:val="003E74ED"/>
    <w:rsid w:val="004067AD"/>
    <w:rsid w:val="00437045"/>
    <w:rsid w:val="00441205"/>
    <w:rsid w:val="00486159"/>
    <w:rsid w:val="004B3E19"/>
    <w:rsid w:val="004C6330"/>
    <w:rsid w:val="004E2D8B"/>
    <w:rsid w:val="005038AB"/>
    <w:rsid w:val="005602B7"/>
    <w:rsid w:val="0057502F"/>
    <w:rsid w:val="005B0AA3"/>
    <w:rsid w:val="005C56A7"/>
    <w:rsid w:val="005D3AE7"/>
    <w:rsid w:val="005F497C"/>
    <w:rsid w:val="00631D51"/>
    <w:rsid w:val="00636D45"/>
    <w:rsid w:val="00641A99"/>
    <w:rsid w:val="00646A39"/>
    <w:rsid w:val="00675710"/>
    <w:rsid w:val="0069555A"/>
    <w:rsid w:val="006B53C2"/>
    <w:rsid w:val="006D7292"/>
    <w:rsid w:val="00702342"/>
    <w:rsid w:val="00734164"/>
    <w:rsid w:val="00750CE3"/>
    <w:rsid w:val="00756FC8"/>
    <w:rsid w:val="00785795"/>
    <w:rsid w:val="007A107D"/>
    <w:rsid w:val="007F7944"/>
    <w:rsid w:val="00807FBB"/>
    <w:rsid w:val="00841B47"/>
    <w:rsid w:val="00880FB8"/>
    <w:rsid w:val="008B4A92"/>
    <w:rsid w:val="008C0C0C"/>
    <w:rsid w:val="008F16F8"/>
    <w:rsid w:val="008F4F05"/>
    <w:rsid w:val="00911C8C"/>
    <w:rsid w:val="00972FF1"/>
    <w:rsid w:val="00987825"/>
    <w:rsid w:val="0099325C"/>
    <w:rsid w:val="009C30CC"/>
    <w:rsid w:val="009E0763"/>
    <w:rsid w:val="009F3B6A"/>
    <w:rsid w:val="00A04D35"/>
    <w:rsid w:val="00A21D06"/>
    <w:rsid w:val="00A47B6F"/>
    <w:rsid w:val="00A871E0"/>
    <w:rsid w:val="00A94506"/>
    <w:rsid w:val="00AF30A3"/>
    <w:rsid w:val="00B0089E"/>
    <w:rsid w:val="00B0278E"/>
    <w:rsid w:val="00B25459"/>
    <w:rsid w:val="00B32964"/>
    <w:rsid w:val="00B329A1"/>
    <w:rsid w:val="00B47A33"/>
    <w:rsid w:val="00B620FD"/>
    <w:rsid w:val="00B74452"/>
    <w:rsid w:val="00B86443"/>
    <w:rsid w:val="00B875FE"/>
    <w:rsid w:val="00BA210B"/>
    <w:rsid w:val="00BC06EF"/>
    <w:rsid w:val="00BC42E5"/>
    <w:rsid w:val="00BE3BAC"/>
    <w:rsid w:val="00BF36B9"/>
    <w:rsid w:val="00C0270A"/>
    <w:rsid w:val="00C17A5E"/>
    <w:rsid w:val="00C426EE"/>
    <w:rsid w:val="00C7356B"/>
    <w:rsid w:val="00C76DF6"/>
    <w:rsid w:val="00CB10D1"/>
    <w:rsid w:val="00CB3DDF"/>
    <w:rsid w:val="00CC4CC7"/>
    <w:rsid w:val="00CF1893"/>
    <w:rsid w:val="00D1040A"/>
    <w:rsid w:val="00D223AE"/>
    <w:rsid w:val="00D4688E"/>
    <w:rsid w:val="00D812BE"/>
    <w:rsid w:val="00D95392"/>
    <w:rsid w:val="00DE76A2"/>
    <w:rsid w:val="00DE7F25"/>
    <w:rsid w:val="00DF01BC"/>
    <w:rsid w:val="00E44D55"/>
    <w:rsid w:val="00E5754A"/>
    <w:rsid w:val="00E64A87"/>
    <w:rsid w:val="00E823E8"/>
    <w:rsid w:val="00E851E9"/>
    <w:rsid w:val="00E9418D"/>
    <w:rsid w:val="00EB032C"/>
    <w:rsid w:val="00EE1D24"/>
    <w:rsid w:val="00EE58F6"/>
    <w:rsid w:val="00EF692F"/>
    <w:rsid w:val="00F0009E"/>
    <w:rsid w:val="00F103FD"/>
    <w:rsid w:val="00F12CDA"/>
    <w:rsid w:val="00F81359"/>
    <w:rsid w:val="00F9346C"/>
    <w:rsid w:val="00FA316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C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60"/>
      </w:tabs>
      <w:ind w:right="-285"/>
      <w:jc w:val="left"/>
      <w:outlineLvl w:val="2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rsid w:val="001A310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aliases w:val="Char Char1 Char"/>
    <w:link w:val="CharChar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078D1"/>
    <w:rPr>
      <w:sz w:val="18"/>
      <w:rtl w:val="0"/>
    </w:rPr>
  </w:style>
  <w:style w:type="paragraph" w:styleId="FootnoteText">
    <w:name w:val="footnote text"/>
    <w:basedOn w:val="Normal"/>
    <w:semiHidden/>
    <w:pPr>
      <w:overflowPunct w:val="0"/>
      <w:autoSpaceDE/>
      <w:autoSpaceDN/>
      <w:jc w:val="left"/>
      <w:textAlignment w:val="baseline"/>
    </w:pPr>
    <w:rPr>
      <w:noProof/>
      <w:sz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overflowPunct w:val="0"/>
      <w:autoSpaceDE/>
      <w:autoSpaceDN/>
      <w:spacing w:line="360" w:lineRule="auto"/>
      <w:ind w:firstLine="708"/>
      <w:jc w:val="both"/>
      <w:textAlignment w:val="baseline"/>
    </w:pPr>
    <w:rPr>
      <w:noProof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paragraph" w:styleId="BodyTextIndent">
    <w:name w:val="Body Text Indent"/>
    <w:basedOn w:val="Normal"/>
    <w:pPr>
      <w:spacing w:after="120"/>
      <w:ind w:left="284" w:hanging="284"/>
      <w:jc w:val="both"/>
    </w:pPr>
    <w:rPr>
      <w:noProof/>
      <w:lang w:val="en-GB"/>
    </w:rPr>
  </w:style>
  <w:style w:type="paragraph" w:styleId="BodyTextIndent3">
    <w:name w:val="Body Text Indent 3"/>
    <w:basedOn w:val="Normal"/>
    <w:pPr>
      <w:spacing w:after="120"/>
      <w:ind w:left="709"/>
      <w:jc w:val="both"/>
    </w:pPr>
    <w:rPr>
      <w:noProof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  <w:rtl w:val="0"/>
    </w:rPr>
  </w:style>
  <w:style w:type="paragraph" w:styleId="Title">
    <w:name w:val="Title"/>
    <w:basedOn w:val="Normal"/>
    <w:uiPriority w:val="10"/>
    <w:qFormat/>
    <w:pPr>
      <w:spacing w:after="120"/>
      <w:jc w:val="center"/>
    </w:pPr>
    <w:rPr>
      <w:b/>
      <w:noProof/>
      <w:lang w:val="en-GB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customStyle="1" w:styleId="Point1">
    <w:name w:val="Point 1"/>
    <w:basedOn w:val="Normal"/>
    <w:pPr>
      <w:spacing w:before="120" w:after="120"/>
      <w:ind w:left="1417" w:hanging="567"/>
      <w:jc w:val="both"/>
    </w:pPr>
    <w:rPr>
      <w:szCs w:val="24"/>
      <w:lang w:val="en-GB" w:eastAsia="ko-KR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styleId="BalloonText">
    <w:name w:val="Balloon Text"/>
    <w:basedOn w:val="Normal"/>
    <w:semiHidden/>
    <w:rsid w:val="00796F3A"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rsid w:val="00924772"/>
    <w:pPr>
      <w:tabs>
        <w:tab w:val="left" w:pos="284"/>
      </w:tabs>
      <w:spacing w:after="120"/>
      <w:ind w:left="284"/>
      <w:jc w:val="both"/>
    </w:pPr>
  </w:style>
  <w:style w:type="paragraph" w:customStyle="1" w:styleId="Zkladntext">
    <w:name w:val="Základní text"/>
    <w:rsid w:val="0092477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umPar1">
    <w:name w:val="NumPar 1"/>
    <w:basedOn w:val="Normal"/>
    <w:next w:val="Normal"/>
    <w:rsid w:val="000832AA"/>
    <w:pPr>
      <w:numPr>
        <w:ilvl w:val="0"/>
        <w:numId w:val="57"/>
      </w:numPr>
      <w:tabs>
        <w:tab w:val="left" w:pos="360"/>
      </w:tabs>
      <w:spacing w:before="120" w:after="120"/>
      <w:ind w:firstLine="0"/>
      <w:jc w:val="both"/>
    </w:pPr>
    <w:rPr>
      <w:szCs w:val="24"/>
      <w:lang w:val="en-GB" w:eastAsia="ko-KR"/>
    </w:rPr>
  </w:style>
  <w:style w:type="paragraph" w:customStyle="1" w:styleId="Text1CharChar">
    <w:name w:val="Text 1 Char Char"/>
    <w:basedOn w:val="Normal"/>
    <w:link w:val="Text1CharCharChar"/>
    <w:rsid w:val="00F05455"/>
    <w:pPr>
      <w:spacing w:before="120" w:after="120"/>
      <w:ind w:left="850"/>
      <w:jc w:val="both"/>
    </w:pPr>
    <w:rPr>
      <w:szCs w:val="24"/>
      <w:lang w:val="en-GB"/>
    </w:rPr>
  </w:style>
  <w:style w:type="character" w:customStyle="1" w:styleId="Text1CharCharChar">
    <w:name w:val="Text 1 Char Char Char"/>
    <w:basedOn w:val="DefaultParagraphFont"/>
    <w:link w:val="Text1CharChar"/>
    <w:rsid w:val="00F05455"/>
    <w:rPr>
      <w:sz w:val="24"/>
      <w:szCs w:val="24"/>
      <w:rtl w:val="0"/>
      <w:lang w:val="en-GB" w:bidi="ar-SA"/>
    </w:rPr>
  </w:style>
  <w:style w:type="paragraph" w:customStyle="1" w:styleId="Point0">
    <w:name w:val="Point 0"/>
    <w:basedOn w:val="Normal"/>
    <w:rsid w:val="00352292"/>
    <w:pPr>
      <w:spacing w:before="120" w:after="120"/>
      <w:ind w:left="850" w:hanging="850"/>
      <w:jc w:val="both"/>
    </w:pPr>
  </w:style>
  <w:style w:type="paragraph" w:customStyle="1" w:styleId="ManualNumPar1">
    <w:name w:val="Manual NumPar 1"/>
    <w:basedOn w:val="Normal"/>
    <w:next w:val="Text1CharChar"/>
    <w:rsid w:val="00A63B90"/>
    <w:pPr>
      <w:spacing w:before="120" w:after="120"/>
      <w:ind w:left="850" w:hanging="850"/>
      <w:jc w:val="both"/>
    </w:pPr>
  </w:style>
  <w:style w:type="paragraph" w:customStyle="1" w:styleId="Titrearticle">
    <w:name w:val="Titre article"/>
    <w:basedOn w:val="Normal"/>
    <w:next w:val="Normal"/>
    <w:rsid w:val="00B75BF5"/>
    <w:pPr>
      <w:keepNext/>
      <w:spacing w:before="360" w:after="120"/>
      <w:jc w:val="center"/>
    </w:pPr>
    <w:rPr>
      <w:i/>
    </w:rPr>
  </w:style>
  <w:style w:type="paragraph" w:customStyle="1" w:styleId="Normlny">
    <w:name w:val="_Normálny"/>
    <w:basedOn w:val="Normal"/>
    <w:rsid w:val="005B0AA3"/>
    <w:pPr>
      <w:autoSpaceDE/>
      <w:autoSpaceDN/>
      <w:jc w:val="left"/>
    </w:pPr>
    <w:rPr>
      <w:sz w:val="20"/>
    </w:rPr>
  </w:style>
  <w:style w:type="paragraph" w:customStyle="1" w:styleId="abc">
    <w:name w:val="abc"/>
    <w:basedOn w:val="Normal"/>
    <w:rsid w:val="005B0AA3"/>
    <w:pPr>
      <w:tabs>
        <w:tab w:val="left" w:pos="360"/>
        <w:tab w:val="left" w:pos="680"/>
      </w:tabs>
      <w:autoSpaceDE/>
      <w:autoSpaceDN/>
      <w:jc w:val="both"/>
    </w:pPr>
    <w:rPr>
      <w:sz w:val="20"/>
    </w:rPr>
  </w:style>
  <w:style w:type="paragraph" w:customStyle="1" w:styleId="Point2">
    <w:name w:val="Point 2"/>
    <w:basedOn w:val="Normal"/>
    <w:rsid w:val="00DB5BE4"/>
    <w:pPr>
      <w:spacing w:before="120" w:after="120"/>
      <w:ind w:left="1984" w:hanging="567"/>
      <w:jc w:val="both"/>
    </w:pPr>
  </w:style>
  <w:style w:type="paragraph" w:customStyle="1" w:styleId="Normlnywebov8">
    <w:name w:val="Normálny (webový)8"/>
    <w:basedOn w:val="Normal"/>
    <w:rsid w:val="00D711A4"/>
    <w:pPr>
      <w:spacing w:before="84" w:after="84"/>
      <w:ind w:left="251" w:right="251"/>
      <w:jc w:val="left"/>
    </w:pPr>
    <w:rPr>
      <w:sz w:val="22"/>
      <w:szCs w:val="22"/>
    </w:rPr>
  </w:style>
  <w:style w:type="paragraph" w:customStyle="1" w:styleId="ManualNumPar1Char">
    <w:name w:val="Manual NumPar 1 Char"/>
    <w:basedOn w:val="Normal"/>
    <w:next w:val="Text1CharChar"/>
    <w:link w:val="ManualNumPar1CharChar"/>
    <w:rsid w:val="00361BDC"/>
    <w:pPr>
      <w:spacing w:before="120" w:after="120"/>
      <w:ind w:left="850" w:hanging="850"/>
      <w:jc w:val="both"/>
    </w:pPr>
    <w:rPr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D272DF"/>
    <w:rPr>
      <w:i/>
      <w:iCs/>
      <w:rtl w:val="0"/>
    </w:rPr>
  </w:style>
  <w:style w:type="character" w:customStyle="1" w:styleId="ManualNumPar1CharChar">
    <w:name w:val="Manual NumPar 1 Char Char"/>
    <w:basedOn w:val="DefaultParagraphFont"/>
    <w:link w:val="ManualNumPar1Char"/>
    <w:rsid w:val="00BB1B8E"/>
    <w:rPr>
      <w:sz w:val="24"/>
      <w:szCs w:val="24"/>
      <w:rtl w:val="0"/>
      <w:lang w:val="en-GB" w:bidi="ar-SA"/>
    </w:rPr>
  </w:style>
  <w:style w:type="paragraph" w:customStyle="1" w:styleId="CharChar1">
    <w:name w:val="Char Char1"/>
    <w:basedOn w:val="Normal"/>
    <w:link w:val="DefaultParagraphFont"/>
    <w:rsid w:val="001030CD"/>
    <w:pPr>
      <w:spacing w:after="160" w:line="240" w:lineRule="exact"/>
      <w:jc w:val="left"/>
    </w:pPr>
    <w:rPr>
      <w:rFonts w:ascii="Tahoma" w:hAnsi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2833</Words>
  <Characters>16152</Characters>
  <Application>Microsoft Office Word</Application>
  <DocSecurity>0</DocSecurity>
  <Lines>0</Lines>
  <Paragraphs>0</Paragraphs>
  <ScaleCrop>false</ScaleCrop>
  <Company>Ministry of Finance</Company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JUDr. Zamecnikova Petra</dc:creator>
  <cp:lastModifiedBy>;</cp:lastModifiedBy>
  <cp:revision>2</cp:revision>
  <cp:lastPrinted>2006-10-31T11:57:00Z</cp:lastPrinted>
  <dcterms:created xsi:type="dcterms:W3CDTF">2007-09-14T11:57:00Z</dcterms:created>
  <dcterms:modified xsi:type="dcterms:W3CDTF">2007-09-14T11:57:00Z</dcterms:modified>
</cp:coreProperties>
</file>