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72FF1" w:rsidRPr="00F7139D" w:rsidP="007915F6">
      <w:pPr>
        <w:ind w:right="-993" w:firstLine="142"/>
        <w:jc w:val="center"/>
        <w:rPr>
          <w:rFonts w:ascii="Arial Narrow" w:hAnsi="Arial Narrow" w:cs="Times New Roman"/>
          <w:b/>
          <w:szCs w:val="24"/>
        </w:rPr>
      </w:pPr>
      <w:r w:rsidRPr="00F7139D">
        <w:rPr>
          <w:rFonts w:ascii="Arial Narrow" w:hAnsi="Arial Narrow" w:cs="Times New Roman"/>
          <w:b/>
          <w:szCs w:val="24"/>
        </w:rPr>
        <w:t>TABUĽKA ZHODY</w:t>
      </w:r>
    </w:p>
    <w:p w:rsidR="007915F6" w:rsidRPr="00F7139D" w:rsidP="007915F6">
      <w:pPr>
        <w:tabs>
          <w:tab w:val="left" w:pos="0"/>
        </w:tabs>
        <w:ind w:firstLine="142"/>
        <w:jc w:val="center"/>
        <w:rPr>
          <w:rFonts w:ascii="Arial Narrow" w:hAnsi="Arial Narrow" w:cs="Times New Roman"/>
          <w:b/>
          <w:noProof/>
          <w:szCs w:val="24"/>
        </w:rPr>
      </w:pPr>
      <w:r w:rsidRPr="00F7139D" w:rsidR="006E0181">
        <w:rPr>
          <w:rFonts w:ascii="Arial Narrow" w:hAnsi="Arial Narrow" w:cs="Times New Roman"/>
          <w:b/>
          <w:noProof/>
          <w:szCs w:val="24"/>
        </w:rPr>
        <w:t>k</w:t>
      </w:r>
      <w:r w:rsidRPr="00F7139D">
        <w:rPr>
          <w:rFonts w:ascii="Arial Narrow" w:hAnsi="Arial Narrow" w:cs="Times New Roman"/>
          <w:b/>
          <w:noProof/>
          <w:szCs w:val="24"/>
        </w:rPr>
        <w:t> návrhu zákona o</w:t>
      </w:r>
      <w:r w:rsidRPr="00F7139D" w:rsidR="00F7139D">
        <w:rPr>
          <w:rFonts w:ascii="Arial Narrow" w:hAnsi="Arial Narrow" w:cs="Times New Roman"/>
          <w:b/>
          <w:noProof/>
          <w:szCs w:val="24"/>
        </w:rPr>
        <w:t> </w:t>
      </w:r>
      <w:r w:rsidRPr="00F7139D">
        <w:rPr>
          <w:rFonts w:ascii="Arial Narrow" w:hAnsi="Arial Narrow" w:cs="Times New Roman"/>
          <w:b/>
          <w:noProof/>
          <w:szCs w:val="24"/>
        </w:rPr>
        <w:t>poisťovníctve</w:t>
      </w:r>
      <w:r w:rsidRPr="00F7139D" w:rsidR="00F7139D">
        <w:rPr>
          <w:rFonts w:ascii="Arial Narrow" w:hAnsi="Arial Narrow" w:cs="Times New Roman"/>
          <w:b/>
          <w:noProof/>
          <w:szCs w:val="24"/>
        </w:rPr>
        <w:t xml:space="preserve"> a o zmene a doplnení niektorých zákonov</w:t>
      </w:r>
    </w:p>
    <w:p w:rsidR="00B32964" w:rsidRPr="00F7139D" w:rsidP="007915F6">
      <w:pPr>
        <w:tabs>
          <w:tab w:val="left" w:pos="0"/>
        </w:tabs>
        <w:ind w:firstLine="142"/>
        <w:jc w:val="center"/>
        <w:rPr>
          <w:rFonts w:ascii="Arial Narrow" w:hAnsi="Arial Narrow" w:cs="Times New Roman"/>
          <w:b/>
          <w:bCs/>
          <w:noProof/>
          <w:szCs w:val="24"/>
        </w:rPr>
      </w:pPr>
      <w:r w:rsidRPr="00F7139D" w:rsidR="00972FF1">
        <w:rPr>
          <w:rFonts w:ascii="Arial Narrow" w:hAnsi="Arial Narrow" w:cs="Times New Roman"/>
          <w:b/>
          <w:noProof/>
          <w:szCs w:val="24"/>
        </w:rPr>
        <w:t>s právom Európskych spoločenstiev a právom Európskej únie</w:t>
      </w:r>
    </w:p>
    <w:tbl>
      <w:tblPr>
        <w:tblW w:w="15950" w:type="dxa"/>
        <w:jc w:val="center"/>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Pr>
      <w:tblGrid>
        <w:gridCol w:w="397"/>
        <w:gridCol w:w="6983"/>
        <w:gridCol w:w="567"/>
        <w:gridCol w:w="567"/>
        <w:gridCol w:w="567"/>
        <w:gridCol w:w="4962"/>
        <w:gridCol w:w="425"/>
        <w:gridCol w:w="425"/>
        <w:gridCol w:w="646"/>
        <w:gridCol w:w="411"/>
      </w:tblGrid>
      <w:tr>
        <w:tblPrEx>
          <w:tblW w:w="15950" w:type="dxa"/>
          <w:jc w:val="center"/>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PrEx>
        <w:trPr>
          <w:trHeight w:val="284"/>
          <w:jc w:val="center"/>
        </w:trPr>
        <w:tc>
          <w:tcPr>
            <w:tcW w:w="794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D76DCA" w:rsidRPr="00F7139D" w:rsidP="00A04D35">
            <w:pPr>
              <w:ind w:firstLine="142"/>
              <w:rPr>
                <w:rFonts w:ascii="Arial Narrow" w:hAnsi="Arial Narrow" w:cs="Times New Roman"/>
                <w:b/>
                <w:sz w:val="20"/>
                <w:u w:val="single"/>
              </w:rPr>
            </w:pPr>
            <w:r w:rsidRPr="00F7139D" w:rsidR="005F497C">
              <w:rPr>
                <w:rFonts w:ascii="Arial Narrow" w:hAnsi="Arial Narrow" w:cs="Times New Roman"/>
                <w:b/>
                <w:sz w:val="20"/>
                <w:u w:val="single"/>
              </w:rPr>
              <w:t xml:space="preserve">Právny akt </w:t>
            </w:r>
            <w:r w:rsidRPr="00F7139D" w:rsidR="0007026D">
              <w:rPr>
                <w:rFonts w:ascii="Arial Narrow" w:hAnsi="Arial Narrow" w:cs="Times New Roman"/>
                <w:b/>
                <w:sz w:val="20"/>
                <w:u w:val="single"/>
              </w:rPr>
              <w:t>ES/</w:t>
            </w:r>
            <w:r w:rsidRPr="00F7139D" w:rsidR="005F497C">
              <w:rPr>
                <w:rFonts w:ascii="Arial Narrow" w:hAnsi="Arial Narrow" w:cs="Times New Roman"/>
                <w:b/>
                <w:sz w:val="20"/>
                <w:u w:val="single"/>
              </w:rPr>
              <w:t>EÚ</w:t>
            </w:r>
          </w:p>
          <w:p w:rsidR="00C95810" w:rsidRPr="00F7139D" w:rsidP="00A04D35">
            <w:pPr>
              <w:pStyle w:val="BodyText"/>
              <w:ind w:firstLine="142"/>
              <w:jc w:val="left"/>
              <w:rPr>
                <w:rFonts w:ascii="Arial Narrow" w:hAnsi="Arial Narrow" w:cs="Times New Roman"/>
                <w:b/>
                <w:sz w:val="20"/>
              </w:rPr>
            </w:pPr>
          </w:p>
          <w:p w:rsidR="006D7292" w:rsidRPr="00F7139D" w:rsidP="002550C8">
            <w:pPr>
              <w:autoSpaceDE/>
              <w:autoSpaceDN/>
              <w:rPr>
                <w:rFonts w:ascii="Arial Narrow" w:hAnsi="Arial Narrow" w:cs="EUAlbertina-Bold-Identity-H"/>
                <w:b/>
                <w:sz w:val="20"/>
              </w:rPr>
            </w:pPr>
            <w:r w:rsidRPr="00F7139D" w:rsidR="0026298C">
              <w:rPr>
                <w:rFonts w:ascii="Arial Narrow" w:hAnsi="Arial Narrow" w:cs="Times New Roman"/>
                <w:b/>
                <w:sz w:val="20"/>
              </w:rPr>
              <w:t xml:space="preserve">SMERNICA RADY </w:t>
            </w:r>
            <w:r w:rsidRPr="00F7139D" w:rsidR="0026298C">
              <w:rPr>
                <w:rFonts w:ascii="Arial Narrow" w:hAnsi="Arial Narrow" w:cs="EUAlbertina-Regular-Identity-H"/>
                <w:b/>
                <w:sz w:val="20"/>
                <w:u w:val="single"/>
              </w:rPr>
              <w:t>78/473/EHS</w:t>
            </w:r>
            <w:r w:rsidRPr="00F7139D" w:rsidR="004B34EC">
              <w:rPr>
                <w:rFonts w:ascii="Arial Narrow" w:hAnsi="Arial Narrow" w:cs="EUAlbertina-Regular-Identity-H"/>
                <w:b/>
                <w:sz w:val="20"/>
              </w:rPr>
              <w:t xml:space="preserve"> </w:t>
            </w:r>
            <w:r w:rsidRPr="00F7139D" w:rsidR="0026298C">
              <w:rPr>
                <w:rFonts w:ascii="Arial Narrow" w:hAnsi="Arial Narrow" w:cs="Times New Roman"/>
                <w:b/>
                <w:sz w:val="20"/>
              </w:rPr>
              <w:t>z 30. mája 1978</w:t>
            </w:r>
            <w:r w:rsidRPr="00F7139D" w:rsidR="004B34EC">
              <w:rPr>
                <w:rFonts w:ascii="Arial Narrow" w:hAnsi="Arial Narrow" w:cs="Times New Roman"/>
                <w:b/>
                <w:sz w:val="20"/>
              </w:rPr>
              <w:t xml:space="preserve"> </w:t>
            </w:r>
            <w:r w:rsidRPr="00F7139D" w:rsidR="0026298C">
              <w:rPr>
                <w:rFonts w:ascii="Arial Narrow" w:hAnsi="Arial Narrow" w:cs="Times New Roman"/>
                <w:b/>
                <w:sz w:val="20"/>
              </w:rPr>
              <w:t>o koordinácii zákonov, iných právnych predpisov a spr</w:t>
            </w:r>
            <w:r w:rsidRPr="00F7139D" w:rsidR="0026298C">
              <w:rPr>
                <w:rFonts w:ascii="Arial Narrow" w:hAnsi="Arial Narrow" w:cs="Times New Roman"/>
                <w:b/>
                <w:sz w:val="20"/>
              </w:rPr>
              <w:t>ávnych opatrení týkajúcich sa spolupoistenia</w:t>
            </w:r>
            <w:r w:rsidRPr="00F7139D" w:rsidR="004B34EC">
              <w:rPr>
                <w:rFonts w:ascii="Arial Narrow" w:hAnsi="Arial Narrow" w:cs="Times New Roman"/>
                <w:b/>
                <w:sz w:val="20"/>
              </w:rPr>
              <w:t xml:space="preserve"> </w:t>
            </w:r>
            <w:r w:rsidRPr="00F7139D" w:rsidR="0026298C">
              <w:rPr>
                <w:rFonts w:ascii="Arial Narrow" w:hAnsi="Arial Narrow" w:cs="Times New Roman"/>
                <w:b/>
                <w:sz w:val="20"/>
              </w:rPr>
              <w:t>v rámci spoločenstva</w:t>
            </w:r>
          </w:p>
        </w:tc>
        <w:tc>
          <w:tcPr>
            <w:tcW w:w="8003" w:type="dxa"/>
            <w:gridSpan w:val="7"/>
            <w:tcBorders>
              <w:top w:val="single" w:sz="4" w:space="0" w:color="auto"/>
              <w:left w:val="single" w:sz="4" w:space="0" w:color="auto"/>
              <w:bottom w:val="single" w:sz="4" w:space="0" w:color="auto"/>
              <w:right w:val="single" w:sz="4" w:space="0" w:color="auto"/>
              <w:tl2br w:val="nil"/>
              <w:tr2bl w:val="nil"/>
            </w:tcBorders>
            <w:textDirection w:val="lrTb"/>
            <w:vAlign w:val="top"/>
          </w:tcPr>
          <w:p w:rsidR="00BC42E5" w:rsidRPr="00F7139D" w:rsidP="00A04D35">
            <w:pPr>
              <w:pStyle w:val="Heading3"/>
              <w:ind w:right="0" w:firstLine="142"/>
              <w:rPr>
                <w:rFonts w:ascii="Arial Narrow" w:hAnsi="Arial Narrow" w:cs="Times New Roman"/>
                <w:sz w:val="20"/>
                <w:u w:val="single"/>
              </w:rPr>
            </w:pPr>
            <w:r w:rsidRPr="00F7139D" w:rsidR="00972FF1">
              <w:rPr>
                <w:rFonts w:ascii="Arial Narrow" w:hAnsi="Arial Narrow" w:cs="Times New Roman"/>
                <w:sz w:val="20"/>
                <w:u w:val="single"/>
              </w:rPr>
              <w:t>Všeobecne záväzné právne predpisy SR</w:t>
            </w:r>
          </w:p>
          <w:p w:rsidR="00245766" w:rsidRPr="00F7139D" w:rsidP="00A04D35">
            <w:pPr>
              <w:ind w:firstLine="142"/>
              <w:rPr>
                <w:rFonts w:ascii="Arial Narrow" w:hAnsi="Arial Narrow" w:cs="Times New Roman"/>
                <w:b/>
                <w:sz w:val="20"/>
              </w:rPr>
            </w:pPr>
          </w:p>
          <w:p w:rsidR="00245766" w:rsidRPr="00F7139D" w:rsidP="00DD545F">
            <w:pPr>
              <w:tabs>
                <w:tab w:val="left" w:pos="0"/>
              </w:tabs>
              <w:rPr>
                <w:rFonts w:ascii="Arial Narrow" w:hAnsi="Arial Narrow" w:cs="Times New Roman"/>
                <w:b w:val="0"/>
                <w:bCs/>
                <w:noProof/>
                <w:sz w:val="20"/>
              </w:rPr>
            </w:pPr>
            <w:r w:rsidRPr="00F7139D">
              <w:rPr>
                <w:rFonts w:ascii="Arial Narrow" w:hAnsi="Arial Narrow" w:cs="Times New Roman"/>
                <w:b w:val="0"/>
                <w:noProof/>
                <w:sz w:val="20"/>
              </w:rPr>
              <w:t>Návrh zákona</w:t>
            </w:r>
            <w:r w:rsidRPr="00F7139D" w:rsidR="007915F6">
              <w:rPr>
                <w:rFonts w:ascii="Arial Narrow" w:hAnsi="Arial Narrow" w:cs="Times New Roman"/>
                <w:b w:val="0"/>
                <w:noProof/>
                <w:sz w:val="20"/>
              </w:rPr>
              <w:t xml:space="preserve"> o</w:t>
            </w:r>
            <w:r w:rsidRPr="00F7139D" w:rsidR="00DD545F">
              <w:rPr>
                <w:rFonts w:ascii="Arial Narrow" w:hAnsi="Arial Narrow" w:cs="Times New Roman"/>
                <w:b w:val="0"/>
                <w:noProof/>
                <w:sz w:val="20"/>
              </w:rPr>
              <w:t> </w:t>
            </w:r>
            <w:r w:rsidRPr="00F7139D" w:rsidR="007915F6">
              <w:rPr>
                <w:rFonts w:ascii="Arial Narrow" w:hAnsi="Arial Narrow" w:cs="Times New Roman"/>
                <w:b w:val="0"/>
                <w:noProof/>
                <w:sz w:val="20"/>
              </w:rPr>
              <w:t>poisťovníctve</w:t>
            </w:r>
            <w:r w:rsidRPr="00F7139D" w:rsidR="00DD545F">
              <w:rPr>
                <w:rFonts w:ascii="Arial Narrow" w:hAnsi="Arial Narrow" w:cs="Times New Roman"/>
                <w:b w:val="0"/>
                <w:noProof/>
                <w:sz w:val="20"/>
              </w:rPr>
              <w:t xml:space="preserve"> a o zmene a doplnení niektorých zákonov</w:t>
            </w:r>
          </w:p>
          <w:p w:rsidR="00245766" w:rsidRPr="00F7139D" w:rsidP="00A04D35">
            <w:pPr>
              <w:ind w:firstLine="142"/>
              <w:rPr>
                <w:rFonts w:ascii="Arial Narrow" w:hAnsi="Arial Narrow" w:cs="Times New Roman"/>
                <w:b/>
                <w:sz w:val="20"/>
              </w:rPr>
            </w:pPr>
          </w:p>
          <w:p w:rsidR="00245766" w:rsidRPr="00F7139D" w:rsidP="00A04D35">
            <w:pPr>
              <w:tabs>
                <w:tab w:val="left" w:pos="0"/>
              </w:tabs>
              <w:rPr>
                <w:rFonts w:ascii="Arial Narrow" w:hAnsi="Arial Narrow" w:cs="Times New Roman"/>
                <w:b w:val="0"/>
                <w:noProof/>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4B34EC" w:rsidP="0032565D">
            <w:pPr>
              <w:ind w:firstLine="142"/>
              <w:jc w:val="both"/>
              <w:rPr>
                <w:rFonts w:ascii="Arial Narrow" w:hAnsi="Arial Narrow" w:cs="Times New Roman"/>
                <w:b/>
                <w:sz w:val="20"/>
              </w:rPr>
            </w:pPr>
            <w:r w:rsidRPr="004B34EC" w:rsidR="002A5890">
              <w:rPr>
                <w:rFonts w:ascii="Arial Narrow" w:hAnsi="Arial Narrow" w:cs="Times New Roman"/>
                <w:sz w:val="20"/>
              </w:rPr>
              <w:t xml:space="preserve"> </w:t>
            </w:r>
            <w:r w:rsidRPr="004B34EC">
              <w:rPr>
                <w:rFonts w:ascii="Arial Narrow" w:hAnsi="Arial Narrow" w:cs="Times New Roman"/>
                <w:b/>
                <w:sz w:val="20"/>
              </w:rPr>
              <w:t>č.</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4B34EC" w:rsidP="0032565D">
            <w:pPr>
              <w:pStyle w:val="Heading2"/>
              <w:ind w:firstLine="142"/>
              <w:jc w:val="both"/>
              <w:rPr>
                <w:rFonts w:ascii="Arial Narrow" w:hAnsi="Arial Narrow" w:cs="Times New Roman"/>
                <w:sz w:val="20"/>
              </w:rPr>
            </w:pPr>
            <w:r w:rsidRPr="004B34EC">
              <w:rPr>
                <w:rFonts w:ascii="Arial Narrow" w:hAnsi="Arial Narrow" w:cs="Times New Roman"/>
                <w:sz w:val="20"/>
              </w:rPr>
              <w:t>Text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4B34EC" w:rsidP="0032565D">
            <w:pPr>
              <w:jc w:val="both"/>
              <w:rPr>
                <w:rFonts w:ascii="Arial Narrow" w:hAnsi="Arial Narrow" w:cs="Times New Roman"/>
                <w:b/>
                <w:sz w:val="20"/>
              </w:rPr>
            </w:pPr>
            <w:r w:rsidRPr="004B34EC" w:rsidR="00CF1893">
              <w:rPr>
                <w:rFonts w:ascii="Arial Narrow" w:hAnsi="Arial Narrow" w:cs="Times New Roman"/>
                <w:b/>
                <w:sz w:val="20"/>
              </w:rPr>
              <w:t>Spô sob trans</w:t>
            </w:r>
            <w:r w:rsidRPr="004B34EC">
              <w:rPr>
                <w:rFonts w:ascii="Arial Narrow" w:hAnsi="Arial Narrow" w:cs="Times New Roman"/>
                <w:b/>
                <w:sz w:val="20"/>
              </w:rPr>
              <w:t>pozície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4B34EC" w:rsidP="0032565D">
            <w:pPr>
              <w:jc w:val="both"/>
              <w:rPr>
                <w:rFonts w:ascii="Arial Narrow" w:hAnsi="Arial Narrow" w:cs="Times New Roman"/>
                <w:b/>
                <w:sz w:val="20"/>
              </w:rPr>
            </w:pPr>
            <w:r w:rsidRPr="004B34EC">
              <w:rPr>
                <w:rFonts w:ascii="Arial Narrow" w:hAnsi="Arial Narrow" w:cs="Times New Roman"/>
                <w:b/>
                <w:sz w:val="20"/>
              </w:rPr>
              <w:t>Číslo</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4B34EC" w:rsidP="0032565D">
            <w:pPr>
              <w:jc w:val="both"/>
              <w:rPr>
                <w:rFonts w:ascii="Arial Narrow" w:hAnsi="Arial Narrow" w:cs="Times New Roman"/>
                <w:b/>
                <w:sz w:val="20"/>
              </w:rPr>
            </w:pPr>
            <w:r w:rsidRPr="004B34EC">
              <w:rPr>
                <w:rFonts w:ascii="Arial Narrow" w:hAnsi="Arial Narrow" w:cs="Times New Roman"/>
                <w:b/>
                <w:sz w:val="20"/>
              </w:rPr>
              <w:t>Článok</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4B34EC" w:rsidP="0032565D">
            <w:pPr>
              <w:ind w:firstLine="142"/>
              <w:rPr>
                <w:rFonts w:ascii="Arial Narrow" w:hAnsi="Arial Narrow" w:cs="Times New Roman"/>
                <w:b/>
                <w:sz w:val="20"/>
              </w:rPr>
            </w:pPr>
            <w:r w:rsidRPr="004B34EC">
              <w:rPr>
                <w:rFonts w:ascii="Arial Narrow" w:hAnsi="Arial Narrow" w:cs="Times New Roman"/>
                <w:b/>
                <w:sz w:val="20"/>
              </w:rPr>
              <w:t>Text</w:t>
            </w:r>
          </w:p>
          <w:p w:rsidR="00245766" w:rsidRPr="004B34EC" w:rsidP="0032565D">
            <w:pPr>
              <w:tabs>
                <w:tab w:val="left" w:pos="0"/>
              </w:tabs>
              <w:ind w:firstLine="142"/>
              <w:rPr>
                <w:rFonts w:ascii="Arial Narrow" w:hAnsi="Arial Narrow" w:cs="Times New Roman"/>
                <w:b/>
                <w:bCs/>
                <w:noProof/>
                <w:sz w:val="20"/>
              </w:rPr>
            </w:pPr>
          </w:p>
          <w:p w:rsidR="00245766" w:rsidRPr="004B34EC" w:rsidP="0032565D">
            <w:pPr>
              <w:tabs>
                <w:tab w:val="left" w:pos="0"/>
              </w:tabs>
              <w:ind w:firstLine="142"/>
              <w:rPr>
                <w:rFonts w:ascii="Arial Narrow" w:hAnsi="Arial Narrow" w:cs="Times New Roman"/>
                <w:b/>
                <w:bCs/>
                <w:noProof/>
                <w:sz w:val="20"/>
              </w:rPr>
            </w:pPr>
          </w:p>
          <w:p w:rsidR="005F497C" w:rsidRPr="004B34EC" w:rsidP="0032565D">
            <w:pPr>
              <w:ind w:firstLine="142"/>
              <w:rPr>
                <w:rFonts w:ascii="Arial Narrow" w:hAnsi="Arial Narrow" w:cs="Times New Roman"/>
                <w:b/>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4B34EC" w:rsidP="0032565D">
            <w:pPr>
              <w:ind w:firstLine="142"/>
              <w:jc w:val="both"/>
              <w:rPr>
                <w:rFonts w:ascii="Arial Narrow" w:hAnsi="Arial Narrow" w:cs="Times New Roman"/>
                <w:b/>
                <w:sz w:val="20"/>
              </w:rPr>
            </w:pPr>
            <w:r w:rsidRPr="004B34EC">
              <w:rPr>
                <w:rFonts w:ascii="Arial Narrow" w:hAnsi="Arial Narrow" w:cs="Times New Roman"/>
                <w:b/>
                <w:sz w:val="20"/>
              </w:rPr>
              <w:t>Zhoda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4B34EC" w:rsidP="0032565D">
            <w:pPr>
              <w:ind w:firstLine="142"/>
              <w:jc w:val="both"/>
              <w:rPr>
                <w:rFonts w:ascii="Arial Narrow" w:hAnsi="Arial Narrow" w:cs="Times New Roman"/>
                <w:b/>
                <w:sz w:val="20"/>
              </w:rPr>
            </w:pPr>
            <w:r w:rsidRPr="004B34EC">
              <w:rPr>
                <w:rFonts w:ascii="Arial Narrow" w:hAnsi="Arial Narrow" w:cs="Times New Roman"/>
                <w:b/>
                <w:sz w:val="20"/>
              </w:rPr>
              <w:t>Administratívna infrašt</w:t>
            </w:r>
            <w:r w:rsidRPr="004B34EC">
              <w:rPr>
                <w:rFonts w:ascii="Arial Narrow" w:hAnsi="Arial Narrow" w:cs="Times New Roman"/>
                <w:b/>
                <w:sz w:val="20"/>
              </w:rPr>
              <w:t>ruktúra</w:t>
            </w: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4B34EC" w:rsidP="0032565D">
            <w:pPr>
              <w:ind w:firstLine="142"/>
              <w:jc w:val="both"/>
              <w:rPr>
                <w:rFonts w:ascii="Arial Narrow" w:hAnsi="Arial Narrow" w:cs="Times New Roman"/>
                <w:b/>
                <w:sz w:val="20"/>
              </w:rPr>
            </w:pPr>
            <w:r w:rsidRPr="004B34EC">
              <w:rPr>
                <w:rFonts w:ascii="Arial Narrow" w:hAnsi="Arial Narrow" w:cs="Times New Roman"/>
                <w:b/>
                <w:sz w:val="20"/>
              </w:rPr>
              <w:t>Poznámky</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4B34EC" w:rsidP="0032565D">
            <w:pPr>
              <w:ind w:firstLine="142"/>
              <w:jc w:val="both"/>
              <w:rPr>
                <w:rFonts w:ascii="Arial Narrow" w:hAnsi="Arial Narrow" w:cs="Times New Roman"/>
                <w:b/>
                <w:sz w:val="20"/>
              </w:rPr>
            </w:pPr>
            <w:r w:rsidRPr="004B34EC">
              <w:rPr>
                <w:rFonts w:ascii="Arial Narrow" w:hAnsi="Arial Narrow" w:cs="Times New Roman"/>
                <w:b/>
                <w:sz w:val="20"/>
              </w:rPr>
              <w:t xml:space="preserve">Štádium legislatívneho procesu </w:t>
            </w: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F30A3" w:rsidRPr="004B34EC" w:rsidP="0032565D">
            <w:pPr>
              <w:jc w:val="both"/>
              <w:rPr>
                <w:rFonts w:ascii="Arial Narrow" w:hAnsi="Arial Narrow" w:cs="Times New Roman"/>
                <w:sz w:val="20"/>
              </w:rPr>
            </w:pPr>
            <w:r w:rsidRPr="004B34EC">
              <w:rPr>
                <w:rFonts w:ascii="Arial Narrow" w:hAnsi="Arial Narrow" w:cs="Times New Roman"/>
                <w:sz w:val="20"/>
              </w:rPr>
              <w:t>Čl.1</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B34EC" w:rsidRPr="004B34EC" w:rsidP="004B34EC">
            <w:pPr>
              <w:autoSpaceDE/>
              <w:autoSpaceDN/>
              <w:rPr>
                <w:rFonts w:ascii="Arial Narrow" w:hAnsi="Arial Narrow" w:cs="EUAlbertina-Bold-Identity-H"/>
                <w:b/>
                <w:bCs/>
                <w:sz w:val="20"/>
              </w:rPr>
            </w:pPr>
            <w:r w:rsidRPr="004B34EC">
              <w:rPr>
                <w:rFonts w:ascii="Arial Narrow" w:hAnsi="Arial Narrow" w:cs="EUAlbertina-Bold-Identity-H"/>
                <w:b/>
                <w:bCs/>
                <w:sz w:val="20"/>
              </w:rPr>
              <w:t>Všeobecné ustanovenia</w:t>
            </w:r>
          </w:p>
          <w:p w:rsidR="004B34EC" w:rsidRPr="004B34EC" w:rsidP="004B34EC">
            <w:pPr>
              <w:autoSpaceDE/>
              <w:autoSpaceDN/>
              <w:rPr>
                <w:rFonts w:ascii="Arial Narrow" w:hAnsi="Arial Narrow" w:cs="EUAlbertina-Regular-Identity-H"/>
                <w:sz w:val="20"/>
              </w:rPr>
            </w:pPr>
            <w:r w:rsidRPr="004B34EC">
              <w:rPr>
                <w:rFonts w:ascii="Arial Narrow" w:hAnsi="Arial Narrow" w:cs="EUAlbertina-Regular-Identity-H"/>
                <w:sz w:val="20"/>
              </w:rPr>
              <w:t>1. Táto smernica sa vzťahuje na operácie spolupoistenia v rámci spoločenstva uvedené v článku 2, ktoré sa vzťahujú na riziká zaradené v bodoch 4, 5, 6, 7, 8, 9, 11, 12, 13 a 16 písmena A prílohy k prvej smernici Rady z 24. júla 1973 o koordinácii zákonov, iných právnych predpisov a správnych opatrení vzťahujúcich sa na začatie a vykonávanie priameho poistenia s výnimkou životného poistenia, (4) ďalej len „prvá koordinačná smernica“</w:t>
            </w:r>
            <w:r w:rsidRPr="004B34EC">
              <w:rPr>
                <w:rFonts w:ascii="Arial Narrow" w:hAnsi="Arial Narrow" w:cs="EUAlbertina-Regular-Identity-H"/>
                <w:sz w:val="20"/>
              </w:rPr>
              <w:t>.</w:t>
            </w:r>
          </w:p>
          <w:p w:rsidR="004B34EC" w:rsidRPr="004B34EC" w:rsidP="004B34EC">
            <w:pPr>
              <w:autoSpaceDE/>
              <w:autoSpaceDN/>
              <w:rPr>
                <w:rFonts w:ascii="Arial Narrow" w:hAnsi="Arial Narrow" w:cs="EUAlbertina-Regular-Identity-H"/>
                <w:sz w:val="20"/>
              </w:rPr>
            </w:pPr>
            <w:r w:rsidRPr="004B34EC">
              <w:rPr>
                <w:rFonts w:ascii="Arial Narrow" w:hAnsi="Arial Narrow" w:cs="EUAlbertina-Regular-Identity-H"/>
                <w:sz w:val="20"/>
              </w:rPr>
              <w:t>Nevzťahuje sa však na operácie spolupoistenia v rámci spoločenstva, ktoré pokrývajú riziká klasifikované podľa písmena A bodu 13, ktoré sa týkajú škôd vzniknutých z jadrových zdrojov alebo liečiv. Výluky z poistenia proti škodám spôsobených liečivami</w:t>
            </w:r>
            <w:r>
              <w:rPr>
                <w:rFonts w:ascii="Arial Narrow" w:hAnsi="Arial Narrow" w:cs="EUAlbertina-Regular-Identity-H"/>
                <w:sz w:val="20"/>
              </w:rPr>
              <w:t xml:space="preserve"> </w:t>
            </w:r>
            <w:r w:rsidRPr="004B34EC">
              <w:rPr>
                <w:rFonts w:ascii="Arial Narrow" w:hAnsi="Arial Narrow" w:cs="EUAlbertina-Regular-Identity-H"/>
                <w:sz w:val="20"/>
              </w:rPr>
              <w:t>bud</w:t>
            </w:r>
            <w:r w:rsidRPr="004B34EC">
              <w:rPr>
                <w:rFonts w:ascii="Arial Narrow" w:hAnsi="Arial Narrow" w:cs="EUAlbertina-Regular-Identity-H"/>
                <w:sz w:val="20"/>
              </w:rPr>
              <w:t>ú preskúmané Radou do piatich rokov od oznámenia tejto smernice.</w:t>
            </w:r>
          </w:p>
          <w:p w:rsidR="004B34EC" w:rsidRPr="004B34EC" w:rsidP="004B34EC">
            <w:pPr>
              <w:autoSpaceDE/>
              <w:autoSpaceDN/>
              <w:rPr>
                <w:rFonts w:ascii="Arial Narrow" w:hAnsi="Arial Narrow" w:cs="EUAlbertina-Regular-Identity-H"/>
                <w:sz w:val="20"/>
              </w:rPr>
            </w:pPr>
            <w:r w:rsidRPr="004B34EC">
              <w:rPr>
                <w:rFonts w:ascii="Arial Narrow" w:hAnsi="Arial Narrow" w:cs="EUAlbertina-Regular-Identity-H"/>
                <w:sz w:val="20"/>
              </w:rPr>
              <w:t xml:space="preserve">2. Táto smernica sa uplatňuje na riziká uvedené v prvom pododseku odseku 1, ktoré si z dôvodu ich povahy alebo rozsahu vyžadujú na ich pokrytie spoluúčasť viacerých poisťovateľov. </w:t>
            </w:r>
          </w:p>
          <w:p w:rsidR="00B74452" w:rsidRPr="004B34EC" w:rsidP="0032565D">
            <w:pPr>
              <w:pStyle w:val="Normlnywebov8"/>
              <w:ind w:left="0" w:firstLine="142"/>
              <w:rPr>
                <w:rFonts w:ascii="Arial Narrow" w:hAnsi="Arial Narrow" w:cs="Tahoma"/>
                <w:sz w:val="20"/>
                <w:szCs w:val="20"/>
              </w:rPr>
            </w:pPr>
            <w:r w:rsidRPr="004B34EC" w:rsidR="004B34EC">
              <w:rPr>
                <w:rFonts w:ascii="Arial Narrow" w:hAnsi="Arial Narrow" w:cs="EUAlbertina-Regular-Identity-H"/>
                <w:sz w:val="20"/>
              </w:rPr>
              <w:t>Akékoľvek ťažkosti, ktoré by mohli vzniknúť pri vykonávaní tejto zásady budú preskúmané podľa článku 8.</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6A2" w:rsidRPr="004B34EC" w:rsidP="0032565D">
            <w:pPr>
              <w:pStyle w:val="FootnoteText"/>
              <w:overflowPunct/>
              <w:adjustRightInd/>
              <w:ind w:firstLine="142"/>
              <w:textAlignment w:val="auto"/>
              <w:rPr>
                <w:rFonts w:ascii="Arial Narrow" w:hAnsi="Arial Narrow" w:cs="Times New Roman"/>
                <w:lang w:val="sk-SK"/>
              </w:rPr>
            </w:pPr>
            <w:r w:rsidRPr="004B34EC">
              <w:rPr>
                <w:rFonts w:ascii="Arial Narrow" w:hAnsi="Arial Narrow" w:cs="Times New Roman"/>
                <w:lang w:val="sk-SK"/>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06EA" w:rsidRPr="004B34EC" w:rsidP="0032565D">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06EA" w:rsidRPr="004B34EC" w:rsidP="00F7139D">
            <w:pPr>
              <w:rPr>
                <w:rFonts w:ascii="Arial Narrow" w:hAnsi="Arial Narrow" w:cs="Times New Roman"/>
                <w:sz w:val="20"/>
              </w:rPr>
            </w:pPr>
            <w:r w:rsidR="005636AA">
              <w:rPr>
                <w:rFonts w:ascii="Arial Narrow" w:hAnsi="Arial Narrow" w:cs="Times New Roman"/>
                <w:sz w:val="20"/>
              </w:rPr>
              <w:t>§ 87 ods.1</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C6CD5" w:rsidRPr="00AC6CD5" w:rsidP="00AC6CD5">
            <w:pPr>
              <w:pStyle w:val="BodyTextIndent"/>
              <w:tabs>
                <w:tab w:val="left" w:pos="4040"/>
                <w:tab w:val="center" w:pos="4698"/>
              </w:tabs>
              <w:spacing w:after="0"/>
              <w:ind w:left="0" w:firstLine="0"/>
              <w:rPr>
                <w:rFonts w:ascii="Arial Narrow" w:hAnsi="Arial Narrow" w:cs="Times New Roman"/>
                <w:sz w:val="20"/>
                <w:lang w:val="sk-SK"/>
              </w:rPr>
            </w:pPr>
            <w:r w:rsidRPr="00AC6CD5">
              <w:rPr>
                <w:rFonts w:ascii="Arial Narrow" w:hAnsi="Arial Narrow" w:cs="Times New Roman"/>
                <w:sz w:val="20"/>
                <w:lang w:val="sk-SK"/>
              </w:rPr>
              <w:t>Poisťovaciu činnosť možno vykonávať aj formou spolupoistenia. Pri spolupoistení  možno uzavrieť poistnú zmluvu medzi poistníkom a viacerými poisťovňami, poisťovňami z iného členského štátu alebo zahraničnými poisťovňami (ďalej len „spolupoisťovateľ“), a to v mene a na účet všetkých spolupoisťovateľov. V poistnej zmluve sa musí uviesť, kto je hlavným poisťovateľom a výška podielov jednotlivých spolupoisťovateľov na právach a záväzkoch vyplývajúcich zo spolupoistenia.</w:t>
            </w:r>
          </w:p>
          <w:p w:rsidR="00F9346C" w:rsidRPr="004B34EC" w:rsidP="0032565D">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E74ED" w:rsidRPr="004B34EC" w:rsidP="0032565D">
            <w:pPr>
              <w:rPr>
                <w:rFonts w:ascii="Arial Narrow" w:hAnsi="Arial Narrow" w:cs="Times New Roman"/>
                <w:sz w:val="20"/>
              </w:rPr>
            </w:pPr>
          </w:p>
          <w:p w:rsidR="003E74ED" w:rsidRPr="004B34EC" w:rsidP="0032565D">
            <w:pPr>
              <w:rPr>
                <w:rFonts w:ascii="Arial Narrow" w:hAnsi="Arial Narrow" w:cs="Times New Roman"/>
                <w:sz w:val="20"/>
              </w:rPr>
            </w:pPr>
            <w:r w:rsidRPr="004B34EC">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4B34EC" w:rsidP="0032565D">
            <w:pPr>
              <w:rPr>
                <w:rFonts w:ascii="Arial Narrow" w:hAnsi="Arial Narrow" w:cs="Times New Roman"/>
                <w:sz w:val="20"/>
              </w:rPr>
            </w:pPr>
            <w:r w:rsidR="000707CC">
              <w:rPr>
                <w:rFonts w:ascii="Arial Narrow" w:hAnsi="Arial Narrow" w:cs="Times New Roman"/>
                <w:sz w:val="20"/>
              </w:rPr>
              <w:t>MF SR, NBS</w:t>
            </w: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2858" w:rsidRPr="004B34EC" w:rsidP="0032565D">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F30A3" w:rsidRPr="004B34EC"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4B34EC" w:rsidP="0032565D">
            <w:pPr>
              <w:jc w:val="both"/>
              <w:rPr>
                <w:rFonts w:ascii="Arial Narrow" w:hAnsi="Arial Narrow" w:cs="Times New Roman"/>
                <w:sz w:val="20"/>
              </w:rPr>
            </w:pPr>
            <w:r w:rsidRPr="004B34EC">
              <w:rPr>
                <w:rFonts w:ascii="Arial Narrow" w:hAnsi="Arial Narrow" w:cs="Times New Roman"/>
                <w:sz w:val="20"/>
              </w:rPr>
              <w:t>Čl.2</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B34EC" w:rsidRPr="004B34EC" w:rsidP="004B34EC">
            <w:pPr>
              <w:autoSpaceDE/>
              <w:autoSpaceDN/>
              <w:rPr>
                <w:rFonts w:ascii="Arial Narrow" w:hAnsi="Arial Narrow" w:cs="EUAlbertina-Regular-Identity-H"/>
                <w:sz w:val="20"/>
              </w:rPr>
            </w:pPr>
            <w:r w:rsidRPr="004B34EC">
              <w:rPr>
                <w:rFonts w:ascii="Arial Narrow" w:hAnsi="Arial Narrow" w:cs="EUAlbertina-Regular-Identity-H"/>
                <w:sz w:val="20"/>
              </w:rPr>
              <w:t>1. Táto smernica sa uplatní len na tie operácie spolupoistenia</w:t>
            </w:r>
            <w:r>
              <w:rPr>
                <w:rFonts w:ascii="Arial Narrow" w:hAnsi="Arial Narrow" w:cs="EUAlbertina-Regular-Identity-H"/>
                <w:sz w:val="20"/>
              </w:rPr>
              <w:t xml:space="preserve"> </w:t>
            </w:r>
            <w:r w:rsidRPr="004B34EC">
              <w:rPr>
                <w:rFonts w:ascii="Arial Narrow" w:hAnsi="Arial Narrow" w:cs="EUAlbertina-Regular-Identity-H"/>
                <w:sz w:val="20"/>
              </w:rPr>
              <w:t>v rámci spoločenstva, ktoré spĺňajú nasledujúce podmienky:</w:t>
            </w:r>
          </w:p>
          <w:p w:rsidR="004B34EC" w:rsidRPr="004B34EC" w:rsidP="004B34EC">
            <w:pPr>
              <w:autoSpaceDE/>
              <w:autoSpaceDN/>
              <w:rPr>
                <w:rFonts w:ascii="Arial Narrow" w:hAnsi="Arial Narrow" w:cs="EUAlbertina-Regular-Identity-H"/>
                <w:sz w:val="20"/>
              </w:rPr>
            </w:pPr>
            <w:r w:rsidRPr="004B34EC">
              <w:rPr>
                <w:rFonts w:ascii="Arial Narrow" w:hAnsi="Arial Narrow" w:cs="EUAlbertina-Regular-Identity-H"/>
                <w:sz w:val="20"/>
              </w:rPr>
              <w:t xml:space="preserve">a) riziko v zmysle článku 1 ods. 1 je kryté </w:t>
            </w:r>
            <w:r w:rsidRPr="004B34EC">
              <w:rPr>
                <w:rFonts w:ascii="Arial Narrow" w:hAnsi="Arial Narrow" w:cs="EUAlbertina-Regular-Identity-H"/>
                <w:sz w:val="20"/>
              </w:rPr>
              <w:t>jedinou zmluvou pri</w:t>
            </w:r>
            <w:r w:rsidR="007915F6">
              <w:rPr>
                <w:rFonts w:ascii="Arial Narrow" w:hAnsi="Arial Narrow" w:cs="EUAlbertina-Regular-Identity-H"/>
                <w:sz w:val="20"/>
              </w:rPr>
              <w:t xml:space="preserve"> </w:t>
            </w:r>
            <w:r w:rsidRPr="004B34EC">
              <w:rPr>
                <w:rFonts w:ascii="Arial Narrow" w:hAnsi="Arial Narrow" w:cs="EUAlbertina-Regular-Identity-H"/>
                <w:sz w:val="20"/>
              </w:rPr>
              <w:t>celkovom poistnom a na to isté obdobie dvoma alebo viacerými</w:t>
            </w:r>
            <w:r w:rsidR="007915F6">
              <w:rPr>
                <w:rFonts w:ascii="Arial Narrow" w:hAnsi="Arial Narrow" w:cs="EUAlbertina-Regular-Identity-H"/>
                <w:sz w:val="20"/>
              </w:rPr>
              <w:t xml:space="preserve"> </w:t>
            </w:r>
            <w:r w:rsidRPr="004B34EC">
              <w:rPr>
                <w:rFonts w:ascii="Arial Narrow" w:hAnsi="Arial Narrow" w:cs="EUAlbertina-Regular-Identity-H"/>
                <w:sz w:val="20"/>
              </w:rPr>
              <w:t>poisťovňami, ďalej len „spolupoisťovatelia“, každou</w:t>
            </w:r>
            <w:r w:rsidR="007915F6">
              <w:rPr>
                <w:rFonts w:ascii="Arial Narrow" w:hAnsi="Arial Narrow" w:cs="EUAlbertina-Regular-Identity-H"/>
                <w:sz w:val="20"/>
              </w:rPr>
              <w:t xml:space="preserve"> </w:t>
            </w:r>
            <w:r w:rsidRPr="004B34EC">
              <w:rPr>
                <w:rFonts w:ascii="Arial Narrow" w:hAnsi="Arial Narrow" w:cs="EUAlbertina-Regular-Identity-H"/>
                <w:sz w:val="20"/>
              </w:rPr>
              <w:t>podľa jeho podielu; jedna z týchto poisťovní je vedúcim poisťovateľom;</w:t>
            </w:r>
          </w:p>
          <w:p w:rsidR="004B34EC" w:rsidRPr="004B34EC" w:rsidP="004B34EC">
            <w:pPr>
              <w:autoSpaceDE/>
              <w:autoSpaceDN/>
              <w:rPr>
                <w:rFonts w:ascii="Arial Narrow" w:hAnsi="Arial Narrow" w:cs="EUAlbertina-Regular-Identity-H"/>
                <w:sz w:val="20"/>
              </w:rPr>
            </w:pPr>
            <w:r w:rsidRPr="004B34EC">
              <w:rPr>
                <w:rFonts w:ascii="Arial Narrow" w:hAnsi="Arial Narrow" w:cs="EUAlbertina-Regular-Identity-H"/>
                <w:sz w:val="20"/>
              </w:rPr>
              <w:t>b) riziko je umiestnené v rámci spoločenstva;</w:t>
            </w:r>
          </w:p>
          <w:p w:rsidR="004B34EC" w:rsidRPr="004B34EC" w:rsidP="004B34EC">
            <w:pPr>
              <w:autoSpaceDE/>
              <w:autoSpaceDN/>
              <w:rPr>
                <w:rFonts w:ascii="Arial Narrow" w:hAnsi="Arial Narrow" w:cs="EUAlbertina-Regular-Identity-H"/>
                <w:sz w:val="20"/>
              </w:rPr>
            </w:pPr>
            <w:r w:rsidRPr="004B34EC">
              <w:rPr>
                <w:rFonts w:ascii="Arial Narrow" w:hAnsi="Arial Narrow" w:cs="EUAlbertina-Regular-Identity-H"/>
                <w:sz w:val="20"/>
              </w:rPr>
              <w:t>c) na účely pokrytia rizika bolo vedúcemu poisťovateľovi udelené</w:t>
            </w:r>
            <w:r w:rsidR="007915F6">
              <w:rPr>
                <w:rFonts w:ascii="Arial Narrow" w:hAnsi="Arial Narrow" w:cs="EUAlbertina-Regular-Identity-H"/>
                <w:sz w:val="20"/>
              </w:rPr>
              <w:t xml:space="preserve"> </w:t>
            </w:r>
            <w:r w:rsidRPr="004B34EC">
              <w:rPr>
                <w:rFonts w:ascii="Arial Narrow" w:hAnsi="Arial Narrow" w:cs="EUAlbertina-Regular-Identity-H"/>
                <w:sz w:val="20"/>
              </w:rPr>
              <w:t>povolenie v súlade s podmienkami ustanovenými v</w:t>
            </w:r>
            <w:r w:rsidR="007915F6">
              <w:rPr>
                <w:rFonts w:ascii="Arial Narrow" w:hAnsi="Arial Narrow" w:cs="EUAlbertina-Regular-Identity-H"/>
                <w:sz w:val="20"/>
              </w:rPr>
              <w:t> </w:t>
            </w:r>
            <w:r w:rsidRPr="004B34EC">
              <w:rPr>
                <w:rFonts w:ascii="Arial Narrow" w:hAnsi="Arial Narrow" w:cs="EUAlbertina-Regular-Identity-H"/>
                <w:sz w:val="20"/>
              </w:rPr>
              <w:t>prvej</w:t>
            </w:r>
            <w:r w:rsidR="007915F6">
              <w:rPr>
                <w:rFonts w:ascii="Arial Narrow" w:hAnsi="Arial Narrow" w:cs="EUAlbertina-Regular-Identity-H"/>
                <w:sz w:val="20"/>
              </w:rPr>
              <w:t xml:space="preserve"> </w:t>
            </w:r>
            <w:r w:rsidRPr="004B34EC">
              <w:rPr>
                <w:rFonts w:ascii="Arial Narrow" w:hAnsi="Arial Narrow" w:cs="EUAlbertina-Regular-Identity-H"/>
                <w:sz w:val="20"/>
              </w:rPr>
              <w:t>koordinačnej smernici, t. j. má rovnaké postavenie, ako by bol</w:t>
            </w:r>
            <w:r w:rsidR="007915F6">
              <w:rPr>
                <w:rFonts w:ascii="Arial Narrow" w:hAnsi="Arial Narrow" w:cs="EUAlbertina-Regular-Identity-H"/>
                <w:sz w:val="20"/>
              </w:rPr>
              <w:t xml:space="preserve"> </w:t>
            </w:r>
            <w:r w:rsidRPr="004B34EC">
              <w:rPr>
                <w:rFonts w:ascii="Arial Narrow" w:hAnsi="Arial Narrow" w:cs="EUAlbertina-Regular-Identity-H"/>
                <w:sz w:val="20"/>
              </w:rPr>
              <w:t>poisťovateľom, ktorý pokrýva celé riziko;</w:t>
            </w:r>
          </w:p>
          <w:p w:rsidR="004B34EC" w:rsidRPr="004B34EC" w:rsidP="004B34EC">
            <w:pPr>
              <w:autoSpaceDE/>
              <w:autoSpaceDN/>
              <w:rPr>
                <w:rFonts w:ascii="Arial Narrow" w:hAnsi="Arial Narrow" w:cs="EUAlbertina-Regular-Identity-H"/>
                <w:sz w:val="20"/>
              </w:rPr>
            </w:pPr>
            <w:r w:rsidRPr="004B34EC">
              <w:rPr>
                <w:rFonts w:ascii="Arial Narrow" w:hAnsi="Arial Narrow" w:cs="EUAlbertina-Regular-Identity-H"/>
                <w:sz w:val="20"/>
              </w:rPr>
              <w:t>d) najmenej jeden zo spolupoisťovateľov sa podieľa na zmluve</w:t>
            </w:r>
            <w:r w:rsidR="007915F6">
              <w:rPr>
                <w:rFonts w:ascii="Arial Narrow" w:hAnsi="Arial Narrow" w:cs="EUAlbertina-Regular-Identity-H"/>
                <w:sz w:val="20"/>
              </w:rPr>
              <w:t xml:space="preserve"> </w:t>
            </w:r>
            <w:r w:rsidRPr="004B34EC">
              <w:rPr>
                <w:rFonts w:ascii="Arial Narrow" w:hAnsi="Arial Narrow" w:cs="EUAlbertina-Regular-Identity-H"/>
                <w:sz w:val="20"/>
              </w:rPr>
              <w:t>prostredníctvom ústredia, agentúry alebo pobočky usadenej</w:t>
            </w:r>
            <w:r w:rsidR="007915F6">
              <w:rPr>
                <w:rFonts w:ascii="Arial Narrow" w:hAnsi="Arial Narrow" w:cs="EUAlbertina-Regular-Identity-H"/>
                <w:sz w:val="20"/>
              </w:rPr>
              <w:t xml:space="preserve"> </w:t>
            </w:r>
            <w:r w:rsidRPr="004B34EC">
              <w:rPr>
                <w:rFonts w:ascii="Arial Narrow" w:hAnsi="Arial Narrow" w:cs="EUAlbertina-Regular-Identity-H"/>
                <w:sz w:val="20"/>
              </w:rPr>
              <w:t>v inom členskom štáte, ako je štát vedúceho poisťovateľa;</w:t>
            </w:r>
          </w:p>
          <w:p w:rsidR="004B34EC" w:rsidP="004B34EC">
            <w:pPr>
              <w:autoSpaceDE/>
              <w:autoSpaceDN/>
              <w:rPr>
                <w:rFonts w:ascii="Arial Narrow" w:hAnsi="Arial Narrow" w:cs="EUAlbertina-Regular-Identity-H"/>
                <w:sz w:val="20"/>
              </w:rPr>
            </w:pPr>
            <w:r w:rsidRPr="004B34EC">
              <w:rPr>
                <w:rFonts w:ascii="Arial Narrow" w:hAnsi="Arial Narrow" w:cs="EUAlbertina-Regular-Identity-H"/>
                <w:sz w:val="20"/>
              </w:rPr>
              <w:t>e) vedúci poisťovateľ plne prevezme vedúcu úlohu v praxi spolupoistenia,</w:t>
            </w:r>
            <w:r w:rsidR="007915F6">
              <w:rPr>
                <w:rFonts w:ascii="Arial Narrow" w:hAnsi="Arial Narrow" w:cs="EUAlbertina-Regular-Identity-H"/>
                <w:sz w:val="20"/>
              </w:rPr>
              <w:t xml:space="preserve"> </w:t>
            </w:r>
            <w:r w:rsidRPr="004B34EC">
              <w:rPr>
                <w:rFonts w:ascii="Arial Narrow" w:hAnsi="Arial Narrow" w:cs="EUAlbertina-Regular-Identity-H"/>
                <w:sz w:val="20"/>
              </w:rPr>
              <w:t>najmä určí poistné podmienky a sadzby poistn</w:t>
            </w:r>
            <w:r w:rsidRPr="004B34EC">
              <w:rPr>
                <w:rFonts w:ascii="Arial Narrow" w:hAnsi="Arial Narrow" w:cs="EUAlbertina-Regular-Identity-H"/>
                <w:sz w:val="20"/>
              </w:rPr>
              <w:t>ého.</w:t>
            </w:r>
          </w:p>
          <w:p w:rsidR="0055679D" w:rsidP="004B34EC">
            <w:pPr>
              <w:autoSpaceDE/>
              <w:autoSpaceDN/>
              <w:rPr>
                <w:rFonts w:ascii="Arial Narrow" w:hAnsi="Arial Narrow" w:cs="EUAlbertina-Regular-Identity-H"/>
                <w:sz w:val="20"/>
              </w:rPr>
            </w:pPr>
          </w:p>
          <w:p w:rsidR="0055679D" w:rsidP="004B34EC">
            <w:pPr>
              <w:autoSpaceDE/>
              <w:autoSpaceDN/>
              <w:rPr>
                <w:rFonts w:ascii="Arial Narrow" w:hAnsi="Arial Narrow" w:cs="EUAlbertina-Regular-Identity-H"/>
                <w:sz w:val="20"/>
              </w:rPr>
            </w:pPr>
          </w:p>
          <w:p w:rsidR="007D22A6" w:rsidP="004B34EC">
            <w:pPr>
              <w:autoSpaceDE/>
              <w:autoSpaceDN/>
              <w:rPr>
                <w:rFonts w:ascii="Arial Narrow" w:hAnsi="Arial Narrow" w:cs="EUAlbertina-Regular-Identity-H"/>
                <w:sz w:val="20"/>
              </w:rPr>
            </w:pPr>
          </w:p>
          <w:p w:rsidR="007D22A6" w:rsidP="004B34EC">
            <w:pPr>
              <w:autoSpaceDE/>
              <w:autoSpaceDN/>
              <w:rPr>
                <w:rFonts w:ascii="Arial Narrow" w:hAnsi="Arial Narrow" w:cs="EUAlbertina-Regular-Identity-H"/>
                <w:sz w:val="20"/>
              </w:rPr>
            </w:pPr>
          </w:p>
          <w:p w:rsidR="007D22A6" w:rsidP="004B34EC">
            <w:pPr>
              <w:autoSpaceDE/>
              <w:autoSpaceDN/>
              <w:rPr>
                <w:rFonts w:ascii="Arial Narrow" w:hAnsi="Arial Narrow" w:cs="EUAlbertina-Regular-Identity-H"/>
                <w:sz w:val="20"/>
              </w:rPr>
            </w:pPr>
          </w:p>
          <w:p w:rsidR="007D22A6" w:rsidP="004B34EC">
            <w:pPr>
              <w:autoSpaceDE/>
              <w:autoSpaceDN/>
              <w:rPr>
                <w:rFonts w:ascii="Arial Narrow" w:hAnsi="Arial Narrow" w:cs="EUAlbertina-Regular-Identity-H"/>
                <w:sz w:val="20"/>
              </w:rPr>
            </w:pPr>
          </w:p>
          <w:p w:rsidR="007D22A6" w:rsidP="004B34EC">
            <w:pPr>
              <w:autoSpaceDE/>
              <w:autoSpaceDN/>
              <w:rPr>
                <w:rFonts w:ascii="Arial Narrow" w:hAnsi="Arial Narrow" w:cs="EUAlbertina-Regular-Identity-H"/>
                <w:sz w:val="20"/>
              </w:rPr>
            </w:pPr>
          </w:p>
          <w:p w:rsidR="007D22A6" w:rsidP="004B34EC">
            <w:pPr>
              <w:autoSpaceDE/>
              <w:autoSpaceDN/>
              <w:rPr>
                <w:rFonts w:ascii="Arial Narrow" w:hAnsi="Arial Narrow" w:cs="EUAlbertina-Regular-Identity-H"/>
                <w:sz w:val="20"/>
              </w:rPr>
            </w:pPr>
          </w:p>
          <w:p w:rsidR="007D22A6" w:rsidP="004B34EC">
            <w:pPr>
              <w:autoSpaceDE/>
              <w:autoSpaceDN/>
              <w:rPr>
                <w:rFonts w:ascii="Arial Narrow" w:hAnsi="Arial Narrow" w:cs="EUAlbertina-Regular-Identity-H"/>
                <w:sz w:val="20"/>
              </w:rPr>
            </w:pPr>
          </w:p>
          <w:p w:rsidR="007D22A6" w:rsidP="004B34EC">
            <w:pPr>
              <w:autoSpaceDE/>
              <w:autoSpaceDN/>
              <w:rPr>
                <w:rFonts w:ascii="Arial Narrow" w:hAnsi="Arial Narrow" w:cs="EUAlbertina-Regular-Identity-H"/>
                <w:sz w:val="20"/>
              </w:rPr>
            </w:pPr>
          </w:p>
          <w:p w:rsidR="004B34EC" w:rsidRPr="004B34EC" w:rsidP="004B34EC">
            <w:pPr>
              <w:autoSpaceDE/>
              <w:autoSpaceDN/>
              <w:rPr>
                <w:rFonts w:ascii="Arial Narrow" w:hAnsi="Arial Narrow" w:cs="EUAlbertina-Regular-Identity-H"/>
                <w:sz w:val="20"/>
              </w:rPr>
            </w:pPr>
            <w:r w:rsidRPr="0055679D">
              <w:rPr>
                <w:rFonts w:ascii="Arial Narrow" w:hAnsi="Arial Narrow" w:cs="EUAlbertina-Regular-Identity-H"/>
                <w:sz w:val="20"/>
              </w:rPr>
              <w:t>2. Tie operácie spolupoistenia, ktoré nespĺňajú podmienky stanovené</w:t>
            </w:r>
            <w:r w:rsidRPr="0055679D" w:rsidR="007915F6">
              <w:rPr>
                <w:rFonts w:ascii="Arial Narrow" w:hAnsi="Arial Narrow" w:cs="EUAlbertina-Regular-Identity-H"/>
                <w:sz w:val="20"/>
              </w:rPr>
              <w:t xml:space="preserve"> </w:t>
            </w:r>
            <w:r w:rsidRPr="0055679D">
              <w:rPr>
                <w:rFonts w:ascii="Arial Narrow" w:hAnsi="Arial Narrow" w:cs="EUAlbertina-Regular-Identity-H"/>
                <w:sz w:val="20"/>
              </w:rPr>
              <w:t>v odseku 1 alebo ktoré pokrývajú iné riziká než tie, ktoré</w:t>
            </w:r>
            <w:r w:rsidRPr="0055679D" w:rsidR="007915F6">
              <w:rPr>
                <w:rFonts w:ascii="Arial Narrow" w:hAnsi="Arial Narrow" w:cs="EUAlbertina-Regular-Identity-H"/>
                <w:sz w:val="20"/>
              </w:rPr>
              <w:t xml:space="preserve"> </w:t>
            </w:r>
            <w:r w:rsidRPr="0055679D">
              <w:rPr>
                <w:rFonts w:ascii="Arial Narrow" w:hAnsi="Arial Narrow" w:cs="EUAlbertina-Regular-Identity-H"/>
                <w:sz w:val="20"/>
              </w:rPr>
              <w:t>sú uvedené v článku 1, sa naďalej spravujú vnútroštátnymi právnymi</w:t>
            </w:r>
            <w:r w:rsidRPr="0055679D" w:rsidR="007915F6">
              <w:rPr>
                <w:rFonts w:ascii="Arial Narrow" w:hAnsi="Arial Narrow" w:cs="EUAlbertina-Regular-Identity-H"/>
                <w:sz w:val="20"/>
              </w:rPr>
              <w:t xml:space="preserve"> </w:t>
            </w:r>
            <w:r w:rsidRPr="0055679D">
              <w:rPr>
                <w:rFonts w:ascii="Arial Narrow" w:hAnsi="Arial Narrow" w:cs="EUAlbertina-Regular-Identity-H"/>
                <w:sz w:val="20"/>
              </w:rPr>
              <w:t>predpismi platnými v čase nadobudnutia účinnost</w:t>
            </w:r>
            <w:r w:rsidRPr="0055679D">
              <w:rPr>
                <w:rFonts w:ascii="Arial Narrow" w:hAnsi="Arial Narrow" w:cs="EUAlbertina-Regular-Identity-H"/>
                <w:sz w:val="20"/>
              </w:rPr>
              <w:t>i tejto</w:t>
            </w:r>
            <w:r w:rsidRPr="0055679D" w:rsidR="007915F6">
              <w:rPr>
                <w:rFonts w:ascii="Arial Narrow" w:hAnsi="Arial Narrow" w:cs="EUAlbertina-Regular-Identity-H"/>
                <w:sz w:val="20"/>
              </w:rPr>
              <w:t xml:space="preserve"> </w:t>
            </w:r>
            <w:r w:rsidRPr="0055679D">
              <w:rPr>
                <w:rFonts w:ascii="Arial Narrow" w:hAnsi="Arial Narrow" w:cs="EUAlbertina-Regular-Identity-H"/>
                <w:sz w:val="20"/>
              </w:rPr>
              <w:t>smernice.</w:t>
            </w:r>
          </w:p>
          <w:p w:rsidR="00B74452" w:rsidRPr="004B34EC" w:rsidP="0032565D">
            <w:pPr>
              <w:ind w:firstLine="142"/>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07FBB" w:rsidP="0032565D">
            <w:pPr>
              <w:ind w:firstLine="142"/>
              <w:rPr>
                <w:rFonts w:ascii="Arial Narrow" w:hAnsi="Arial Narrow" w:cs="Times New Roman"/>
                <w:sz w:val="20"/>
              </w:rPr>
            </w:pPr>
            <w:r w:rsidRPr="004B34EC">
              <w:rPr>
                <w:rFonts w:ascii="Arial Narrow" w:hAnsi="Arial Narrow" w:cs="Times New Roman"/>
                <w:sz w:val="20"/>
              </w:rPr>
              <w:t>N</w:t>
            </w:r>
          </w:p>
          <w:p w:rsidR="0055679D" w:rsidP="0032565D">
            <w:pPr>
              <w:ind w:firstLine="142"/>
              <w:rPr>
                <w:rFonts w:ascii="Arial Narrow" w:hAnsi="Arial Narrow" w:cs="Times New Roman"/>
                <w:sz w:val="20"/>
              </w:rPr>
            </w:pPr>
          </w:p>
          <w:p w:rsidR="0055679D" w:rsidP="0032565D">
            <w:pPr>
              <w:ind w:firstLine="142"/>
              <w:rPr>
                <w:rFonts w:ascii="Arial Narrow" w:hAnsi="Arial Narrow" w:cs="Times New Roman"/>
                <w:sz w:val="20"/>
              </w:rPr>
            </w:pPr>
          </w:p>
          <w:p w:rsidR="0055679D" w:rsidP="0032565D">
            <w:pPr>
              <w:ind w:firstLine="142"/>
              <w:rPr>
                <w:rFonts w:ascii="Arial Narrow" w:hAnsi="Arial Narrow" w:cs="Times New Roman"/>
                <w:sz w:val="20"/>
              </w:rPr>
            </w:pPr>
          </w:p>
          <w:p w:rsidR="0055679D" w:rsidP="0032565D">
            <w:pPr>
              <w:ind w:firstLine="142"/>
              <w:rPr>
                <w:rFonts w:ascii="Arial Narrow" w:hAnsi="Arial Narrow" w:cs="Times New Roman"/>
                <w:sz w:val="20"/>
              </w:rPr>
            </w:pPr>
          </w:p>
          <w:p w:rsidR="0055679D" w:rsidP="0032565D">
            <w:pPr>
              <w:ind w:firstLine="142"/>
              <w:rPr>
                <w:rFonts w:ascii="Arial Narrow" w:hAnsi="Arial Narrow" w:cs="Times New Roman"/>
                <w:sz w:val="20"/>
              </w:rPr>
            </w:pPr>
          </w:p>
          <w:p w:rsidR="0055679D" w:rsidP="0032565D">
            <w:pPr>
              <w:ind w:firstLine="142"/>
              <w:rPr>
                <w:rFonts w:ascii="Arial Narrow" w:hAnsi="Arial Narrow" w:cs="Times New Roman"/>
                <w:sz w:val="20"/>
              </w:rPr>
            </w:pPr>
          </w:p>
          <w:p w:rsidR="0055679D" w:rsidP="0032565D">
            <w:pPr>
              <w:ind w:firstLine="142"/>
              <w:rPr>
                <w:rFonts w:ascii="Arial Narrow" w:hAnsi="Arial Narrow" w:cs="Times New Roman"/>
                <w:sz w:val="20"/>
              </w:rPr>
            </w:pPr>
          </w:p>
          <w:p w:rsidR="0055679D" w:rsidP="0032565D">
            <w:pPr>
              <w:ind w:firstLine="142"/>
              <w:rPr>
                <w:rFonts w:ascii="Arial Narrow" w:hAnsi="Arial Narrow" w:cs="Times New Roman"/>
                <w:sz w:val="20"/>
              </w:rPr>
            </w:pPr>
          </w:p>
          <w:p w:rsidR="0055679D" w:rsidP="0032565D">
            <w:pPr>
              <w:ind w:firstLine="142"/>
              <w:rPr>
                <w:rFonts w:ascii="Arial Narrow" w:hAnsi="Arial Narrow" w:cs="Times New Roman"/>
                <w:sz w:val="20"/>
              </w:rPr>
            </w:pPr>
          </w:p>
          <w:p w:rsidR="0055679D" w:rsidP="0032565D">
            <w:pPr>
              <w:ind w:firstLine="142"/>
              <w:rPr>
                <w:rFonts w:ascii="Arial Narrow" w:hAnsi="Arial Narrow" w:cs="Times New Roman"/>
                <w:sz w:val="20"/>
              </w:rPr>
            </w:pPr>
          </w:p>
          <w:p w:rsidR="0055679D" w:rsidP="0032565D">
            <w:pPr>
              <w:ind w:firstLine="142"/>
              <w:rPr>
                <w:rFonts w:ascii="Arial Narrow" w:hAnsi="Arial Narrow" w:cs="Times New Roman"/>
                <w:sz w:val="20"/>
              </w:rPr>
            </w:pPr>
          </w:p>
          <w:p w:rsidR="0055679D" w:rsidP="0032565D">
            <w:pPr>
              <w:ind w:firstLine="142"/>
              <w:rPr>
                <w:rFonts w:ascii="Arial Narrow" w:hAnsi="Arial Narrow" w:cs="Times New Roman"/>
                <w:sz w:val="20"/>
              </w:rPr>
            </w:pPr>
          </w:p>
          <w:p w:rsidR="0055679D" w:rsidP="0032565D">
            <w:pPr>
              <w:ind w:firstLine="142"/>
              <w:rPr>
                <w:rFonts w:ascii="Arial Narrow" w:hAnsi="Arial Narrow" w:cs="Times New Roman"/>
                <w:sz w:val="20"/>
              </w:rPr>
            </w:pPr>
          </w:p>
          <w:p w:rsidR="0055679D" w:rsidP="0032565D">
            <w:pPr>
              <w:ind w:firstLine="142"/>
              <w:rPr>
                <w:rFonts w:ascii="Arial Narrow" w:hAnsi="Arial Narrow" w:cs="Times New Roman"/>
                <w:sz w:val="20"/>
              </w:rPr>
            </w:pPr>
          </w:p>
          <w:p w:rsidR="007D22A6" w:rsidP="0032565D">
            <w:pPr>
              <w:ind w:firstLine="142"/>
              <w:rPr>
                <w:rFonts w:ascii="Arial Narrow" w:hAnsi="Arial Narrow" w:cs="Times New Roman"/>
                <w:sz w:val="20"/>
              </w:rPr>
            </w:pPr>
          </w:p>
          <w:p w:rsidR="007D22A6" w:rsidP="0032565D">
            <w:pPr>
              <w:ind w:firstLine="142"/>
              <w:rPr>
                <w:rFonts w:ascii="Arial Narrow" w:hAnsi="Arial Narrow" w:cs="Times New Roman"/>
                <w:sz w:val="20"/>
              </w:rPr>
            </w:pPr>
          </w:p>
          <w:p w:rsidR="007D22A6" w:rsidP="0032565D">
            <w:pPr>
              <w:ind w:firstLine="142"/>
              <w:rPr>
                <w:rFonts w:ascii="Arial Narrow" w:hAnsi="Arial Narrow" w:cs="Times New Roman"/>
                <w:sz w:val="20"/>
              </w:rPr>
            </w:pPr>
          </w:p>
          <w:p w:rsidR="007D22A6" w:rsidP="0032565D">
            <w:pPr>
              <w:ind w:firstLine="142"/>
              <w:rPr>
                <w:rFonts w:ascii="Arial Narrow" w:hAnsi="Arial Narrow" w:cs="Times New Roman"/>
                <w:sz w:val="20"/>
              </w:rPr>
            </w:pPr>
          </w:p>
          <w:p w:rsidR="007D22A6" w:rsidP="0032565D">
            <w:pPr>
              <w:ind w:firstLine="142"/>
              <w:rPr>
                <w:rFonts w:ascii="Arial Narrow" w:hAnsi="Arial Narrow" w:cs="Times New Roman"/>
                <w:sz w:val="20"/>
              </w:rPr>
            </w:pPr>
          </w:p>
          <w:p w:rsidR="007D22A6" w:rsidP="0032565D">
            <w:pPr>
              <w:ind w:firstLine="142"/>
              <w:rPr>
                <w:rFonts w:ascii="Arial Narrow" w:hAnsi="Arial Narrow" w:cs="Times New Roman"/>
                <w:sz w:val="20"/>
              </w:rPr>
            </w:pPr>
          </w:p>
          <w:p w:rsidR="007D22A6" w:rsidP="0032565D">
            <w:pPr>
              <w:ind w:firstLine="142"/>
              <w:rPr>
                <w:rFonts w:ascii="Arial Narrow" w:hAnsi="Arial Narrow" w:cs="Times New Roman"/>
                <w:sz w:val="20"/>
              </w:rPr>
            </w:pPr>
          </w:p>
          <w:p w:rsidR="007D22A6" w:rsidP="0032565D">
            <w:pPr>
              <w:ind w:firstLine="142"/>
              <w:rPr>
                <w:rFonts w:ascii="Arial Narrow" w:hAnsi="Arial Narrow" w:cs="Times New Roman"/>
                <w:sz w:val="20"/>
              </w:rPr>
            </w:pPr>
          </w:p>
          <w:p w:rsidR="0055679D" w:rsidRPr="004B34EC" w:rsidP="0032565D">
            <w:pPr>
              <w:ind w:firstLine="142"/>
              <w:rPr>
                <w:rFonts w:ascii="Arial Narrow" w:hAnsi="Arial Narrow" w:cs="Times New Roman"/>
                <w:sz w:val="20"/>
              </w:rPr>
            </w:pPr>
            <w:r>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86159" w:rsidRPr="004B34EC"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636AA" w:rsidP="0032565D">
            <w:pPr>
              <w:rPr>
                <w:rFonts w:ascii="Arial Narrow" w:hAnsi="Arial Narrow" w:cs="Times New Roman"/>
                <w:sz w:val="20"/>
              </w:rPr>
            </w:pPr>
            <w:r>
              <w:rPr>
                <w:rFonts w:ascii="Arial Narrow" w:hAnsi="Arial Narrow" w:cs="Times New Roman"/>
                <w:sz w:val="20"/>
              </w:rPr>
              <w:t xml:space="preserve">§ 87 ods.1 </w:t>
            </w:r>
          </w:p>
          <w:p w:rsidR="005636AA" w:rsidP="0032565D">
            <w:pPr>
              <w:rPr>
                <w:rFonts w:ascii="Arial Narrow" w:hAnsi="Arial Narrow" w:cs="Times New Roman"/>
                <w:sz w:val="20"/>
              </w:rPr>
            </w:pPr>
          </w:p>
          <w:p w:rsidR="005636AA" w:rsidP="0032565D">
            <w:pPr>
              <w:rPr>
                <w:rFonts w:ascii="Arial Narrow" w:hAnsi="Arial Narrow" w:cs="Times New Roman"/>
                <w:sz w:val="20"/>
              </w:rPr>
            </w:pPr>
          </w:p>
          <w:p w:rsidR="005636AA" w:rsidP="0032565D">
            <w:pPr>
              <w:rPr>
                <w:rFonts w:ascii="Arial Narrow" w:hAnsi="Arial Narrow" w:cs="Times New Roman"/>
                <w:sz w:val="20"/>
              </w:rPr>
            </w:pPr>
          </w:p>
          <w:p w:rsidR="005636AA" w:rsidP="0032565D">
            <w:pPr>
              <w:rPr>
                <w:rFonts w:ascii="Arial Narrow" w:hAnsi="Arial Narrow" w:cs="Times New Roman"/>
                <w:sz w:val="20"/>
              </w:rPr>
            </w:pPr>
          </w:p>
          <w:p w:rsidR="005636AA" w:rsidP="0032565D">
            <w:pPr>
              <w:rPr>
                <w:rFonts w:ascii="Arial Narrow" w:hAnsi="Arial Narrow" w:cs="Times New Roman"/>
                <w:sz w:val="20"/>
              </w:rPr>
            </w:pPr>
          </w:p>
          <w:p w:rsidR="005636AA" w:rsidP="0032565D">
            <w:pPr>
              <w:rPr>
                <w:rFonts w:ascii="Arial Narrow" w:hAnsi="Arial Narrow" w:cs="Times New Roman"/>
                <w:sz w:val="20"/>
              </w:rPr>
            </w:pPr>
          </w:p>
          <w:p w:rsidR="00BF36B9" w:rsidP="0032565D">
            <w:pPr>
              <w:rPr>
                <w:rFonts w:ascii="Arial Narrow" w:hAnsi="Arial Narrow" w:cs="Times New Roman"/>
                <w:sz w:val="20"/>
              </w:rPr>
            </w:pPr>
            <w:r w:rsidR="005636AA">
              <w:rPr>
                <w:rFonts w:ascii="Arial Narrow" w:hAnsi="Arial Narrow" w:cs="Times New Roman"/>
                <w:sz w:val="20"/>
              </w:rPr>
              <w:t>ods.2</w:t>
            </w:r>
          </w:p>
          <w:p w:rsidR="007D22A6" w:rsidP="0032565D">
            <w:pPr>
              <w:rPr>
                <w:rFonts w:ascii="Arial Narrow" w:hAnsi="Arial Narrow" w:cs="Times New Roman"/>
                <w:sz w:val="20"/>
              </w:rPr>
            </w:pPr>
          </w:p>
          <w:p w:rsidR="007D22A6" w:rsidP="0032565D">
            <w:pPr>
              <w:rPr>
                <w:rFonts w:ascii="Arial Narrow" w:hAnsi="Arial Narrow" w:cs="Times New Roman"/>
                <w:sz w:val="20"/>
              </w:rPr>
            </w:pPr>
          </w:p>
          <w:p w:rsidR="007D22A6" w:rsidP="0032565D">
            <w:pPr>
              <w:rPr>
                <w:rFonts w:ascii="Arial Narrow" w:hAnsi="Arial Narrow" w:cs="Times New Roman"/>
                <w:sz w:val="20"/>
              </w:rPr>
            </w:pPr>
          </w:p>
          <w:p w:rsidR="007D22A6" w:rsidP="0032565D">
            <w:pPr>
              <w:rPr>
                <w:rFonts w:ascii="Arial Narrow" w:hAnsi="Arial Narrow" w:cs="Times New Roman"/>
                <w:sz w:val="20"/>
              </w:rPr>
            </w:pPr>
          </w:p>
          <w:p w:rsidR="007D22A6" w:rsidP="0032565D">
            <w:pPr>
              <w:rPr>
                <w:rFonts w:ascii="Arial Narrow" w:hAnsi="Arial Narrow" w:cs="Times New Roman"/>
                <w:sz w:val="20"/>
              </w:rPr>
            </w:pPr>
          </w:p>
          <w:p w:rsidR="007D22A6" w:rsidP="0032565D">
            <w:pPr>
              <w:rPr>
                <w:rFonts w:ascii="Arial Narrow" w:hAnsi="Arial Narrow" w:cs="Times New Roman"/>
                <w:sz w:val="20"/>
              </w:rPr>
            </w:pPr>
          </w:p>
          <w:p w:rsidR="007D22A6" w:rsidRPr="004B34EC" w:rsidP="0032565D">
            <w:pPr>
              <w:rPr>
                <w:rFonts w:ascii="Arial Narrow" w:hAnsi="Arial Narrow" w:cs="Times New Roman"/>
                <w:sz w:val="20"/>
              </w:rPr>
            </w:pPr>
            <w:r>
              <w:rPr>
                <w:rFonts w:ascii="Arial Narrow" w:hAnsi="Arial Narrow" w:cs="Times New Roman"/>
                <w:sz w:val="20"/>
              </w:rPr>
              <w:t>ods.6</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C6CD5" w:rsidRPr="00AC6CD5" w:rsidP="00AC6CD5">
            <w:pPr>
              <w:pStyle w:val="BodyTextIndent"/>
              <w:tabs>
                <w:tab w:val="left" w:pos="4040"/>
                <w:tab w:val="center" w:pos="4698"/>
              </w:tabs>
              <w:spacing w:after="0"/>
              <w:ind w:left="0" w:firstLine="0"/>
              <w:rPr>
                <w:rFonts w:ascii="Arial Narrow" w:hAnsi="Arial Narrow" w:cs="Times New Roman"/>
                <w:sz w:val="20"/>
                <w:lang w:val="sk-SK"/>
              </w:rPr>
            </w:pPr>
            <w:r w:rsidRPr="00AC6CD5">
              <w:rPr>
                <w:rFonts w:ascii="Arial Narrow" w:hAnsi="Arial Narrow" w:cs="Times New Roman"/>
                <w:sz w:val="20"/>
                <w:lang w:val="sk-SK"/>
              </w:rPr>
              <w:t>Poisťovaciu činnosť možno vykonávať aj formou spolupoistenia. Pri spolupoistení  možno uzavrieť poistnú zmluvu medzi poistníkom a viacerými poisťovňami, poisťovňami z iného členského štátu alebo zahraničnými poisťovňami (ďalej len „spolupoisťovateľ“), a to v mene a na účet všetkých spolupoisťovateľov. V poistnej zmluve sa musí uviesť, kto je hlavným poisťovateľom a výška podielov jednotlivých spolupoisťovateľov na právach a</w:t>
            </w:r>
            <w:r w:rsidRPr="00AC6CD5">
              <w:rPr>
                <w:rFonts w:ascii="Arial Narrow" w:hAnsi="Arial Narrow" w:cs="Times New Roman"/>
                <w:sz w:val="20"/>
                <w:lang w:val="sk-SK"/>
              </w:rPr>
              <w:t xml:space="preserve"> záväzkoch vyplývajúcich zo spolupoistenia.</w:t>
            </w:r>
          </w:p>
          <w:p w:rsidR="00AC6CD5" w:rsidRPr="00AC6CD5" w:rsidP="00AC6CD5">
            <w:pPr>
              <w:jc w:val="both"/>
              <w:rPr>
                <w:rFonts w:ascii="Arial Narrow" w:hAnsi="Arial Narrow" w:cs="Times New Roman"/>
                <w:sz w:val="20"/>
              </w:rPr>
            </w:pPr>
            <w:r w:rsidRPr="00AC6CD5">
              <w:rPr>
                <w:rFonts w:ascii="Arial Narrow" w:hAnsi="Arial Narrow" w:cs="Times New Roman"/>
                <w:sz w:val="20"/>
              </w:rPr>
              <w:t>Hlavný spolupoisťovateľ spravuje spolupoistenie, najmä určuje všeobecné poistné podmienky a výšku poistného, prijíma poistné, prijíma od poisteného oznámenia o poistnej udalosti, vedie vyšetrovanie nevyhnutné na zistenie rozsahu povinnosti spolupoisťovateľov poskytnúť poistné plnenie a v tomto rozsahu koná hlavný spolupoisťovateľ v mene ostatných spolupoisťovateľov.</w:t>
            </w:r>
          </w:p>
          <w:p w:rsidR="00BF36B9" w:rsidRPr="007D22A6" w:rsidP="00C41263">
            <w:pPr>
              <w:pStyle w:val="BodyText"/>
              <w:ind w:right="114"/>
              <w:rPr>
                <w:rFonts w:ascii="Arial Narrow" w:hAnsi="Arial Narrow" w:cs="Times New Roman"/>
                <w:sz w:val="20"/>
              </w:rPr>
            </w:pPr>
            <w:r w:rsidRPr="007D22A6" w:rsidR="007D22A6">
              <w:rPr>
                <w:rFonts w:ascii="Arial Narrow" w:hAnsi="Arial Narrow" w:cs="Times New Roman"/>
                <w:sz w:val="20"/>
              </w:rPr>
              <w:t>V poistnej zmluve nie je možné sa odchýliť od ustanovení odsekov 1 až 5 a to ani, ak sa niektorý poisťovateľ  zúčastní na spolupoistení prostredníctvom obchodnej siete založenej v mieste sídla poisťovateľa alebo jeho pobočky, ktorá sa nachádza v inom členskom štáte, ako je členský štát sídla  hlavného poisťovateľa, alebo ak sa poistné riziko nachádza v inom členskom štáte ako v Slovenskej republike.</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4B34EC" w:rsidP="0032565D">
            <w:pPr>
              <w:ind w:firstLine="142"/>
              <w:rPr>
                <w:rFonts w:ascii="Arial Narrow" w:hAnsi="Arial Narrow" w:cs="Times New Roman"/>
                <w:sz w:val="20"/>
              </w:rPr>
            </w:pPr>
          </w:p>
          <w:p w:rsidR="00807FBB" w:rsidP="0032565D">
            <w:pPr>
              <w:ind w:firstLine="142"/>
              <w:rPr>
                <w:rFonts w:ascii="Arial Narrow" w:hAnsi="Arial Narrow" w:cs="Times New Roman"/>
                <w:sz w:val="20"/>
              </w:rPr>
            </w:pPr>
            <w:r w:rsidRPr="004B34EC">
              <w:rPr>
                <w:rFonts w:ascii="Arial Narrow" w:hAnsi="Arial Narrow" w:cs="Times New Roman"/>
                <w:sz w:val="20"/>
              </w:rPr>
              <w:t>Ú</w:t>
            </w:r>
          </w:p>
          <w:p w:rsidR="0055679D" w:rsidP="0032565D">
            <w:pPr>
              <w:ind w:firstLine="142"/>
              <w:rPr>
                <w:rFonts w:ascii="Arial Narrow" w:hAnsi="Arial Narrow" w:cs="Times New Roman"/>
                <w:sz w:val="20"/>
              </w:rPr>
            </w:pPr>
          </w:p>
          <w:p w:rsidR="0055679D" w:rsidP="0032565D">
            <w:pPr>
              <w:ind w:firstLine="142"/>
              <w:rPr>
                <w:rFonts w:ascii="Arial Narrow" w:hAnsi="Arial Narrow" w:cs="Times New Roman"/>
                <w:sz w:val="20"/>
              </w:rPr>
            </w:pPr>
          </w:p>
          <w:p w:rsidR="0055679D" w:rsidP="0032565D">
            <w:pPr>
              <w:ind w:firstLine="142"/>
              <w:rPr>
                <w:rFonts w:ascii="Arial Narrow" w:hAnsi="Arial Narrow" w:cs="Times New Roman"/>
                <w:sz w:val="20"/>
              </w:rPr>
            </w:pPr>
          </w:p>
          <w:p w:rsidR="0055679D" w:rsidP="0032565D">
            <w:pPr>
              <w:ind w:firstLine="142"/>
              <w:rPr>
                <w:rFonts w:ascii="Arial Narrow" w:hAnsi="Arial Narrow" w:cs="Times New Roman"/>
                <w:sz w:val="20"/>
              </w:rPr>
            </w:pPr>
          </w:p>
          <w:p w:rsidR="0055679D" w:rsidP="0032565D">
            <w:pPr>
              <w:ind w:firstLine="142"/>
              <w:rPr>
                <w:rFonts w:ascii="Arial Narrow" w:hAnsi="Arial Narrow" w:cs="Times New Roman"/>
                <w:sz w:val="20"/>
              </w:rPr>
            </w:pPr>
          </w:p>
          <w:p w:rsidR="0055679D" w:rsidP="0032565D">
            <w:pPr>
              <w:ind w:firstLine="142"/>
              <w:rPr>
                <w:rFonts w:ascii="Arial Narrow" w:hAnsi="Arial Narrow" w:cs="Times New Roman"/>
                <w:sz w:val="20"/>
              </w:rPr>
            </w:pPr>
          </w:p>
          <w:p w:rsidR="0055679D" w:rsidP="0032565D">
            <w:pPr>
              <w:ind w:firstLine="142"/>
              <w:rPr>
                <w:rFonts w:ascii="Arial Narrow" w:hAnsi="Arial Narrow" w:cs="Times New Roman"/>
                <w:sz w:val="20"/>
              </w:rPr>
            </w:pPr>
          </w:p>
          <w:p w:rsidR="0055679D" w:rsidP="0032565D">
            <w:pPr>
              <w:ind w:firstLine="142"/>
              <w:rPr>
                <w:rFonts w:ascii="Arial Narrow" w:hAnsi="Arial Narrow" w:cs="Times New Roman"/>
                <w:sz w:val="20"/>
              </w:rPr>
            </w:pPr>
          </w:p>
          <w:p w:rsidR="0055679D" w:rsidP="0032565D">
            <w:pPr>
              <w:ind w:firstLine="142"/>
              <w:rPr>
                <w:rFonts w:ascii="Arial Narrow" w:hAnsi="Arial Narrow" w:cs="Times New Roman"/>
                <w:sz w:val="20"/>
              </w:rPr>
            </w:pPr>
          </w:p>
          <w:p w:rsidR="0055679D" w:rsidP="0032565D">
            <w:pPr>
              <w:ind w:firstLine="142"/>
              <w:rPr>
                <w:rFonts w:ascii="Arial Narrow" w:hAnsi="Arial Narrow" w:cs="Times New Roman"/>
                <w:sz w:val="20"/>
              </w:rPr>
            </w:pPr>
          </w:p>
          <w:p w:rsidR="0055679D" w:rsidP="0032565D">
            <w:pPr>
              <w:ind w:firstLine="142"/>
              <w:rPr>
                <w:rFonts w:ascii="Arial Narrow" w:hAnsi="Arial Narrow" w:cs="Times New Roman"/>
                <w:sz w:val="20"/>
              </w:rPr>
            </w:pPr>
          </w:p>
          <w:p w:rsidR="0055679D" w:rsidP="0032565D">
            <w:pPr>
              <w:ind w:firstLine="142"/>
              <w:rPr>
                <w:rFonts w:ascii="Arial Narrow" w:hAnsi="Arial Narrow" w:cs="Times New Roman"/>
                <w:sz w:val="20"/>
              </w:rPr>
            </w:pPr>
          </w:p>
          <w:p w:rsidR="0055679D" w:rsidP="0032565D">
            <w:pPr>
              <w:ind w:firstLine="142"/>
              <w:rPr>
                <w:rFonts w:ascii="Arial Narrow" w:hAnsi="Arial Narrow" w:cs="Times New Roman"/>
                <w:sz w:val="20"/>
              </w:rPr>
            </w:pPr>
          </w:p>
          <w:p w:rsidR="007D22A6" w:rsidP="0032565D">
            <w:pPr>
              <w:ind w:firstLine="142"/>
              <w:rPr>
                <w:rFonts w:ascii="Arial Narrow" w:hAnsi="Arial Narrow" w:cs="Times New Roman"/>
                <w:sz w:val="20"/>
              </w:rPr>
            </w:pPr>
          </w:p>
          <w:p w:rsidR="007D22A6" w:rsidP="0032565D">
            <w:pPr>
              <w:ind w:firstLine="142"/>
              <w:rPr>
                <w:rFonts w:ascii="Arial Narrow" w:hAnsi="Arial Narrow" w:cs="Times New Roman"/>
                <w:sz w:val="20"/>
              </w:rPr>
            </w:pPr>
          </w:p>
          <w:p w:rsidR="007D22A6" w:rsidP="0032565D">
            <w:pPr>
              <w:ind w:firstLine="142"/>
              <w:rPr>
                <w:rFonts w:ascii="Arial Narrow" w:hAnsi="Arial Narrow" w:cs="Times New Roman"/>
                <w:sz w:val="20"/>
              </w:rPr>
            </w:pPr>
          </w:p>
          <w:p w:rsidR="007D22A6" w:rsidP="0032565D">
            <w:pPr>
              <w:ind w:firstLine="142"/>
              <w:rPr>
                <w:rFonts w:ascii="Arial Narrow" w:hAnsi="Arial Narrow" w:cs="Times New Roman"/>
                <w:sz w:val="20"/>
              </w:rPr>
            </w:pPr>
          </w:p>
          <w:p w:rsidR="007D22A6" w:rsidP="0032565D">
            <w:pPr>
              <w:ind w:firstLine="142"/>
              <w:rPr>
                <w:rFonts w:ascii="Arial Narrow" w:hAnsi="Arial Narrow" w:cs="Times New Roman"/>
                <w:sz w:val="20"/>
              </w:rPr>
            </w:pPr>
          </w:p>
          <w:p w:rsidR="007D22A6" w:rsidP="0032565D">
            <w:pPr>
              <w:ind w:firstLine="142"/>
              <w:rPr>
                <w:rFonts w:ascii="Arial Narrow" w:hAnsi="Arial Narrow" w:cs="Times New Roman"/>
                <w:sz w:val="20"/>
              </w:rPr>
            </w:pPr>
          </w:p>
          <w:p w:rsidR="007D22A6" w:rsidP="0032565D">
            <w:pPr>
              <w:ind w:firstLine="142"/>
              <w:rPr>
                <w:rFonts w:ascii="Arial Narrow" w:hAnsi="Arial Narrow" w:cs="Times New Roman"/>
                <w:sz w:val="20"/>
              </w:rPr>
            </w:pPr>
          </w:p>
          <w:p w:rsidR="007D22A6" w:rsidP="0032565D">
            <w:pPr>
              <w:ind w:firstLine="142"/>
              <w:rPr>
                <w:rFonts w:ascii="Arial Narrow" w:hAnsi="Arial Narrow" w:cs="Times New Roman"/>
                <w:sz w:val="20"/>
              </w:rPr>
            </w:pPr>
          </w:p>
          <w:p w:rsidR="0055679D" w:rsidP="0055679D">
            <w:pPr>
              <w:rPr>
                <w:rFonts w:ascii="Arial Narrow" w:hAnsi="Arial Narrow" w:cs="Times New Roman"/>
                <w:sz w:val="20"/>
              </w:rPr>
            </w:pPr>
            <w:r>
              <w:rPr>
                <w:rFonts w:ascii="Arial Narrow" w:hAnsi="Arial Narrow" w:cs="Times New Roman"/>
                <w:sz w:val="20"/>
              </w:rPr>
              <w:t>n.a.</w:t>
            </w:r>
          </w:p>
          <w:p w:rsidR="0055679D" w:rsidP="0032565D">
            <w:pPr>
              <w:ind w:firstLine="142"/>
              <w:rPr>
                <w:rFonts w:ascii="Arial Narrow" w:hAnsi="Arial Narrow" w:cs="Times New Roman"/>
                <w:sz w:val="20"/>
              </w:rPr>
            </w:pPr>
          </w:p>
          <w:p w:rsidR="0055679D" w:rsidRPr="004B34EC" w:rsidP="0032565D">
            <w:pPr>
              <w:ind w:firstLine="142"/>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4B34EC"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0763" w:rsidRPr="004B34EC" w:rsidP="0032565D">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4B34EC"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4B34EC" w:rsidP="0032565D">
            <w:pPr>
              <w:jc w:val="both"/>
              <w:rPr>
                <w:rFonts w:ascii="Arial Narrow" w:hAnsi="Arial Narrow" w:cs="Times New Roman"/>
                <w:sz w:val="20"/>
              </w:rPr>
            </w:pPr>
            <w:r w:rsidRPr="004B34EC">
              <w:rPr>
                <w:rFonts w:ascii="Arial Narrow" w:hAnsi="Arial Narrow" w:cs="Times New Roman"/>
                <w:sz w:val="20"/>
              </w:rPr>
              <w:t>Čl.3</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B34EC" w:rsidRPr="004B34EC" w:rsidP="004B34EC">
            <w:pPr>
              <w:autoSpaceDE/>
              <w:autoSpaceDN/>
              <w:rPr>
                <w:rFonts w:ascii="Arial Narrow" w:hAnsi="Arial Narrow" w:cs="EUAlbertina-Regular-Identity-H"/>
                <w:sz w:val="20"/>
              </w:rPr>
            </w:pPr>
            <w:r w:rsidRPr="004B34EC">
              <w:rPr>
                <w:rFonts w:ascii="Arial Narrow" w:hAnsi="Arial Narrow" w:cs="EUAlbertina-Regular-Identity-H"/>
                <w:sz w:val="20"/>
              </w:rPr>
              <w:t>Právo poisťovní, ktoré majú svoje ústredie v členskom štáte a</w:t>
            </w:r>
            <w:r w:rsidR="007915F6">
              <w:rPr>
                <w:rFonts w:ascii="Arial Narrow" w:hAnsi="Arial Narrow" w:cs="EUAlbertina-Regular-Identity-H"/>
                <w:sz w:val="20"/>
              </w:rPr>
              <w:t> </w:t>
            </w:r>
            <w:r w:rsidRPr="004B34EC">
              <w:rPr>
                <w:rFonts w:ascii="Arial Narrow" w:hAnsi="Arial Narrow" w:cs="EUAlbertina-Regular-Identity-H"/>
                <w:sz w:val="20"/>
              </w:rPr>
              <w:t>ktoré</w:t>
            </w:r>
            <w:r w:rsidR="007915F6">
              <w:rPr>
                <w:rFonts w:ascii="Arial Narrow" w:hAnsi="Arial Narrow" w:cs="EUAlbertina-Regular-Identity-H"/>
                <w:sz w:val="20"/>
              </w:rPr>
              <w:t xml:space="preserve"> </w:t>
            </w:r>
            <w:r w:rsidRPr="004B34EC">
              <w:rPr>
                <w:rFonts w:ascii="Arial Narrow" w:hAnsi="Arial Narrow" w:cs="EUAlbertina-Regular-Identity-H"/>
                <w:sz w:val="20"/>
              </w:rPr>
              <w:t>sa spravujú prvou koordinačnou smernicou a spĺňajú jej</w:t>
            </w:r>
            <w:r w:rsidR="007915F6">
              <w:rPr>
                <w:rFonts w:ascii="Arial Narrow" w:hAnsi="Arial Narrow" w:cs="EUAlbertina-Regular-Identity-H"/>
                <w:sz w:val="20"/>
              </w:rPr>
              <w:t xml:space="preserve"> </w:t>
            </w:r>
            <w:r w:rsidRPr="004B34EC">
              <w:rPr>
                <w:rFonts w:ascii="Arial Narrow" w:hAnsi="Arial Narrow" w:cs="EUAlbertina-Regular-Identity-H"/>
                <w:sz w:val="20"/>
              </w:rPr>
              <w:t>požiadavky pre účasť spolupoistení v spoločen</w:t>
            </w:r>
            <w:r w:rsidRPr="004B34EC">
              <w:rPr>
                <w:rFonts w:ascii="Arial Narrow" w:hAnsi="Arial Narrow" w:cs="EUAlbertina-Regular-Identity-H"/>
                <w:sz w:val="20"/>
              </w:rPr>
              <w:t>stve, nesmie</w:t>
            </w:r>
            <w:r w:rsidR="007915F6">
              <w:rPr>
                <w:rFonts w:ascii="Arial Narrow" w:hAnsi="Arial Narrow" w:cs="EUAlbertina-Regular-Identity-H"/>
                <w:sz w:val="20"/>
              </w:rPr>
              <w:t xml:space="preserve"> </w:t>
            </w:r>
            <w:r w:rsidRPr="004B34EC">
              <w:rPr>
                <w:rFonts w:ascii="Arial Narrow" w:hAnsi="Arial Narrow" w:cs="EUAlbertina-Regular-Identity-H"/>
                <w:sz w:val="20"/>
              </w:rPr>
              <w:t>podliehať inými ustanoveniami ako ustanoveniam tejto smernice.</w:t>
            </w:r>
          </w:p>
          <w:p w:rsidR="00B74452" w:rsidRPr="004B34EC" w:rsidP="0032565D">
            <w:pPr>
              <w:ind w:firstLine="142"/>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RPr="004B34EC" w:rsidP="0032565D">
            <w:pPr>
              <w:ind w:firstLine="142"/>
              <w:rPr>
                <w:rFonts w:ascii="Arial Narrow" w:hAnsi="Arial Narrow" w:cs="Times New Roman"/>
                <w:sz w:val="20"/>
              </w:rPr>
            </w:pPr>
          </w:p>
          <w:p w:rsidR="00BF36B9" w:rsidRPr="004B34EC" w:rsidP="0032565D">
            <w:pPr>
              <w:ind w:firstLine="142"/>
              <w:rPr>
                <w:rFonts w:ascii="Arial Narrow" w:hAnsi="Arial Narrow" w:cs="Times New Roman"/>
                <w:sz w:val="20"/>
              </w:rPr>
            </w:pPr>
            <w:r w:rsidRPr="004B34EC">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RPr="004B34EC" w:rsidP="0032565D">
            <w:pPr>
              <w:pStyle w:val="Footer"/>
              <w:tabs>
                <w:tab w:val="clear" w:pos="4536"/>
                <w:tab w:val="clear" w:pos="9072"/>
              </w:tabs>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4B34EC" w:rsidP="0032565D">
            <w:pPr>
              <w:rPr>
                <w:rFonts w:ascii="Arial Narrow" w:hAnsi="Arial Narrow" w:cs="Times New Roman"/>
                <w:sz w:val="20"/>
              </w:rPr>
            </w:pPr>
            <w:r w:rsidR="005636AA">
              <w:rPr>
                <w:rFonts w:ascii="Arial Narrow" w:hAnsi="Arial Narrow" w:cs="Times New Roman"/>
                <w:sz w:val="20"/>
              </w:rPr>
              <w:t>§ 87 ods.6</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RPr="00354F68" w:rsidP="00354F68">
            <w:pPr>
              <w:pStyle w:val="BlockText"/>
              <w:ind w:left="0" w:right="74" w:firstLine="0"/>
              <w:rPr>
                <w:rFonts w:ascii="Arial Narrow" w:hAnsi="Arial Narrow" w:cs="Times New Roman"/>
                <w:sz w:val="20"/>
                <w:szCs w:val="20"/>
              </w:rPr>
            </w:pPr>
            <w:r w:rsidRPr="00AC6CD5" w:rsidR="00AC6CD5">
              <w:rPr>
                <w:rFonts w:ascii="Arial Narrow" w:hAnsi="Arial Narrow" w:cs="Times New Roman"/>
                <w:sz w:val="20"/>
                <w:szCs w:val="20"/>
              </w:rPr>
              <w:t>V poistnej zmluve nie je možné sa odchýliť od ustanovení odsekov 1 až 6 a to ani, ak sa niektorý poisťovateľ  zúčastní na spolupoistení prostredníctvom obchodnej siete založenej v mieste sídla poisťovateľa alebo jeho pobočky, ktorá sa nachádza v inom členskom štáte, ako je členský štát sídla  hlavného poisťovateľa, alebo ak sa poistné riziko nachádza v inom členskom štáte ako v Slovenskej republike.</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4B34EC" w:rsidP="0032565D">
            <w:pPr>
              <w:ind w:firstLine="142"/>
              <w:rPr>
                <w:rFonts w:ascii="Arial Narrow" w:hAnsi="Arial Narrow" w:cs="Times New Roman"/>
                <w:sz w:val="20"/>
              </w:rPr>
            </w:pPr>
          </w:p>
          <w:p w:rsidR="00361BDC" w:rsidRPr="004B34EC" w:rsidP="0032565D">
            <w:pPr>
              <w:ind w:firstLine="142"/>
              <w:rPr>
                <w:rFonts w:ascii="Arial Narrow" w:hAnsi="Arial Narrow" w:cs="Times New Roman"/>
                <w:sz w:val="20"/>
              </w:rPr>
            </w:pPr>
            <w:r w:rsidRPr="004B34EC">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4B34EC"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4B34EC"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4B34EC"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4B34EC" w:rsidP="0032565D">
            <w:pPr>
              <w:jc w:val="both"/>
              <w:rPr>
                <w:rFonts w:ascii="Arial Narrow" w:hAnsi="Arial Narrow" w:cs="Times New Roman"/>
                <w:sz w:val="20"/>
              </w:rPr>
            </w:pPr>
            <w:r w:rsidRPr="004B34EC">
              <w:rPr>
                <w:rFonts w:ascii="Arial Narrow" w:hAnsi="Arial Narrow" w:cs="Times New Roman"/>
                <w:sz w:val="20"/>
              </w:rPr>
              <w:t>Čl.4</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B34EC" w:rsidRPr="000352B4" w:rsidP="004B34EC">
            <w:pPr>
              <w:autoSpaceDE/>
              <w:autoSpaceDN/>
              <w:rPr>
                <w:rFonts w:ascii="Arial Narrow" w:hAnsi="Arial Narrow" w:cs="EUAlbertina-Bold-Identity-H"/>
                <w:b/>
                <w:bCs/>
                <w:sz w:val="20"/>
              </w:rPr>
            </w:pPr>
            <w:r w:rsidRPr="000352B4">
              <w:rPr>
                <w:rFonts w:ascii="Arial Narrow" w:hAnsi="Arial Narrow" w:cs="EUAlbertina-Bold-Identity-H"/>
                <w:b/>
                <w:bCs/>
                <w:sz w:val="20"/>
              </w:rPr>
              <w:t>Podmienky a postupy spolupoistenia v rámci spoločenstva</w:t>
            </w:r>
          </w:p>
          <w:p w:rsidR="004B34EC" w:rsidRPr="000352B4" w:rsidP="004B34EC">
            <w:pPr>
              <w:autoSpaceDE/>
              <w:autoSpaceDN/>
              <w:rPr>
                <w:rFonts w:ascii="Arial Narrow" w:hAnsi="Arial Narrow" w:cs="EUAlbertina-Italic-Identity-H"/>
                <w:i/>
                <w:iCs/>
                <w:sz w:val="20"/>
              </w:rPr>
            </w:pPr>
          </w:p>
          <w:p w:rsidR="004B34EC" w:rsidRPr="000352B4" w:rsidP="004B34EC">
            <w:pPr>
              <w:autoSpaceDE/>
              <w:autoSpaceDN/>
              <w:rPr>
                <w:rFonts w:ascii="Arial Narrow" w:hAnsi="Arial Narrow" w:cs="EUAlbertina-Regular-Identity-H"/>
                <w:sz w:val="20"/>
              </w:rPr>
            </w:pPr>
            <w:r w:rsidRPr="000352B4">
              <w:rPr>
                <w:rFonts w:ascii="Arial Narrow" w:hAnsi="Arial Narrow" w:cs="EUAlbertina-Regular-Identity-H"/>
                <w:sz w:val="20"/>
              </w:rPr>
              <w:t>1. Výšku technických rezerv určia jednotliví spolupoisťovatelia</w:t>
            </w:r>
            <w:r w:rsidRPr="000352B4" w:rsidR="007915F6">
              <w:rPr>
                <w:rFonts w:ascii="Arial Narrow" w:hAnsi="Arial Narrow" w:cs="EUAlbertina-Regular-Identity-H"/>
                <w:sz w:val="20"/>
              </w:rPr>
              <w:t xml:space="preserve"> </w:t>
            </w:r>
            <w:r w:rsidRPr="000352B4">
              <w:rPr>
                <w:rFonts w:ascii="Arial Narrow" w:hAnsi="Arial Narrow" w:cs="EUAlbertina-Regular-Identity-H"/>
                <w:sz w:val="20"/>
              </w:rPr>
              <w:t>podľa právnych predpisov toho členského štátu, v ktorom sú usadení,</w:t>
            </w:r>
            <w:r w:rsidRPr="000352B4" w:rsidR="007915F6">
              <w:rPr>
                <w:rFonts w:ascii="Arial Narrow" w:hAnsi="Arial Narrow" w:cs="EUAlbertina-Regular-Identity-H"/>
                <w:sz w:val="20"/>
              </w:rPr>
              <w:t xml:space="preserve"> </w:t>
            </w:r>
            <w:r w:rsidRPr="000352B4">
              <w:rPr>
                <w:rFonts w:ascii="Arial Narrow" w:hAnsi="Arial Narrow" w:cs="EUAlbertina-Regular-Identity-H"/>
                <w:sz w:val="20"/>
              </w:rPr>
              <w:t>alebo, v prípade absencie takých pravidiel, podľa obvyklého</w:t>
            </w:r>
            <w:r w:rsidRPr="000352B4" w:rsidR="007915F6">
              <w:rPr>
                <w:rFonts w:ascii="Arial Narrow" w:hAnsi="Arial Narrow" w:cs="EUAlbertina-Regular-Identity-H"/>
                <w:sz w:val="20"/>
              </w:rPr>
              <w:t xml:space="preserve"> </w:t>
            </w:r>
            <w:r w:rsidRPr="000352B4">
              <w:rPr>
                <w:rFonts w:ascii="Arial Narrow" w:hAnsi="Arial Narrow" w:cs="EUAlbertina-Regular-Identity-H"/>
                <w:sz w:val="20"/>
              </w:rPr>
              <w:t>postupu v to</w:t>
            </w:r>
            <w:r w:rsidRPr="000352B4">
              <w:rPr>
                <w:rFonts w:ascii="Arial Narrow" w:hAnsi="Arial Narrow" w:cs="EUAlbertina-Regular-Identity-H"/>
                <w:sz w:val="20"/>
              </w:rPr>
              <w:t>m štáte. Avšak rezerva na poistné plnenie sa rovná</w:t>
            </w:r>
            <w:r w:rsidRPr="000352B4" w:rsidR="007915F6">
              <w:rPr>
                <w:rFonts w:ascii="Arial Narrow" w:hAnsi="Arial Narrow" w:cs="EUAlbertina-Regular-Identity-H"/>
                <w:sz w:val="20"/>
              </w:rPr>
              <w:t xml:space="preserve"> </w:t>
            </w:r>
            <w:r w:rsidRPr="000352B4">
              <w:rPr>
                <w:rFonts w:ascii="Arial Narrow" w:hAnsi="Arial Narrow" w:cs="EUAlbertina-Regular-Identity-H"/>
                <w:sz w:val="20"/>
              </w:rPr>
              <w:t>najmenej tej, ktorú určil vedúci poisťovateľ podľa pravidiel alebo</w:t>
            </w:r>
            <w:r w:rsidRPr="000352B4" w:rsidR="007915F6">
              <w:rPr>
                <w:rFonts w:ascii="Arial Narrow" w:hAnsi="Arial Narrow" w:cs="EUAlbertina-Regular-Identity-H"/>
                <w:sz w:val="20"/>
              </w:rPr>
              <w:t xml:space="preserve"> </w:t>
            </w:r>
            <w:r w:rsidRPr="000352B4">
              <w:rPr>
                <w:rFonts w:ascii="Arial Narrow" w:hAnsi="Arial Narrow" w:cs="EUAlbertina-Regular-Identity-H"/>
                <w:sz w:val="20"/>
              </w:rPr>
              <w:t>postupov v tom štáte, kde je taký poisťovateľ usadený.</w:t>
            </w: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0352B4" w:rsidP="004B34EC">
            <w:pPr>
              <w:autoSpaceDE/>
              <w:autoSpaceDN/>
              <w:rPr>
                <w:rFonts w:ascii="Arial Narrow" w:hAnsi="Arial Narrow" w:cs="EUAlbertina-Regular-Identity-H"/>
                <w:sz w:val="20"/>
                <w:highlight w:val="yellow"/>
              </w:rPr>
            </w:pPr>
          </w:p>
          <w:p w:rsidR="00B75344" w:rsidP="004B34EC">
            <w:pPr>
              <w:autoSpaceDE/>
              <w:autoSpaceDN/>
              <w:rPr>
                <w:rFonts w:ascii="Arial Narrow" w:hAnsi="Arial Narrow" w:cs="EUAlbertina-Regular-Identity-H"/>
                <w:sz w:val="20"/>
                <w:highlight w:val="yellow"/>
              </w:rPr>
            </w:pPr>
          </w:p>
          <w:p w:rsidR="00B75344" w:rsidP="004B34EC">
            <w:pPr>
              <w:autoSpaceDE/>
              <w:autoSpaceDN/>
              <w:rPr>
                <w:rFonts w:ascii="Arial Narrow" w:hAnsi="Arial Narrow" w:cs="EUAlbertina-Regular-Identity-H"/>
                <w:sz w:val="20"/>
                <w:highlight w:val="yellow"/>
              </w:rPr>
            </w:pPr>
          </w:p>
          <w:p w:rsidR="00B75344" w:rsidP="004B34EC">
            <w:pPr>
              <w:autoSpaceDE/>
              <w:autoSpaceDN/>
              <w:rPr>
                <w:rFonts w:ascii="Arial Narrow" w:hAnsi="Arial Narrow" w:cs="EUAlbertina-Regular-Identity-H"/>
                <w:sz w:val="20"/>
                <w:highlight w:val="yellow"/>
              </w:rPr>
            </w:pPr>
          </w:p>
          <w:p w:rsidR="00B75344" w:rsidP="004B34EC">
            <w:pPr>
              <w:autoSpaceDE/>
              <w:autoSpaceDN/>
              <w:rPr>
                <w:rFonts w:ascii="Arial Narrow" w:hAnsi="Arial Narrow" w:cs="EUAlbertina-Regular-Identity-H"/>
                <w:sz w:val="20"/>
                <w:highlight w:val="yellow"/>
              </w:rPr>
            </w:pPr>
          </w:p>
          <w:p w:rsidR="00B75344" w:rsidP="004B34EC">
            <w:pPr>
              <w:autoSpaceDE/>
              <w:autoSpaceDN/>
              <w:rPr>
                <w:rFonts w:ascii="Arial Narrow" w:hAnsi="Arial Narrow" w:cs="EUAlbertina-Regular-Identity-H"/>
                <w:sz w:val="20"/>
                <w:highlight w:val="yellow"/>
              </w:rPr>
            </w:pPr>
          </w:p>
          <w:p w:rsidR="00B75344" w:rsidP="004B34EC">
            <w:pPr>
              <w:autoSpaceDE/>
              <w:autoSpaceDN/>
              <w:rPr>
                <w:rFonts w:ascii="Arial Narrow" w:hAnsi="Arial Narrow" w:cs="EUAlbertina-Regular-Identity-H"/>
                <w:sz w:val="20"/>
                <w:highlight w:val="yellow"/>
              </w:rPr>
            </w:pPr>
          </w:p>
          <w:p w:rsidR="00B75344" w:rsidP="004B34EC">
            <w:pPr>
              <w:autoSpaceDE/>
              <w:autoSpaceDN/>
              <w:rPr>
                <w:rFonts w:ascii="Arial Narrow" w:hAnsi="Arial Narrow" w:cs="EUAlbertina-Regular-Identity-H"/>
                <w:sz w:val="20"/>
                <w:highlight w:val="yellow"/>
              </w:rPr>
            </w:pPr>
          </w:p>
          <w:p w:rsidR="00B75344" w:rsidP="004B34EC">
            <w:pPr>
              <w:autoSpaceDE/>
              <w:autoSpaceDN/>
              <w:rPr>
                <w:rFonts w:ascii="Arial Narrow" w:hAnsi="Arial Narrow" w:cs="EUAlbertina-Regular-Identity-H"/>
                <w:sz w:val="20"/>
                <w:highlight w:val="yellow"/>
              </w:rPr>
            </w:pPr>
          </w:p>
          <w:p w:rsidR="00B75344" w:rsidP="004B34EC">
            <w:pPr>
              <w:autoSpaceDE/>
              <w:autoSpaceDN/>
              <w:rPr>
                <w:rFonts w:ascii="Arial Narrow" w:hAnsi="Arial Narrow" w:cs="EUAlbertina-Regular-Identity-H"/>
                <w:sz w:val="20"/>
                <w:highlight w:val="yellow"/>
              </w:rPr>
            </w:pPr>
          </w:p>
          <w:p w:rsidR="004B34EC" w:rsidRPr="004B34EC" w:rsidP="004B34EC">
            <w:pPr>
              <w:autoSpaceDE/>
              <w:autoSpaceDN/>
              <w:rPr>
                <w:rFonts w:ascii="Arial Narrow" w:hAnsi="Arial Narrow" w:cs="EUAlbertina-Regular-Identity-H"/>
                <w:sz w:val="20"/>
              </w:rPr>
            </w:pPr>
            <w:r w:rsidRPr="00533F98">
              <w:rPr>
                <w:rFonts w:ascii="Arial Narrow" w:hAnsi="Arial Narrow" w:cs="EUAlbertina-Regular-Identity-H"/>
                <w:sz w:val="20"/>
              </w:rPr>
              <w:t>2.</w:t>
            </w:r>
            <w:r w:rsidRPr="000352B4">
              <w:rPr>
                <w:rFonts w:ascii="Arial Narrow" w:hAnsi="Arial Narrow" w:cs="EUAlbertina-Regular-Identity-H"/>
                <w:sz w:val="20"/>
              </w:rPr>
              <w:t xml:space="preserve"> Technické rezervy vytvorené jednotlivými spolupoisťovateľmi</w:t>
            </w:r>
            <w:r w:rsidRPr="000352B4" w:rsidR="007915F6">
              <w:rPr>
                <w:rFonts w:ascii="Arial Narrow" w:hAnsi="Arial Narrow" w:cs="EUAlbertina-Regular-Identity-H"/>
                <w:sz w:val="20"/>
              </w:rPr>
              <w:t xml:space="preserve"> </w:t>
            </w:r>
            <w:r w:rsidRPr="000352B4">
              <w:rPr>
                <w:rFonts w:ascii="Arial Narrow" w:hAnsi="Arial Narrow" w:cs="EUAlbertina-Regular-Identity-H"/>
                <w:sz w:val="20"/>
              </w:rPr>
              <w:t>sú zabezpečené rovnocennými aktívami. Avšak členské štáty,</w:t>
            </w:r>
            <w:r w:rsidRPr="000352B4" w:rsidR="007915F6">
              <w:rPr>
                <w:rFonts w:ascii="Arial Narrow" w:hAnsi="Arial Narrow" w:cs="EUAlbertina-Regular-Identity-H"/>
                <w:sz w:val="20"/>
              </w:rPr>
              <w:t xml:space="preserve"> </w:t>
            </w:r>
            <w:r w:rsidRPr="000352B4">
              <w:rPr>
                <w:rFonts w:ascii="Arial Narrow" w:hAnsi="Arial Narrow" w:cs="EUAlbertina-Regular-Identity-H"/>
                <w:sz w:val="20"/>
              </w:rPr>
              <w:t>v ktorých sú spolupoisťovatelia usadení, môžu zmierniť požiadavku</w:t>
            </w:r>
            <w:r w:rsidRPr="000352B4" w:rsidR="007915F6">
              <w:rPr>
                <w:rFonts w:ascii="Arial Narrow" w:hAnsi="Arial Narrow" w:cs="EUAlbertina-Regular-Identity-H"/>
                <w:sz w:val="20"/>
              </w:rPr>
              <w:t xml:space="preserve"> </w:t>
            </w:r>
            <w:r w:rsidRPr="000352B4">
              <w:rPr>
                <w:rFonts w:ascii="Arial Narrow" w:hAnsi="Arial Narrow" w:cs="EUAlbertina-Regular-Identity-H"/>
                <w:sz w:val="20"/>
              </w:rPr>
              <w:t>rovnocenných aktív, aby sa zohľadnili požiadavky riadnej</w:t>
            </w:r>
            <w:r w:rsidRPr="000352B4" w:rsidR="007915F6">
              <w:rPr>
                <w:rFonts w:ascii="Arial Narrow" w:hAnsi="Arial Narrow" w:cs="EUAlbertina-Regular-Identity-H"/>
                <w:sz w:val="20"/>
              </w:rPr>
              <w:t xml:space="preserve"> </w:t>
            </w:r>
            <w:r w:rsidRPr="000352B4">
              <w:rPr>
                <w:rFonts w:ascii="Arial Narrow" w:hAnsi="Arial Narrow" w:cs="EUAlbertina-Regular-Identity-H"/>
                <w:sz w:val="20"/>
              </w:rPr>
              <w:t>správy poisťovní. Také aktíva sa umiestnia buď v členskom štáte,</w:t>
            </w:r>
            <w:r w:rsidRPr="000352B4" w:rsidR="007915F6">
              <w:rPr>
                <w:rFonts w:ascii="Arial Narrow" w:hAnsi="Arial Narrow" w:cs="EUAlbertina-Regular-Identity-H"/>
                <w:sz w:val="20"/>
              </w:rPr>
              <w:t xml:space="preserve"> </w:t>
            </w:r>
            <w:r w:rsidRPr="000352B4">
              <w:rPr>
                <w:rFonts w:ascii="Arial Narrow" w:hAnsi="Arial Narrow" w:cs="EUAlbertina-Regular-Identity-H"/>
                <w:sz w:val="20"/>
              </w:rPr>
              <w:t>v ktorom sú spolupoisťovatelia usadení, alebo v členskom štáte,</w:t>
            </w:r>
            <w:r w:rsidRPr="000352B4" w:rsidR="007915F6">
              <w:rPr>
                <w:rFonts w:ascii="Arial Narrow" w:hAnsi="Arial Narrow" w:cs="EUAlbertina-Regular-Identity-H"/>
                <w:sz w:val="20"/>
              </w:rPr>
              <w:t xml:space="preserve"> </w:t>
            </w:r>
            <w:r w:rsidRPr="000352B4">
              <w:rPr>
                <w:rFonts w:ascii="Arial Narrow" w:hAnsi="Arial Narrow" w:cs="EUAlbertina-Regular-Identity-H"/>
                <w:sz w:val="20"/>
              </w:rPr>
              <w:t>v ktorom je usadený vedúci poisťovateľ, kdekoľvek určí poisťovateľ.</w:t>
            </w:r>
          </w:p>
          <w:p w:rsidR="00317F51" w:rsidRPr="004B34EC" w:rsidP="0032565D">
            <w:pPr>
              <w:ind w:firstLine="142"/>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4B34EC" w:rsidP="0032565D">
            <w:pPr>
              <w:ind w:firstLine="142"/>
              <w:rPr>
                <w:rFonts w:ascii="Arial Narrow" w:hAnsi="Arial Narrow" w:cs="Times New Roman"/>
                <w:sz w:val="20"/>
              </w:rPr>
            </w:pPr>
          </w:p>
          <w:p w:rsidR="00361BDC" w:rsidRPr="004B34EC" w:rsidP="0032565D">
            <w:pPr>
              <w:ind w:firstLine="142"/>
              <w:rPr>
                <w:rFonts w:ascii="Arial Narrow" w:hAnsi="Arial Narrow" w:cs="Times New Roman"/>
                <w:sz w:val="20"/>
              </w:rPr>
            </w:pPr>
          </w:p>
          <w:p w:rsidR="00D15F9B" w:rsidP="0032565D">
            <w:pPr>
              <w:ind w:firstLine="142"/>
              <w:rPr>
                <w:rFonts w:ascii="Arial Narrow" w:hAnsi="Arial Narrow" w:cs="Times New Roman"/>
                <w:sz w:val="20"/>
              </w:rPr>
            </w:pPr>
            <w:r>
              <w:rPr>
                <w:rFonts w:ascii="Arial Narrow" w:hAnsi="Arial Narrow" w:cs="Times New Roman"/>
                <w:sz w:val="20"/>
              </w:rPr>
              <w:t>N</w:t>
            </w:r>
          </w:p>
          <w:p w:rsidR="00D15F9B" w:rsidP="0032565D">
            <w:pPr>
              <w:ind w:firstLine="142"/>
              <w:rPr>
                <w:rFonts w:ascii="Arial Narrow" w:hAnsi="Arial Narrow" w:cs="Times New Roman"/>
                <w:sz w:val="20"/>
              </w:rPr>
            </w:pPr>
          </w:p>
          <w:p w:rsidR="00D15F9B" w:rsidP="0032565D">
            <w:pPr>
              <w:ind w:firstLine="142"/>
              <w:rPr>
                <w:rFonts w:ascii="Arial Narrow" w:hAnsi="Arial Narrow" w:cs="Times New Roman"/>
                <w:sz w:val="20"/>
              </w:rPr>
            </w:pPr>
          </w:p>
          <w:p w:rsidR="00D15F9B" w:rsidP="0032565D">
            <w:pPr>
              <w:ind w:firstLine="142"/>
              <w:rPr>
                <w:rFonts w:ascii="Arial Narrow" w:hAnsi="Arial Narrow" w:cs="Times New Roman"/>
                <w:sz w:val="20"/>
              </w:rPr>
            </w:pPr>
          </w:p>
          <w:p w:rsidR="00D15F9B" w:rsidP="0032565D">
            <w:pPr>
              <w:ind w:firstLine="142"/>
              <w:rPr>
                <w:rFonts w:ascii="Arial Narrow" w:hAnsi="Arial Narrow" w:cs="Times New Roman"/>
                <w:sz w:val="20"/>
              </w:rPr>
            </w:pPr>
          </w:p>
          <w:p w:rsidR="00D15F9B"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B75344" w:rsidP="0032565D">
            <w:pPr>
              <w:ind w:firstLine="142"/>
              <w:rPr>
                <w:rFonts w:ascii="Arial Narrow" w:hAnsi="Arial Narrow" w:cs="Times New Roman"/>
                <w:sz w:val="20"/>
              </w:rPr>
            </w:pPr>
          </w:p>
          <w:p w:rsidR="00B75344" w:rsidP="0032565D">
            <w:pPr>
              <w:ind w:firstLine="142"/>
              <w:rPr>
                <w:rFonts w:ascii="Arial Narrow" w:hAnsi="Arial Narrow" w:cs="Times New Roman"/>
                <w:sz w:val="20"/>
              </w:rPr>
            </w:pPr>
          </w:p>
          <w:p w:rsidR="00B75344" w:rsidP="0032565D">
            <w:pPr>
              <w:ind w:firstLine="142"/>
              <w:rPr>
                <w:rFonts w:ascii="Arial Narrow" w:hAnsi="Arial Narrow" w:cs="Times New Roman"/>
                <w:sz w:val="20"/>
              </w:rPr>
            </w:pPr>
          </w:p>
          <w:p w:rsidR="00B75344" w:rsidP="0032565D">
            <w:pPr>
              <w:ind w:firstLine="142"/>
              <w:rPr>
                <w:rFonts w:ascii="Arial Narrow" w:hAnsi="Arial Narrow" w:cs="Times New Roman"/>
                <w:sz w:val="20"/>
              </w:rPr>
            </w:pPr>
          </w:p>
          <w:p w:rsidR="00B75344" w:rsidP="0032565D">
            <w:pPr>
              <w:ind w:firstLine="142"/>
              <w:rPr>
                <w:rFonts w:ascii="Arial Narrow" w:hAnsi="Arial Narrow" w:cs="Times New Roman"/>
                <w:sz w:val="20"/>
              </w:rPr>
            </w:pPr>
          </w:p>
          <w:p w:rsidR="00B75344" w:rsidP="0032565D">
            <w:pPr>
              <w:ind w:firstLine="142"/>
              <w:rPr>
                <w:rFonts w:ascii="Arial Narrow" w:hAnsi="Arial Narrow" w:cs="Times New Roman"/>
                <w:sz w:val="20"/>
              </w:rPr>
            </w:pPr>
          </w:p>
          <w:p w:rsidR="00B75344" w:rsidP="0032565D">
            <w:pPr>
              <w:ind w:firstLine="142"/>
              <w:rPr>
                <w:rFonts w:ascii="Arial Narrow" w:hAnsi="Arial Narrow" w:cs="Times New Roman"/>
                <w:sz w:val="20"/>
              </w:rPr>
            </w:pPr>
          </w:p>
          <w:p w:rsidR="00B75344" w:rsidP="0032565D">
            <w:pPr>
              <w:ind w:firstLine="142"/>
              <w:rPr>
                <w:rFonts w:ascii="Arial Narrow" w:hAnsi="Arial Narrow" w:cs="Times New Roman"/>
                <w:sz w:val="20"/>
              </w:rPr>
            </w:pPr>
          </w:p>
          <w:p w:rsidR="00B7534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0352B4" w:rsidP="0032565D">
            <w:pPr>
              <w:ind w:firstLine="142"/>
              <w:rPr>
                <w:rFonts w:ascii="Arial Narrow" w:hAnsi="Arial Narrow" w:cs="Times New Roman"/>
                <w:sz w:val="20"/>
              </w:rPr>
            </w:pPr>
          </w:p>
          <w:p w:rsidR="00361BDC" w:rsidRPr="004B34EC" w:rsidP="0032565D">
            <w:pPr>
              <w:ind w:firstLine="142"/>
              <w:rPr>
                <w:rFonts w:ascii="Arial Narrow" w:hAnsi="Arial Narrow" w:cs="Times New Roman"/>
                <w:sz w:val="20"/>
              </w:rPr>
            </w:pPr>
            <w:r w:rsidRPr="004B34EC">
              <w:rPr>
                <w:rFonts w:ascii="Arial Narrow" w:hAnsi="Arial Narrow" w:cs="Times New Roman"/>
                <w:sz w:val="20"/>
              </w:rPr>
              <w:t>D</w:t>
            </w:r>
          </w:p>
          <w:p w:rsidR="00361BDC" w:rsidRPr="004B34EC" w:rsidP="0032565D">
            <w:pPr>
              <w:ind w:firstLine="142"/>
              <w:rPr>
                <w:rFonts w:ascii="Arial Narrow" w:hAnsi="Arial Narrow" w:cs="Times New Roman"/>
                <w:sz w:val="20"/>
              </w:rPr>
            </w:pPr>
          </w:p>
          <w:p w:rsidR="00361BDC" w:rsidRPr="004B34EC" w:rsidP="0032565D">
            <w:pPr>
              <w:ind w:firstLine="142"/>
              <w:rPr>
                <w:rFonts w:ascii="Arial Narrow" w:hAnsi="Arial Narrow" w:cs="Times New Roman"/>
                <w:sz w:val="20"/>
              </w:rPr>
            </w:pPr>
          </w:p>
          <w:p w:rsidR="00361BDC" w:rsidRPr="004B34EC" w:rsidP="0032565D">
            <w:pPr>
              <w:ind w:firstLine="142"/>
              <w:rPr>
                <w:rFonts w:ascii="Arial Narrow" w:hAnsi="Arial Narrow" w:cs="Times New Roman"/>
                <w:sz w:val="20"/>
              </w:rPr>
            </w:pPr>
          </w:p>
          <w:p w:rsidR="00361BDC" w:rsidRPr="004B34EC" w:rsidP="0032565D">
            <w:pPr>
              <w:ind w:firstLine="142"/>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B3E19" w:rsidRPr="004B34EC" w:rsidP="0032565D">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81359" w:rsidP="0032565D">
            <w:pPr>
              <w:ind w:firstLine="142"/>
              <w:jc w:val="both"/>
              <w:rPr>
                <w:rFonts w:ascii="Arial Narrow" w:hAnsi="Arial Narrow" w:cs="Times New Roman"/>
                <w:sz w:val="20"/>
              </w:rPr>
            </w:pPr>
          </w:p>
          <w:p w:rsidR="0055679D" w:rsidP="0032565D">
            <w:pPr>
              <w:ind w:firstLine="142"/>
              <w:jc w:val="both"/>
              <w:rPr>
                <w:rFonts w:ascii="Arial Narrow" w:hAnsi="Arial Narrow" w:cs="Times New Roman"/>
                <w:sz w:val="20"/>
              </w:rPr>
            </w:pPr>
          </w:p>
          <w:p w:rsidR="0055679D" w:rsidP="0032565D">
            <w:pPr>
              <w:ind w:firstLine="142"/>
              <w:jc w:val="both"/>
              <w:rPr>
                <w:rFonts w:ascii="Arial Narrow" w:hAnsi="Arial Narrow" w:cs="Times New Roman"/>
                <w:sz w:val="20"/>
              </w:rPr>
            </w:pPr>
            <w:r>
              <w:rPr>
                <w:rFonts w:ascii="Arial Narrow" w:hAnsi="Arial Narrow" w:cs="Times New Roman"/>
                <w:sz w:val="20"/>
              </w:rPr>
              <w:t>§ 23</w:t>
            </w:r>
          </w:p>
          <w:p w:rsidR="000352B4" w:rsidP="0032565D">
            <w:pPr>
              <w:ind w:firstLine="142"/>
              <w:jc w:val="both"/>
              <w:rPr>
                <w:rFonts w:ascii="Arial Narrow" w:hAnsi="Arial Narrow" w:cs="Times New Roman"/>
                <w:sz w:val="20"/>
              </w:rPr>
            </w:pPr>
          </w:p>
          <w:p w:rsidR="000352B4"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p>
          <w:p w:rsidR="007C73CD" w:rsidP="0032565D">
            <w:pPr>
              <w:ind w:firstLine="142"/>
              <w:jc w:val="both"/>
              <w:rPr>
                <w:rFonts w:ascii="Arial Narrow" w:hAnsi="Arial Narrow" w:cs="Times New Roman"/>
                <w:sz w:val="20"/>
              </w:rPr>
            </w:pPr>
            <w:r>
              <w:rPr>
                <w:rFonts w:ascii="Arial Narrow" w:hAnsi="Arial Narrow" w:cs="Times New Roman"/>
                <w:sz w:val="20"/>
              </w:rPr>
              <w:t>§ 32</w:t>
            </w:r>
          </w:p>
          <w:p w:rsidR="000352B4" w:rsidP="007C73CD">
            <w:pPr>
              <w:ind w:firstLine="142"/>
              <w:jc w:val="center"/>
              <w:rPr>
                <w:rFonts w:ascii="Arial Narrow" w:hAnsi="Arial Narrow" w:cs="Times New Roman"/>
                <w:sz w:val="20"/>
              </w:rPr>
            </w:pPr>
            <w:r w:rsidR="007C73CD">
              <w:rPr>
                <w:rFonts w:ascii="Arial Narrow" w:hAnsi="Arial Narrow" w:cs="Times New Roman"/>
                <w:sz w:val="20"/>
              </w:rPr>
              <w:t>ods. 1</w:t>
            </w:r>
          </w:p>
          <w:p w:rsidR="000352B4" w:rsidP="0032565D">
            <w:pPr>
              <w:ind w:firstLine="142"/>
              <w:jc w:val="both"/>
              <w:rPr>
                <w:rFonts w:ascii="Arial Narrow" w:hAnsi="Arial Narrow" w:cs="Times New Roman"/>
                <w:sz w:val="20"/>
              </w:rPr>
            </w:pPr>
          </w:p>
          <w:p w:rsidR="000352B4" w:rsidP="0032565D">
            <w:pPr>
              <w:ind w:firstLine="142"/>
              <w:jc w:val="both"/>
              <w:rPr>
                <w:rFonts w:ascii="Arial Narrow" w:hAnsi="Arial Narrow" w:cs="Times New Roman"/>
                <w:sz w:val="20"/>
              </w:rPr>
            </w:pPr>
          </w:p>
          <w:p w:rsidR="000352B4" w:rsidP="0032565D">
            <w:pPr>
              <w:ind w:firstLine="142"/>
              <w:jc w:val="both"/>
              <w:rPr>
                <w:rFonts w:ascii="Arial Narrow" w:hAnsi="Arial Narrow" w:cs="Times New Roman"/>
                <w:sz w:val="20"/>
              </w:rPr>
            </w:pPr>
          </w:p>
          <w:p w:rsidR="000352B4" w:rsidP="0032565D">
            <w:pPr>
              <w:ind w:firstLine="142"/>
              <w:jc w:val="both"/>
              <w:rPr>
                <w:rFonts w:ascii="Arial Narrow" w:hAnsi="Arial Narrow" w:cs="Times New Roman"/>
                <w:sz w:val="20"/>
              </w:rPr>
            </w:pPr>
          </w:p>
          <w:p w:rsidR="000352B4" w:rsidP="0032565D">
            <w:pPr>
              <w:ind w:firstLine="142"/>
              <w:jc w:val="both"/>
              <w:rPr>
                <w:rFonts w:ascii="Arial Narrow" w:hAnsi="Arial Narrow" w:cs="Times New Roman"/>
                <w:sz w:val="20"/>
              </w:rPr>
            </w:pPr>
          </w:p>
          <w:p w:rsidR="000352B4" w:rsidP="0032565D">
            <w:pPr>
              <w:ind w:firstLine="142"/>
              <w:jc w:val="both"/>
              <w:rPr>
                <w:rFonts w:ascii="Arial Narrow" w:hAnsi="Arial Narrow" w:cs="Times New Roman"/>
                <w:sz w:val="20"/>
              </w:rPr>
            </w:pPr>
          </w:p>
          <w:p w:rsidR="000352B4" w:rsidP="0032565D">
            <w:pPr>
              <w:ind w:firstLine="142"/>
              <w:jc w:val="both"/>
              <w:rPr>
                <w:rFonts w:ascii="Arial Narrow" w:hAnsi="Arial Narrow" w:cs="Times New Roman"/>
                <w:sz w:val="20"/>
              </w:rPr>
            </w:pPr>
          </w:p>
          <w:p w:rsidR="000352B4" w:rsidP="0032565D">
            <w:pPr>
              <w:ind w:firstLine="142"/>
              <w:jc w:val="both"/>
              <w:rPr>
                <w:rFonts w:ascii="Arial Narrow" w:hAnsi="Arial Narrow" w:cs="Times New Roman"/>
                <w:sz w:val="20"/>
              </w:rPr>
            </w:pPr>
          </w:p>
          <w:p w:rsidR="000352B4" w:rsidP="0032565D">
            <w:pPr>
              <w:ind w:firstLine="142"/>
              <w:jc w:val="both"/>
              <w:rPr>
                <w:rFonts w:ascii="Arial Narrow" w:hAnsi="Arial Narrow" w:cs="Times New Roman"/>
                <w:sz w:val="20"/>
              </w:rPr>
            </w:pPr>
          </w:p>
          <w:p w:rsidR="000352B4" w:rsidP="0032565D">
            <w:pPr>
              <w:ind w:firstLine="142"/>
              <w:jc w:val="both"/>
              <w:rPr>
                <w:rFonts w:ascii="Arial Narrow" w:hAnsi="Arial Narrow" w:cs="Times New Roman"/>
                <w:sz w:val="20"/>
              </w:rPr>
            </w:pPr>
          </w:p>
          <w:p w:rsidR="000352B4" w:rsidP="0032565D">
            <w:pPr>
              <w:ind w:firstLine="142"/>
              <w:jc w:val="both"/>
              <w:rPr>
                <w:rFonts w:ascii="Arial Narrow" w:hAnsi="Arial Narrow" w:cs="Times New Roman"/>
                <w:sz w:val="20"/>
              </w:rPr>
            </w:pPr>
          </w:p>
          <w:p w:rsidR="000352B4" w:rsidP="0032565D">
            <w:pPr>
              <w:ind w:firstLine="142"/>
              <w:jc w:val="both"/>
              <w:rPr>
                <w:rFonts w:ascii="Arial Narrow" w:hAnsi="Arial Narrow" w:cs="Times New Roman"/>
                <w:sz w:val="20"/>
              </w:rPr>
            </w:pPr>
          </w:p>
          <w:p w:rsidR="00B75344" w:rsidP="0032565D">
            <w:pPr>
              <w:ind w:firstLine="142"/>
              <w:jc w:val="both"/>
              <w:rPr>
                <w:rFonts w:ascii="Arial Narrow" w:hAnsi="Arial Narrow" w:cs="Times New Roman"/>
                <w:sz w:val="20"/>
              </w:rPr>
            </w:pPr>
          </w:p>
          <w:p w:rsidR="00B75344" w:rsidP="0032565D">
            <w:pPr>
              <w:ind w:firstLine="142"/>
              <w:jc w:val="both"/>
              <w:rPr>
                <w:rFonts w:ascii="Arial Narrow" w:hAnsi="Arial Narrow" w:cs="Times New Roman"/>
                <w:sz w:val="20"/>
              </w:rPr>
            </w:pPr>
          </w:p>
          <w:p w:rsidR="00B75344" w:rsidP="0032565D">
            <w:pPr>
              <w:ind w:firstLine="142"/>
              <w:jc w:val="both"/>
              <w:rPr>
                <w:rFonts w:ascii="Arial Narrow" w:hAnsi="Arial Narrow" w:cs="Times New Roman"/>
                <w:sz w:val="20"/>
              </w:rPr>
            </w:pPr>
          </w:p>
          <w:p w:rsidR="00B75344" w:rsidP="0032565D">
            <w:pPr>
              <w:ind w:firstLine="142"/>
              <w:jc w:val="both"/>
              <w:rPr>
                <w:rFonts w:ascii="Arial Narrow" w:hAnsi="Arial Narrow" w:cs="Times New Roman"/>
                <w:sz w:val="20"/>
              </w:rPr>
            </w:pPr>
          </w:p>
          <w:p w:rsidR="00B75344" w:rsidP="0032565D">
            <w:pPr>
              <w:ind w:firstLine="142"/>
              <w:jc w:val="both"/>
              <w:rPr>
                <w:rFonts w:ascii="Arial Narrow" w:hAnsi="Arial Narrow" w:cs="Times New Roman"/>
                <w:sz w:val="20"/>
              </w:rPr>
            </w:pPr>
          </w:p>
          <w:p w:rsidR="000352B4" w:rsidP="0032565D">
            <w:pPr>
              <w:ind w:firstLine="142"/>
              <w:jc w:val="both"/>
              <w:rPr>
                <w:rFonts w:ascii="Arial Narrow" w:hAnsi="Arial Narrow" w:cs="Times New Roman"/>
                <w:sz w:val="20"/>
              </w:rPr>
            </w:pPr>
          </w:p>
          <w:p w:rsidR="000352B4" w:rsidRPr="004B34EC" w:rsidP="00B75344">
            <w:pPr>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344" w:rsidP="00AC6CD5">
            <w:pPr>
              <w:jc w:val="both"/>
              <w:rPr>
                <w:rFonts w:ascii="Arial Narrow" w:hAnsi="Arial Narrow" w:cs="Times New Roman"/>
                <w:sz w:val="20"/>
              </w:rPr>
            </w:pPr>
          </w:p>
          <w:p w:rsidR="00B75344" w:rsidP="00AC6CD5">
            <w:pPr>
              <w:jc w:val="both"/>
              <w:rPr>
                <w:rFonts w:ascii="Arial Narrow" w:hAnsi="Arial Narrow" w:cs="Times New Roman"/>
                <w:sz w:val="20"/>
              </w:rPr>
            </w:pPr>
          </w:p>
          <w:p w:rsidR="00AC6CD5" w:rsidRPr="00AC6CD5" w:rsidP="00AC6CD5">
            <w:pPr>
              <w:jc w:val="both"/>
              <w:rPr>
                <w:rFonts w:ascii="Arial Narrow" w:hAnsi="Arial Narrow" w:cs="Times New Roman"/>
                <w:sz w:val="20"/>
              </w:rPr>
            </w:pPr>
            <w:r w:rsidRPr="00AC6CD5">
              <w:rPr>
                <w:rFonts w:ascii="Arial Narrow" w:hAnsi="Arial Narrow" w:cs="Times New Roman"/>
                <w:sz w:val="20"/>
              </w:rPr>
              <w:t>(1) Na vykonávanie poisťovacej činnosti poisťovňa vytvára v súlade s vymedzeným predmetom podnikania tieto technick</w:t>
            </w:r>
            <w:r w:rsidRPr="00AC6CD5">
              <w:rPr>
                <w:rFonts w:ascii="Arial Narrow" w:hAnsi="Arial Narrow" w:cs="Times New Roman"/>
                <w:sz w:val="20"/>
              </w:rPr>
              <w:t>é rezervy:</w:t>
            </w:r>
          </w:p>
          <w:p w:rsidR="00AC6CD5" w:rsidRPr="00AC6CD5" w:rsidP="00AC6CD5">
            <w:pPr>
              <w:jc w:val="both"/>
              <w:rPr>
                <w:rFonts w:ascii="Arial Narrow" w:hAnsi="Arial Narrow" w:cs="Times New Roman"/>
                <w:sz w:val="20"/>
              </w:rPr>
            </w:pPr>
            <w:r w:rsidRPr="00AC6CD5">
              <w:rPr>
                <w:rFonts w:ascii="Arial Narrow" w:hAnsi="Arial Narrow" w:cs="Times New Roman"/>
                <w:sz w:val="20"/>
              </w:rPr>
              <w:t>a) technickú rezervu na poistné budúcich období,</w:t>
            </w:r>
          </w:p>
          <w:p w:rsidR="00AC6CD5" w:rsidRPr="00AC6CD5" w:rsidP="00AC6CD5">
            <w:pPr>
              <w:jc w:val="both"/>
              <w:rPr>
                <w:rFonts w:ascii="Arial Narrow" w:hAnsi="Arial Narrow" w:cs="Times New Roman"/>
                <w:sz w:val="20"/>
              </w:rPr>
            </w:pPr>
            <w:r w:rsidRPr="00AC6CD5">
              <w:rPr>
                <w:rFonts w:ascii="Arial Narrow" w:hAnsi="Arial Narrow" w:cs="Times New Roman"/>
                <w:sz w:val="20"/>
              </w:rPr>
              <w:t>b) technickú rezervu na poistné plnenie,</w:t>
            </w:r>
          </w:p>
          <w:p w:rsidR="00AC6CD5" w:rsidRPr="00AC6CD5" w:rsidP="00AC6CD5">
            <w:pPr>
              <w:jc w:val="both"/>
              <w:rPr>
                <w:rFonts w:ascii="Arial Narrow" w:hAnsi="Arial Narrow" w:cs="Times New Roman"/>
                <w:sz w:val="20"/>
              </w:rPr>
            </w:pPr>
            <w:r w:rsidRPr="00AC6CD5">
              <w:rPr>
                <w:rFonts w:ascii="Arial Narrow" w:hAnsi="Arial Narrow" w:cs="Times New Roman"/>
                <w:sz w:val="20"/>
              </w:rPr>
              <w:t>c) technickú rezervu na poistné prémie a zľavy,</w:t>
            </w:r>
          </w:p>
          <w:p w:rsidR="00AC6CD5" w:rsidRPr="00B75344" w:rsidP="00AC6CD5">
            <w:pPr>
              <w:jc w:val="both"/>
              <w:rPr>
                <w:rFonts w:ascii="Arial Narrow" w:hAnsi="Arial Narrow" w:cs="Times New Roman"/>
                <w:strike/>
                <w:sz w:val="20"/>
                <w:vertAlign w:val="superscript"/>
              </w:rPr>
            </w:pPr>
            <w:r w:rsidRPr="00AC6CD5">
              <w:rPr>
                <w:rFonts w:ascii="Arial Narrow" w:hAnsi="Arial Narrow" w:cs="Times New Roman"/>
                <w:sz w:val="20"/>
              </w:rPr>
              <w:t xml:space="preserve">d) </w:t>
            </w:r>
            <w:r w:rsidRPr="00AC6CD5">
              <w:rPr>
                <w:rFonts w:ascii="Arial Narrow" w:hAnsi="Arial Narrow" w:cs="Times New Roman"/>
                <w:bCs/>
                <w:color w:val="000000"/>
                <w:sz w:val="20"/>
              </w:rPr>
              <w:t>technickú rezervu na úhradu záväzkov voči Slovenskej kancelárii poisťovateľov vznikajúcich z činností podľa osobitného predpisu,</w:t>
            </w:r>
            <w:r w:rsidR="00B75344">
              <w:rPr>
                <w:rFonts w:ascii="Arial Narrow" w:hAnsi="Arial Narrow" w:cs="Times New Roman"/>
                <w:bCs/>
                <w:color w:val="000000"/>
                <w:sz w:val="20"/>
                <w:vertAlign w:val="superscript"/>
              </w:rPr>
              <w:t>26)</w:t>
            </w:r>
          </w:p>
          <w:p w:rsidR="00AC6CD5" w:rsidRPr="00AC6CD5" w:rsidP="00AC6CD5">
            <w:pPr>
              <w:jc w:val="both"/>
              <w:rPr>
                <w:rFonts w:ascii="Arial Narrow" w:hAnsi="Arial Narrow" w:cs="Times New Roman"/>
                <w:sz w:val="20"/>
              </w:rPr>
            </w:pPr>
            <w:r w:rsidRPr="00AC6CD5">
              <w:rPr>
                <w:rFonts w:ascii="Arial Narrow" w:hAnsi="Arial Narrow" w:cs="Times New Roman"/>
                <w:sz w:val="20"/>
              </w:rPr>
              <w:t>e) technickú rezervu na životné poistenie,</w:t>
            </w:r>
          </w:p>
          <w:p w:rsidR="00AC6CD5" w:rsidRPr="00AC6CD5" w:rsidP="00AC6CD5">
            <w:pPr>
              <w:jc w:val="both"/>
              <w:rPr>
                <w:rFonts w:ascii="Arial Narrow" w:hAnsi="Arial Narrow" w:cs="Times New Roman"/>
                <w:sz w:val="20"/>
              </w:rPr>
            </w:pPr>
            <w:r w:rsidRPr="00AC6CD5">
              <w:rPr>
                <w:rFonts w:ascii="Arial Narrow" w:hAnsi="Arial Narrow" w:cs="Times New Roman"/>
                <w:sz w:val="20"/>
              </w:rPr>
              <w:t>f) technickú rezervu na krytie rizika z investovania finančných prostriedkov v mene poistených,</w:t>
            </w:r>
          </w:p>
          <w:p w:rsidR="00AC6CD5" w:rsidRPr="00AC6CD5" w:rsidP="00AC6CD5">
            <w:pPr>
              <w:jc w:val="both"/>
              <w:rPr>
                <w:rFonts w:ascii="Arial Narrow" w:hAnsi="Arial Narrow" w:cs="Times New Roman"/>
                <w:bCs/>
                <w:sz w:val="20"/>
              </w:rPr>
            </w:pPr>
            <w:r w:rsidRPr="00AC6CD5">
              <w:rPr>
                <w:rFonts w:ascii="Arial Narrow" w:hAnsi="Arial Narrow" w:cs="Times New Roman"/>
                <w:bCs/>
                <w:sz w:val="20"/>
              </w:rPr>
              <w:t xml:space="preserve">g) technickú rezervu na vyrovnávanie mimoriadnych rizík v poistnom odvetví neživotného poistenia uvedeného v prílohe č. 1 časti B bode 14. </w:t>
            </w:r>
          </w:p>
          <w:p w:rsidR="00AC6CD5" w:rsidRPr="00AC6CD5" w:rsidP="00AC6CD5">
            <w:pPr>
              <w:jc w:val="both"/>
              <w:rPr>
                <w:rFonts w:ascii="Arial Narrow" w:hAnsi="Arial Narrow" w:cs="Times New Roman"/>
                <w:sz w:val="20"/>
              </w:rPr>
            </w:pPr>
            <w:r w:rsidRPr="00AC6CD5">
              <w:rPr>
                <w:rFonts w:ascii="Arial Narrow" w:hAnsi="Arial Narrow" w:cs="Times New Roman"/>
                <w:sz w:val="20"/>
              </w:rPr>
              <w:t>h) ďalšie technické rezervy.</w:t>
            </w:r>
          </w:p>
          <w:p w:rsidR="00AC6CD5" w:rsidRPr="00AC6CD5" w:rsidP="00AC6CD5">
            <w:pPr>
              <w:jc w:val="both"/>
              <w:rPr>
                <w:rFonts w:ascii="Arial Narrow" w:hAnsi="Arial Narrow" w:cs="Times New Roman"/>
                <w:sz w:val="20"/>
              </w:rPr>
            </w:pPr>
            <w:r w:rsidRPr="00AC6CD5">
              <w:rPr>
                <w:rFonts w:ascii="Arial Narrow" w:hAnsi="Arial Narrow" w:cs="Times New Roman"/>
                <w:bCs/>
                <w:color w:val="000000"/>
                <w:sz w:val="20"/>
              </w:rPr>
              <w:t xml:space="preserve">(2) </w:t>
            </w:r>
            <w:r w:rsidRPr="00AC6CD5">
              <w:rPr>
                <w:rFonts w:ascii="Arial Narrow" w:hAnsi="Arial Narrow" w:cs="Times New Roman"/>
                <w:sz w:val="20"/>
              </w:rPr>
              <w:t xml:space="preserve">Technické rezervy podľa odseku 1 sa vytvárajú vo výške dostatočnej na to, aby bola v každom okamihu zabezpečená schopnosť poisťovne uhradiť v plnej miere všetky záväzky poisťovne vyplývajúce z poistných zmlúv a záväzky poisťovne </w:t>
            </w:r>
            <w:r w:rsidRPr="00AC6CD5">
              <w:rPr>
                <w:rFonts w:ascii="Arial Narrow" w:hAnsi="Arial Narrow" w:cs="Times New Roman"/>
                <w:bCs/>
                <w:sz w:val="20"/>
              </w:rPr>
              <w:t>vznikajúce z činností podľa osobitného predpisu</w:t>
            </w:r>
            <w:r w:rsidRPr="00AC6CD5">
              <w:rPr>
                <w:rFonts w:ascii="Arial Narrow" w:hAnsi="Arial Narrow" w:cs="Times New Roman"/>
                <w:bCs/>
                <w:sz w:val="20"/>
                <w:vertAlign w:val="superscript"/>
              </w:rPr>
              <w:t>26)</w:t>
            </w:r>
            <w:r w:rsidRPr="00AC6CD5">
              <w:rPr>
                <w:rFonts w:ascii="Arial Narrow" w:hAnsi="Arial Narrow" w:cs="Times New Roman"/>
                <w:bCs/>
                <w:sz w:val="20"/>
              </w:rPr>
              <w:t xml:space="preserve"> </w:t>
            </w:r>
            <w:r w:rsidRPr="00AC6CD5">
              <w:rPr>
                <w:rFonts w:ascii="Arial Narrow" w:hAnsi="Arial Narrow" w:cs="Times New Roman"/>
                <w:sz w:val="20"/>
              </w:rPr>
              <w:t>a používajú sa na ich úhradu.</w:t>
            </w:r>
          </w:p>
          <w:p w:rsidR="00AC6CD5" w:rsidRPr="00AC6CD5" w:rsidP="00AC6CD5">
            <w:pPr>
              <w:jc w:val="both"/>
              <w:rPr>
                <w:rFonts w:ascii="Arial Narrow" w:hAnsi="Arial Narrow" w:cs="Times New Roman"/>
                <w:sz w:val="20"/>
              </w:rPr>
            </w:pPr>
            <w:r w:rsidRPr="00AC6CD5">
              <w:rPr>
                <w:rFonts w:ascii="Arial Narrow" w:hAnsi="Arial Narrow" w:cs="Times New Roman"/>
                <w:sz w:val="20"/>
              </w:rPr>
              <w:t>(3) Ďalšie technické rezervy podľa odseku 1 písm. h) môže poisťovňa vytvárať, ak záväzky voči poisteným nie je možné uhradiť z niektorej z technických rezerv uvedených v odseku 1 písm. a) až g). Na tvorbu ďalších technických rezerv je potrebný predchádzajúci súhlas Národnej banky Slovenska vydaný na základe žiadosti poisťovne.</w:t>
            </w:r>
          </w:p>
          <w:p w:rsidR="00AC6CD5" w:rsidRPr="00AC6CD5" w:rsidP="00AC6CD5">
            <w:pPr>
              <w:jc w:val="both"/>
              <w:rPr>
                <w:rFonts w:ascii="Arial Narrow" w:hAnsi="Arial Narrow" w:cs="Times New Roman"/>
                <w:sz w:val="20"/>
              </w:rPr>
            </w:pPr>
            <w:r w:rsidRPr="00AC6CD5">
              <w:rPr>
                <w:rFonts w:ascii="Arial Narrow" w:hAnsi="Arial Narrow" w:cs="Times New Roman"/>
                <w:sz w:val="20"/>
              </w:rPr>
              <w:t>(4) Pobočka zahraničnej poisťovne je povinná vytvárať technické rezervy z poisťovacej činnosti vykonávanej na území Slovenskej republiky podľa tohto zákona.</w:t>
            </w:r>
          </w:p>
          <w:p w:rsidR="00AC6CD5" w:rsidRPr="00AC6CD5" w:rsidP="00AC6CD5">
            <w:pPr>
              <w:jc w:val="both"/>
              <w:rPr>
                <w:rFonts w:ascii="Arial Narrow" w:hAnsi="Arial Narrow" w:cs="Times New Roman"/>
                <w:sz w:val="20"/>
              </w:rPr>
            </w:pPr>
            <w:r w:rsidRPr="00AC6CD5">
              <w:rPr>
                <w:rFonts w:ascii="Arial Narrow" w:hAnsi="Arial Narrow" w:cs="Times New Roman"/>
                <w:sz w:val="20"/>
              </w:rPr>
              <w:t>(5) Poisťovňa z iného členského štátu alebo zaisťovňa z iného členského štátu, ktorá vykonáva poisťovaciu činnosť alebo zaisťovaciu činnosť na území Slovenskej republiky, tvorí technické rezervy na plnenie záväzkov z tejto činnosti v súlade s právnou úpravou domovského členského štátu, okrem tvorby rezervy podľa § 28.</w:t>
            </w:r>
          </w:p>
          <w:p w:rsidR="00AC6CD5" w:rsidRPr="00AC6CD5" w:rsidP="00AC6CD5">
            <w:pPr>
              <w:jc w:val="both"/>
              <w:rPr>
                <w:rFonts w:ascii="Arial Narrow" w:hAnsi="Arial Narrow" w:cs="Times New Roman"/>
                <w:bCs/>
                <w:sz w:val="20"/>
              </w:rPr>
            </w:pPr>
            <w:r w:rsidRPr="00AC6CD5">
              <w:rPr>
                <w:rFonts w:ascii="Arial Narrow" w:hAnsi="Arial Narrow" w:cs="Times New Roman"/>
                <w:sz w:val="20"/>
              </w:rPr>
              <w:t xml:space="preserve">(6) Zaisťovňa a pobočka zahraničnej zaisťovne sú povinné vytvárať technické rezervy podľa odseku 1, ak ich tvorba vyplýva z uzavretých zaistných zmlúv, a to vo výške dostatočnej na to, aby bola v každom okamihu zabezpečená schopnosť zaisťovne alebo pobočky zahraničnej zaisťovne uhradiť v plnej miere všetky záväzky zaisťovne alebo pobočky zahraničnej zaisťovne vyplývajúce zo zaistných zmlúv. </w:t>
            </w:r>
          </w:p>
          <w:p w:rsidR="00AC6CD5" w:rsidRPr="00AC6CD5" w:rsidP="00AC6CD5">
            <w:pPr>
              <w:jc w:val="both"/>
              <w:rPr>
                <w:rFonts w:ascii="Arial Narrow" w:hAnsi="Arial Narrow" w:cs="Times New Roman"/>
                <w:sz w:val="20"/>
              </w:rPr>
            </w:pPr>
            <w:r w:rsidRPr="00AC6CD5">
              <w:rPr>
                <w:rFonts w:ascii="Arial Narrow" w:hAnsi="Arial Narrow" w:cs="Times New Roman"/>
                <w:sz w:val="20"/>
              </w:rPr>
              <w:t xml:space="preserve">(7) Technické rezervy podľa odseku 1 sa tvoria samostatne pre životné poistenie a samostatne pre neživotné poistenie. O každej technickej rezerve sa účtuje oddelene od ostatných záväzkov poisťovne, pobočky zahraničnej poisťovne, zaisťovne alebo pobočky zahraničnej zaisťovne. </w:t>
            </w:r>
          </w:p>
          <w:p w:rsidR="00AC6CD5" w:rsidRPr="00AC6CD5" w:rsidP="00AC6CD5">
            <w:pPr>
              <w:jc w:val="both"/>
              <w:rPr>
                <w:rFonts w:ascii="Arial Narrow" w:hAnsi="Arial Narrow" w:cs="Times New Roman"/>
                <w:sz w:val="20"/>
              </w:rPr>
            </w:pPr>
            <w:r w:rsidRPr="00AC6CD5">
              <w:rPr>
                <w:rFonts w:ascii="Arial Narrow" w:hAnsi="Arial Narrow" w:cs="Times New Roman"/>
                <w:sz w:val="20"/>
              </w:rPr>
              <w:t>(8) Pri umiestnení prostriedkov technických rezerv je poisťovňa, pobočka zahraničnej poisťovne, zaisťovňa a pobočka zahraničnej zaisťovne povinná dodržiavať tieto zásady:</w:t>
            </w:r>
          </w:p>
          <w:p w:rsidR="00AC6CD5" w:rsidRPr="00AC6CD5" w:rsidP="00AC6CD5">
            <w:pPr>
              <w:jc w:val="both"/>
              <w:rPr>
                <w:rFonts w:ascii="Arial Narrow" w:hAnsi="Arial Narrow" w:cs="Times New Roman"/>
                <w:sz w:val="20"/>
              </w:rPr>
            </w:pPr>
            <w:r w:rsidRPr="00AC6CD5">
              <w:rPr>
                <w:rFonts w:ascii="Arial Narrow" w:hAnsi="Arial Narrow" w:cs="Times New Roman"/>
                <w:sz w:val="20"/>
              </w:rPr>
              <w:t>a) zásadu bezpečnosti, čo znamená, že prostriedky technických rezerv</w:t>
            </w:r>
            <w:r w:rsidRPr="00AC6CD5">
              <w:rPr>
                <w:rFonts w:ascii="Arial Narrow" w:hAnsi="Arial Narrow" w:cs="Times New Roman"/>
                <w:b/>
                <w:sz w:val="20"/>
              </w:rPr>
              <w:t xml:space="preserve"> </w:t>
            </w:r>
            <w:r w:rsidRPr="00AC6CD5">
              <w:rPr>
                <w:rFonts w:ascii="Arial Narrow" w:hAnsi="Arial Narrow" w:cs="Times New Roman"/>
                <w:sz w:val="20"/>
              </w:rPr>
              <w:t>a garančného fondu sú uložené tak, aby poskytovali záruku návratnosti týchto prostriedkov technických rezerv,</w:t>
            </w:r>
          </w:p>
          <w:p w:rsidR="00AC6CD5" w:rsidRPr="00AC6CD5" w:rsidP="00AC6CD5">
            <w:pPr>
              <w:jc w:val="both"/>
              <w:rPr>
                <w:rFonts w:ascii="Arial Narrow" w:hAnsi="Arial Narrow" w:cs="Times New Roman"/>
                <w:sz w:val="20"/>
              </w:rPr>
            </w:pPr>
            <w:r w:rsidRPr="00AC6CD5">
              <w:rPr>
                <w:rFonts w:ascii="Arial Narrow" w:hAnsi="Arial Narrow" w:cs="Times New Roman"/>
                <w:sz w:val="20"/>
              </w:rPr>
              <w:t>b) zásadu rentability, čo znamená, že prostriedky technických rezerv a garančného fondu zabezpečujú výnos z ich umiestnenia alebo zisk z ich predaja,</w:t>
            </w:r>
          </w:p>
          <w:p w:rsidR="00AC6CD5" w:rsidRPr="00AC6CD5" w:rsidP="00AC6CD5">
            <w:pPr>
              <w:jc w:val="both"/>
              <w:rPr>
                <w:rFonts w:ascii="Arial Narrow" w:hAnsi="Arial Narrow" w:cs="Times New Roman"/>
                <w:sz w:val="20"/>
              </w:rPr>
            </w:pPr>
            <w:r w:rsidRPr="00AC6CD5">
              <w:rPr>
                <w:rFonts w:ascii="Arial Narrow" w:hAnsi="Arial Narrow" w:cs="Times New Roman"/>
                <w:sz w:val="20"/>
              </w:rPr>
              <w:t>c) zásadu likvidity, čo znamená, že časť prostriedkov technických rezerv je uložená tak, aby sa dala ihneď použiť na plynulú úhradu výplat záväzkov z uzavretých poistných zmlúv alebo zaist</w:t>
            </w:r>
            <w:r w:rsidRPr="00AC6CD5">
              <w:rPr>
                <w:rFonts w:ascii="Arial Narrow" w:hAnsi="Arial Narrow" w:cs="Times New Roman"/>
                <w:sz w:val="20"/>
              </w:rPr>
              <w:t>ných zmlúv,</w:t>
            </w:r>
          </w:p>
          <w:p w:rsidR="00AC6CD5" w:rsidRPr="00AC6CD5" w:rsidP="00AC6CD5">
            <w:pPr>
              <w:jc w:val="both"/>
              <w:rPr>
                <w:rFonts w:ascii="Arial Narrow" w:hAnsi="Arial Narrow" w:cs="Times New Roman"/>
                <w:sz w:val="20"/>
                <w:vertAlign w:val="superscript"/>
              </w:rPr>
            </w:pPr>
            <w:r w:rsidRPr="00AC6CD5">
              <w:rPr>
                <w:rFonts w:ascii="Arial Narrow" w:hAnsi="Arial Narrow" w:cs="Times New Roman"/>
                <w:sz w:val="20"/>
              </w:rPr>
              <w:t>d) zásadu diverzifikácie, čo znamená, že prostriedky technických rezerv sú umiestnené u väčšieho počtu právnických osôb, medzi ktorými nie je vzťah materskej spoločnosti a dcérskej spoločnosti, alebo že tieto právnické osoby nekonajú v zhode.</w:t>
            </w:r>
            <w:r>
              <w:rPr>
                <w:rFonts w:ascii="Arial Narrow" w:hAnsi="Arial Narrow" w:cs="Times New Roman"/>
                <w:sz w:val="20"/>
                <w:vertAlign w:val="superscript"/>
              </w:rPr>
              <w:t>27</w:t>
            </w:r>
            <w:r>
              <w:rPr>
                <w:rFonts w:ascii="Arial Narrow" w:hAnsi="Arial Narrow" w:cs="Times New Roman"/>
                <w:sz w:val="20"/>
                <w:vertAlign w:val="superscript"/>
              </w:rPr>
              <w:t>)</w:t>
            </w:r>
          </w:p>
          <w:p w:rsidR="00AC6CD5" w:rsidRPr="00AC6CD5" w:rsidP="00AC6CD5">
            <w:pPr>
              <w:jc w:val="both"/>
              <w:rPr>
                <w:rFonts w:ascii="Arial Narrow" w:hAnsi="Arial Narrow" w:cs="Times New Roman"/>
                <w:sz w:val="20"/>
              </w:rPr>
            </w:pPr>
            <w:r w:rsidRPr="00AC6CD5">
              <w:rPr>
                <w:rFonts w:ascii="Arial Narrow" w:hAnsi="Arial Narrow" w:cs="Times New Roman"/>
                <w:sz w:val="20"/>
              </w:rPr>
              <w:t xml:space="preserve">(9) Poisťovňa, pobočka zahraničnej poisťovne, zaisťovňa a pobočka zahraničnej zaisťovne sú povinné vytvárať technické rezervy na celý rozsah svojej činnosti a prostriedky technických rezerv umiestňovať do aktív podľa § 32. </w:t>
            </w:r>
          </w:p>
          <w:p w:rsidR="00AC6CD5" w:rsidRPr="00AC6CD5" w:rsidP="00AC6CD5">
            <w:pPr>
              <w:jc w:val="both"/>
              <w:rPr>
                <w:rFonts w:ascii="Arial Narrow" w:hAnsi="Arial Narrow" w:cs="Times New Roman"/>
                <w:sz w:val="20"/>
              </w:rPr>
            </w:pPr>
            <w:r w:rsidRPr="00AC6CD5">
              <w:rPr>
                <w:rFonts w:ascii="Arial Narrow" w:hAnsi="Arial Narrow" w:cs="Times New Roman"/>
                <w:sz w:val="20"/>
              </w:rPr>
              <w:t>(10) Ak sa zaisťovňa, zaisťovňa z iného členského štátu, pobočka zahraničnej zaisťovne alebo zahraničná zaisťovňa bude podieľať na technických rezervách poisťovne alebo pobočky zahraničnej poisťovne, je poisťovňa alebo pobočka zahraničnej poisťovne povinná uzavrieť zaistnú zmluvu tak, aby nedošlo k ohrozeniu schopnosti poisťovne alebo pobočky zahraničnej poisťovne plniť svoje záväzky vyplývajúce z uzavretých poistných zmlúv.</w:t>
            </w:r>
          </w:p>
          <w:p w:rsidR="00AC6CD5" w:rsidRPr="00AC6CD5" w:rsidP="00AC6CD5">
            <w:pPr>
              <w:jc w:val="both"/>
              <w:rPr>
                <w:rFonts w:ascii="Arial Narrow" w:hAnsi="Arial Narrow" w:cs="Times New Roman"/>
                <w:sz w:val="20"/>
              </w:rPr>
            </w:pPr>
            <w:r w:rsidRPr="00AC6CD5">
              <w:rPr>
                <w:rFonts w:ascii="Arial Narrow" w:hAnsi="Arial Narrow" w:cs="Times New Roman"/>
                <w:sz w:val="20"/>
              </w:rPr>
              <w:t xml:space="preserve">(11) </w:t>
              <w:tab/>
              <w:t>Poisťovňa, zaisťovňa, pobočka zahraničnej poisťovne a pobočka zahraničnej zaisťovne sú povinné preukázať Národnej banke Slovenska dostatočnosť technických rezerv podľa odsekov 2 a 6 vykonaním testu primeranosti záväzku</w:t>
            </w:r>
            <w:r>
              <w:rPr>
                <w:rFonts w:ascii="Arial Narrow" w:hAnsi="Arial Narrow" w:cs="Times New Roman"/>
                <w:sz w:val="20"/>
                <w:vertAlign w:val="superscript"/>
              </w:rPr>
              <w:t>28)</w:t>
            </w:r>
            <w:r w:rsidRPr="00AC6CD5">
              <w:rPr>
                <w:rFonts w:ascii="Arial Narrow" w:hAnsi="Arial Narrow" w:cs="Times New Roman"/>
                <w:sz w:val="20"/>
                <w:vertAlign w:val="superscript"/>
              </w:rPr>
              <w:t xml:space="preserve"> </w:t>
            </w:r>
            <w:r w:rsidRPr="00AC6CD5">
              <w:rPr>
                <w:rFonts w:ascii="Arial Narrow" w:hAnsi="Arial Narrow" w:cs="Times New Roman"/>
                <w:sz w:val="20"/>
              </w:rPr>
              <w:t>a poskytnúť Národnej banke Slovenska na jej vyžiadanie všetky podklady, doklady a iné informácie určené Národnou bankou Slovenska potrebné pre výpočet dostatočnosti technických rezerv.</w:t>
            </w:r>
          </w:p>
          <w:p w:rsidR="000352B4" w:rsidP="0055679D">
            <w:pPr>
              <w:jc w:val="both"/>
              <w:rPr>
                <w:rFonts w:ascii="Arial Narrow" w:hAnsi="Arial Narrow" w:cs="Times New Roman"/>
                <w:sz w:val="22"/>
                <w:szCs w:val="22"/>
              </w:rPr>
            </w:pPr>
          </w:p>
          <w:p w:rsidR="007C73CD" w:rsidRPr="007C73CD" w:rsidP="007C73CD">
            <w:pPr>
              <w:jc w:val="both"/>
              <w:rPr>
                <w:rFonts w:ascii="Arial Narrow" w:hAnsi="Arial Narrow" w:cs="Times New Roman"/>
                <w:sz w:val="20"/>
              </w:rPr>
            </w:pPr>
            <w:r w:rsidRPr="007C73CD">
              <w:rPr>
                <w:rFonts w:ascii="Arial Narrow" w:hAnsi="Arial Narrow" w:cs="Times New Roman"/>
                <w:sz w:val="20"/>
              </w:rPr>
              <w:t>Prostriedky technických rezerv môže poisťovňa, zaisťovňa, pobočka zahraničnej poisťovne, pobočka zahraničnej zaisťovne a Slovenská kancelária poisťovateľov</w:t>
            </w:r>
            <w:r w:rsidRPr="007C73CD">
              <w:rPr>
                <w:rFonts w:ascii="Arial Narrow" w:hAnsi="Arial Narrow" w:cs="Times New Roman"/>
                <w:b/>
                <w:sz w:val="20"/>
              </w:rPr>
              <w:t xml:space="preserve"> </w:t>
            </w:r>
            <w:r w:rsidRPr="007C73CD">
              <w:rPr>
                <w:rFonts w:ascii="Arial Narrow" w:hAnsi="Arial Narrow" w:cs="Times New Roman"/>
                <w:sz w:val="20"/>
              </w:rPr>
              <w:t>umiestniť len takto:</w:t>
            </w:r>
          </w:p>
          <w:p w:rsidR="007C73CD" w:rsidRPr="007C73CD" w:rsidP="007C73CD">
            <w:pPr>
              <w:jc w:val="both"/>
              <w:rPr>
                <w:rFonts w:ascii="Arial Narrow" w:hAnsi="Arial Narrow" w:cs="Times New Roman"/>
                <w:sz w:val="20"/>
              </w:rPr>
            </w:pPr>
            <w:r w:rsidRPr="007C73CD">
              <w:rPr>
                <w:rFonts w:ascii="Arial Narrow" w:hAnsi="Arial Narrow" w:cs="Times New Roman"/>
                <w:sz w:val="20"/>
              </w:rPr>
              <w:t>a) kúpiť dlhopisy vydané Slovenskou republikou alebo Národnou bankou Slovenska, dlhopisy, za ktoré prevzala záruku Slovenská republika, dlhopisy, ktorých emitentmi sú členské štáty alebo centrálne banky týchto štátov alebo za ktoré prevzali záruku členské štáty, a dlhopisy vydané Európskou investičnou bankou, Európskou bankou pre obnovu a rozvoj alebo Medzinárodnou bankou pre obnovu a rozvoj,</w:t>
            </w:r>
          </w:p>
          <w:p w:rsidR="007C73CD" w:rsidRPr="007C73CD" w:rsidP="007C73CD">
            <w:pPr>
              <w:jc w:val="both"/>
              <w:rPr>
                <w:rFonts w:ascii="Arial Narrow" w:hAnsi="Arial Narrow" w:cs="Times New Roman"/>
                <w:sz w:val="20"/>
              </w:rPr>
            </w:pPr>
            <w:r w:rsidRPr="007C73CD">
              <w:rPr>
                <w:rFonts w:ascii="Arial Narrow" w:hAnsi="Arial Narrow" w:cs="Times New Roman"/>
                <w:sz w:val="20"/>
              </w:rPr>
              <w:t>b) kúpiť dlhopisy vydané bankami alebo zahraničnými bankami so sídlom v členskom štáte,</w:t>
            </w:r>
          </w:p>
          <w:p w:rsidR="007C73CD" w:rsidRPr="007C73CD" w:rsidP="007C73CD">
            <w:pPr>
              <w:jc w:val="both"/>
              <w:rPr>
                <w:rFonts w:ascii="Arial Narrow" w:hAnsi="Arial Narrow" w:cs="Times New Roman"/>
                <w:sz w:val="20"/>
              </w:rPr>
            </w:pPr>
            <w:r w:rsidRPr="007C73CD">
              <w:rPr>
                <w:rFonts w:ascii="Arial Narrow" w:hAnsi="Arial Narrow" w:cs="Times New Roman"/>
                <w:sz w:val="20"/>
              </w:rPr>
              <w:t>c) kúpiť pokladničné poukážky alebo pokladničné poukážky, ktorých emitentmi sú členské štáty,</w:t>
            </w:r>
          </w:p>
          <w:p w:rsidR="007C73CD" w:rsidRPr="007C73CD" w:rsidP="007C73CD">
            <w:pPr>
              <w:jc w:val="both"/>
              <w:rPr>
                <w:rFonts w:ascii="Arial Narrow" w:hAnsi="Arial Narrow" w:cs="Times New Roman"/>
                <w:sz w:val="20"/>
              </w:rPr>
            </w:pPr>
            <w:r w:rsidRPr="007C73CD">
              <w:rPr>
                <w:rFonts w:ascii="Arial Narrow" w:hAnsi="Arial Narrow" w:cs="Times New Roman"/>
                <w:sz w:val="20"/>
              </w:rPr>
              <w:t>d) kúpiť dlhopisy prijaté na trh kótovaných cenných papierov burzy cenných papierov alebo zahraničnej burzy cenných papierov,</w:t>
            </w:r>
          </w:p>
          <w:p w:rsidR="007C73CD" w:rsidRPr="007C73CD" w:rsidP="007C73CD">
            <w:pPr>
              <w:jc w:val="both"/>
              <w:rPr>
                <w:rFonts w:ascii="Arial Narrow" w:hAnsi="Arial Narrow" w:cs="Times New Roman"/>
                <w:sz w:val="20"/>
              </w:rPr>
            </w:pPr>
            <w:r w:rsidRPr="007C73CD">
              <w:rPr>
                <w:rFonts w:ascii="Arial Narrow" w:hAnsi="Arial Narrow" w:cs="Times New Roman"/>
                <w:sz w:val="20"/>
              </w:rPr>
              <w:t>e) kúpiť akcie prijaté na trh kótovaných cenných papierov burzy cenných papierov alebo zahraničnej burzy cenných papierov alebo také akcie upísať,</w:t>
            </w:r>
          </w:p>
          <w:p w:rsidR="007C73CD" w:rsidRPr="007C73CD" w:rsidP="007C73CD">
            <w:pPr>
              <w:jc w:val="both"/>
              <w:rPr>
                <w:rFonts w:ascii="Arial Narrow" w:hAnsi="Arial Narrow" w:cs="Times New Roman"/>
                <w:sz w:val="20"/>
              </w:rPr>
            </w:pPr>
            <w:r w:rsidRPr="007C73CD">
              <w:rPr>
                <w:rFonts w:ascii="Arial Narrow" w:hAnsi="Arial Narrow" w:cs="Times New Roman"/>
                <w:sz w:val="20"/>
              </w:rPr>
              <w:t>f) kúpiť podielové listy uzavretých podielových fondov prijatých na trh kótovaných cenných papierov burzy cenných papierov alebo zahraničnej burzy cenných papierov,</w:t>
            </w:r>
          </w:p>
          <w:p w:rsidR="007C73CD" w:rsidRPr="00F7139D" w:rsidP="007C73CD">
            <w:pPr>
              <w:jc w:val="both"/>
              <w:rPr>
                <w:rFonts w:ascii="Arial Narrow" w:hAnsi="Arial Narrow" w:cs="Times New Roman"/>
                <w:sz w:val="20"/>
                <w:vertAlign w:val="superscript"/>
              </w:rPr>
            </w:pPr>
            <w:r w:rsidRPr="007C73CD">
              <w:rPr>
                <w:rFonts w:ascii="Arial Narrow" w:hAnsi="Arial Narrow" w:cs="Times New Roman"/>
                <w:sz w:val="20"/>
              </w:rPr>
              <w:t>g) kúpiť podielové listy otvorených podielových fondov alebo cenné papiere zahraničných otvorených subjektov kolektívneho investovania,</w:t>
            </w:r>
            <w:r w:rsidR="00F7139D">
              <w:rPr>
                <w:rFonts w:ascii="Arial Narrow" w:hAnsi="Arial Narrow" w:cs="Times New Roman"/>
                <w:sz w:val="20"/>
                <w:vertAlign w:val="superscript"/>
              </w:rPr>
              <w:t>29)</w:t>
            </w:r>
          </w:p>
          <w:p w:rsidR="007C73CD" w:rsidRPr="007C73CD" w:rsidP="007C73CD">
            <w:pPr>
              <w:jc w:val="both"/>
              <w:rPr>
                <w:rFonts w:ascii="Arial Narrow" w:hAnsi="Arial Narrow" w:cs="Times New Roman"/>
                <w:sz w:val="20"/>
              </w:rPr>
            </w:pPr>
            <w:r w:rsidRPr="007C73CD">
              <w:rPr>
                <w:rFonts w:ascii="Arial Narrow" w:hAnsi="Arial Narrow" w:cs="Times New Roman"/>
                <w:sz w:val="20"/>
              </w:rPr>
              <w:t>h) uložiť na termínované účty v bankách</w:t>
            </w:r>
            <w:r w:rsidRPr="007C73CD">
              <w:rPr>
                <w:rFonts w:ascii="Arial Narrow" w:hAnsi="Arial Narrow" w:cs="Times New Roman"/>
                <w:sz w:val="20"/>
                <w:vertAlign w:val="superscript"/>
              </w:rPr>
              <w:t>13)</w:t>
            </w:r>
            <w:r w:rsidRPr="007C73CD">
              <w:rPr>
                <w:rFonts w:ascii="Arial Narrow" w:hAnsi="Arial Narrow" w:cs="Times New Roman"/>
                <w:sz w:val="20"/>
              </w:rPr>
              <w:t xml:space="preserve"> alebo v zahraničných bankách so sídlom v členskom štáte,</w:t>
            </w:r>
          </w:p>
          <w:p w:rsidR="007C73CD" w:rsidRPr="007C73CD" w:rsidP="007C73CD">
            <w:pPr>
              <w:jc w:val="both"/>
              <w:rPr>
                <w:rFonts w:ascii="Arial Narrow" w:hAnsi="Arial Narrow" w:cs="Times New Roman"/>
                <w:sz w:val="20"/>
              </w:rPr>
            </w:pPr>
            <w:r w:rsidRPr="007C73CD">
              <w:rPr>
                <w:rFonts w:ascii="Arial Narrow" w:hAnsi="Arial Narrow" w:cs="Times New Roman"/>
                <w:sz w:val="20"/>
              </w:rPr>
              <w:t>i) kúpiť hypotekárne záložné listy alebo zahraničné hypotekárne záložné listy,</w:t>
            </w:r>
          </w:p>
          <w:p w:rsidR="007C73CD" w:rsidRPr="007C73CD" w:rsidP="007C73CD">
            <w:pPr>
              <w:jc w:val="both"/>
              <w:rPr>
                <w:rFonts w:ascii="Arial Narrow" w:hAnsi="Arial Narrow" w:cs="Times New Roman"/>
                <w:sz w:val="20"/>
              </w:rPr>
            </w:pPr>
            <w:r w:rsidRPr="007C73CD">
              <w:rPr>
                <w:rFonts w:ascii="Arial Narrow" w:hAnsi="Arial Narrow" w:cs="Times New Roman"/>
                <w:sz w:val="20"/>
              </w:rPr>
              <w:t>j) kúpiť vkladové listy alebo zahraničné vkladové listy,</w:t>
            </w:r>
          </w:p>
          <w:p w:rsidR="007C73CD" w:rsidRPr="007C73CD" w:rsidP="007C73CD">
            <w:pPr>
              <w:jc w:val="both"/>
              <w:rPr>
                <w:rFonts w:ascii="Arial Narrow" w:hAnsi="Arial Narrow" w:cs="Times New Roman"/>
                <w:sz w:val="20"/>
              </w:rPr>
            </w:pPr>
            <w:r w:rsidRPr="007C73CD">
              <w:rPr>
                <w:rFonts w:ascii="Arial Narrow" w:hAnsi="Arial Narrow" w:cs="Times New Roman"/>
                <w:sz w:val="20"/>
              </w:rPr>
              <w:t>k) kúpiť nehnuteľnosti na území Slovenskej republiky alebo na území iných členských štátov,</w:t>
            </w:r>
          </w:p>
          <w:p w:rsidR="007C73CD" w:rsidRPr="007C73CD" w:rsidP="007C73CD">
            <w:pPr>
              <w:jc w:val="both"/>
              <w:rPr>
                <w:rFonts w:ascii="Arial Narrow" w:hAnsi="Arial Narrow" w:cs="Times New Roman"/>
                <w:sz w:val="20"/>
              </w:rPr>
            </w:pPr>
            <w:r w:rsidRPr="007C73CD">
              <w:rPr>
                <w:rFonts w:ascii="Arial Narrow" w:hAnsi="Arial Narrow" w:cs="Times New Roman"/>
                <w:sz w:val="20"/>
              </w:rPr>
              <w:t>l) posky</w:t>
            </w:r>
            <w:r w:rsidRPr="007C73CD">
              <w:rPr>
                <w:rFonts w:ascii="Arial Narrow" w:hAnsi="Arial Narrow" w:cs="Times New Roman"/>
                <w:sz w:val="20"/>
              </w:rPr>
              <w:t>tnúť pôžičky poisteným, ktorí uzavreli s poisťovňou poistné zmluvy v životnom poistení,</w:t>
            </w:r>
          </w:p>
          <w:p w:rsidR="007C73CD" w:rsidRPr="007C73CD" w:rsidP="007C73CD">
            <w:pPr>
              <w:jc w:val="both"/>
              <w:rPr>
                <w:rFonts w:ascii="Arial Narrow" w:hAnsi="Arial Narrow" w:cs="Times New Roman"/>
                <w:sz w:val="20"/>
              </w:rPr>
            </w:pPr>
            <w:r w:rsidRPr="007C73CD">
              <w:rPr>
                <w:rFonts w:ascii="Arial Narrow" w:hAnsi="Arial Narrow" w:cs="Times New Roman"/>
                <w:sz w:val="20"/>
              </w:rPr>
              <w:t>m) poskytnúť pôžičky alebo úvery zabezpečené bankovou zárukou alebo bankovou zárukou zahraničnej banky so sídlom v členskom štáte,</w:t>
            </w:r>
          </w:p>
          <w:p w:rsidR="007C73CD" w:rsidRPr="007C73CD" w:rsidP="007C73CD">
            <w:pPr>
              <w:jc w:val="both"/>
              <w:rPr>
                <w:rFonts w:ascii="Arial Narrow" w:hAnsi="Arial Narrow" w:cs="Times New Roman"/>
                <w:sz w:val="20"/>
              </w:rPr>
            </w:pPr>
            <w:r w:rsidRPr="007C73CD">
              <w:rPr>
                <w:rFonts w:ascii="Arial Narrow" w:hAnsi="Arial Narrow" w:cs="Times New Roman"/>
                <w:sz w:val="20"/>
              </w:rPr>
              <w:t>n) kúpiť zmenky zabezpečené bankovou zárukou a zmenky vydané bankou,</w:t>
            </w:r>
          </w:p>
          <w:p w:rsidR="007C73CD" w:rsidRPr="007C73CD" w:rsidP="007C73CD">
            <w:pPr>
              <w:jc w:val="both"/>
              <w:rPr>
                <w:rFonts w:ascii="Arial Narrow" w:hAnsi="Arial Narrow" w:cs="Times New Roman"/>
                <w:sz w:val="20"/>
              </w:rPr>
            </w:pPr>
            <w:r w:rsidRPr="007C73CD">
              <w:rPr>
                <w:rFonts w:ascii="Arial Narrow" w:hAnsi="Arial Narrow" w:cs="Times New Roman"/>
                <w:sz w:val="20"/>
              </w:rPr>
              <w:t>o) kúpiť iné cenné papiere, ako sú uvedené v písmenách a) až g), i), j) a n), s ktorými sa obchoduje na zahraničnej burze cenných papierov alebo na inom zahraničnom regulovanom verejnom trhu cenných papierov v členskom štáte alebo v členskom štáte Organizácie pre ekonomickú spoluprácu a rozvoj,</w:t>
            </w:r>
          </w:p>
          <w:p w:rsidR="007C73CD" w:rsidRPr="007C73CD" w:rsidP="007C73CD">
            <w:pPr>
              <w:jc w:val="both"/>
              <w:rPr>
                <w:rFonts w:ascii="Arial Narrow" w:hAnsi="Arial Narrow" w:cs="Times New Roman"/>
                <w:sz w:val="20"/>
              </w:rPr>
            </w:pPr>
            <w:r w:rsidRPr="007C73CD">
              <w:rPr>
                <w:rFonts w:ascii="Arial Narrow" w:hAnsi="Arial Narrow" w:cs="Times New Roman"/>
                <w:sz w:val="20"/>
              </w:rPr>
              <w:t>p) kúpiť dlhové cenné papiere vydané špeciálnym účelovým nástrojom,</w:t>
            </w:r>
          </w:p>
          <w:p w:rsidR="007C73CD" w:rsidRPr="007C73CD" w:rsidP="007C73CD">
            <w:pPr>
              <w:jc w:val="both"/>
              <w:rPr>
                <w:rFonts w:ascii="Arial Narrow" w:hAnsi="Arial Narrow" w:cs="Times New Roman"/>
                <w:sz w:val="20"/>
              </w:rPr>
            </w:pPr>
            <w:r w:rsidRPr="007C73CD">
              <w:rPr>
                <w:rFonts w:ascii="Arial Narrow" w:hAnsi="Arial Narrow" w:cs="Times New Roman"/>
                <w:sz w:val="20"/>
              </w:rPr>
              <w:t>q) vo forme pohľadávok a iných obdobných aktív voči zaisťovni  alebo zaisťovni z iného členského štátu a voči zahraničnej zaisťovni,</w:t>
            </w:r>
          </w:p>
          <w:p w:rsidR="007C73CD" w:rsidRPr="007C73CD" w:rsidP="007C73CD">
            <w:pPr>
              <w:jc w:val="both"/>
              <w:rPr>
                <w:rFonts w:ascii="Arial Narrow" w:hAnsi="Arial Narrow" w:cs="Times New Roman"/>
                <w:sz w:val="20"/>
              </w:rPr>
            </w:pPr>
            <w:r w:rsidRPr="007C73CD">
              <w:rPr>
                <w:rFonts w:ascii="Arial Narrow" w:hAnsi="Arial Narrow" w:cs="Times New Roman"/>
                <w:sz w:val="20"/>
              </w:rPr>
              <w:t>r) kúpiť iné prevoditeľné cenné papiere a nástroje peňažného trhu ako sú uvedené v písmenách a) až g), i), j), n) až p).</w:t>
            </w:r>
          </w:p>
          <w:p w:rsidR="000352B4" w:rsidRPr="004B34EC" w:rsidP="0055679D">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4B34EC" w:rsidP="0032565D">
            <w:pPr>
              <w:ind w:firstLine="142"/>
              <w:rPr>
                <w:rFonts w:ascii="Arial Narrow" w:hAnsi="Arial Narrow" w:cs="Times New Roman"/>
                <w:sz w:val="20"/>
              </w:rPr>
            </w:pPr>
          </w:p>
          <w:p w:rsidR="00361BDC" w:rsidRPr="004B34EC" w:rsidP="0032565D">
            <w:pPr>
              <w:ind w:firstLine="142"/>
              <w:rPr>
                <w:rFonts w:ascii="Arial Narrow" w:hAnsi="Arial Narrow" w:cs="Times New Roman"/>
                <w:sz w:val="20"/>
              </w:rPr>
            </w:pPr>
            <w:r w:rsidR="00533F98">
              <w:rPr>
                <w:rFonts w:ascii="Arial Narrow" w:hAnsi="Arial Narrow" w:cs="Times New Roman"/>
                <w:sz w:val="20"/>
              </w:rPr>
              <w:t>Ú</w:t>
            </w:r>
          </w:p>
          <w:p w:rsidR="00361BDC" w:rsidRPr="004B34EC" w:rsidP="0032565D">
            <w:pPr>
              <w:rPr>
                <w:rFonts w:ascii="Arial Narrow" w:hAnsi="Arial Narrow" w:cs="Times New Roman"/>
                <w:sz w:val="20"/>
              </w:rPr>
            </w:pPr>
          </w:p>
          <w:p w:rsidR="00361BDC" w:rsidRPr="004B34EC" w:rsidP="0032565D">
            <w:pPr>
              <w:ind w:firstLine="142"/>
              <w:rPr>
                <w:rFonts w:ascii="Arial Narrow" w:hAnsi="Arial Narrow" w:cs="Times New Roman"/>
                <w:sz w:val="20"/>
              </w:rPr>
            </w:pPr>
          </w:p>
          <w:p w:rsidR="00361BDC" w:rsidRPr="004B34EC" w:rsidP="0032565D">
            <w:pPr>
              <w:ind w:firstLine="142"/>
              <w:rPr>
                <w:rFonts w:ascii="Arial Narrow" w:hAnsi="Arial Narrow" w:cs="Times New Roman"/>
                <w:sz w:val="20"/>
              </w:rPr>
            </w:pPr>
          </w:p>
          <w:p w:rsidR="00361BDC" w:rsidRPr="004B34EC" w:rsidP="0032565D">
            <w:pPr>
              <w:ind w:firstLine="142"/>
              <w:rPr>
                <w:rFonts w:ascii="Arial Narrow" w:hAnsi="Arial Narrow" w:cs="Times New Roman"/>
                <w:sz w:val="20"/>
              </w:rPr>
            </w:pPr>
          </w:p>
          <w:p w:rsidR="00361BDC" w:rsidRPr="004B34EC" w:rsidP="0032565D">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4B34EC"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4B34EC"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4B34EC"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1238"/>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4B34EC" w:rsidP="0032565D">
            <w:pPr>
              <w:jc w:val="both"/>
              <w:rPr>
                <w:rFonts w:ascii="Arial Narrow" w:hAnsi="Arial Narrow" w:cs="Times New Roman"/>
                <w:sz w:val="20"/>
              </w:rPr>
            </w:pPr>
            <w:r w:rsidRPr="004B34EC">
              <w:rPr>
                <w:rFonts w:ascii="Arial Narrow" w:hAnsi="Arial Narrow" w:cs="Times New Roman"/>
                <w:sz w:val="20"/>
              </w:rPr>
              <w:t>Čl.5</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B34EC" w:rsidRPr="004B34EC" w:rsidP="004B34EC">
            <w:pPr>
              <w:autoSpaceDE/>
              <w:autoSpaceDN/>
              <w:rPr>
                <w:rFonts w:ascii="Arial Narrow" w:hAnsi="Arial Narrow" w:cs="EUAlbertina-Regular-Identity-H"/>
                <w:sz w:val="20"/>
              </w:rPr>
            </w:pPr>
            <w:r w:rsidRPr="00533F98">
              <w:rPr>
                <w:rFonts w:ascii="Arial Narrow" w:hAnsi="Arial Narrow" w:cs="EUAlbertina-Regular-Identity-H"/>
                <w:sz w:val="20"/>
              </w:rPr>
              <w:t>Členské štáty zabezpečia, aby spolupoisťovatelia usadení na ich</w:t>
            </w:r>
            <w:r w:rsidRPr="00533F98" w:rsidR="007915F6">
              <w:rPr>
                <w:rFonts w:ascii="Arial Narrow" w:hAnsi="Arial Narrow" w:cs="EUAlbertina-Regular-Identity-H"/>
                <w:sz w:val="20"/>
              </w:rPr>
              <w:t xml:space="preserve"> </w:t>
            </w:r>
            <w:r w:rsidRPr="00533F98">
              <w:rPr>
                <w:rFonts w:ascii="Arial Narrow" w:hAnsi="Arial Narrow" w:cs="EUAlbertina-Regular-Identity-H"/>
                <w:sz w:val="20"/>
              </w:rPr>
              <w:t>území evidovali štatistické údaje, z ktorých je zrejmý objem</w:t>
            </w:r>
            <w:r w:rsidRPr="00533F98" w:rsidR="007915F6">
              <w:rPr>
                <w:rFonts w:ascii="Arial Narrow" w:hAnsi="Arial Narrow" w:cs="EUAlbertina-Regular-Identity-H"/>
                <w:sz w:val="20"/>
              </w:rPr>
              <w:t xml:space="preserve"> </w:t>
            </w:r>
            <w:r w:rsidRPr="00533F98">
              <w:rPr>
                <w:rFonts w:ascii="Arial Narrow" w:hAnsi="Arial Narrow" w:cs="EUAlbertina-Regular-Identity-H"/>
                <w:sz w:val="20"/>
              </w:rPr>
              <w:t>operácií spolupoistenia v spoločenstve a dotknuté krajiny.</w:t>
            </w:r>
          </w:p>
          <w:p w:rsidR="00317F51" w:rsidRPr="004B34EC" w:rsidP="0032565D">
            <w:pPr>
              <w:ind w:firstLine="142"/>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4B34EC" w:rsidP="0032565D">
            <w:pPr>
              <w:ind w:firstLine="142"/>
              <w:rPr>
                <w:rFonts w:ascii="Arial Narrow" w:hAnsi="Arial Narrow" w:cs="Times New Roman"/>
                <w:sz w:val="20"/>
              </w:rPr>
            </w:pPr>
            <w:r w:rsidRPr="004B34EC">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F2BCE" w:rsidRPr="004B34EC" w:rsidP="0032565D">
            <w:pPr>
              <w:rPr>
                <w:rFonts w:ascii="Arial Narrow" w:hAnsi="Arial Narrow" w:cs="Times New Roman"/>
                <w:sz w:val="20"/>
              </w:rPr>
            </w:pPr>
          </w:p>
          <w:p w:rsidR="008F2BCE" w:rsidRPr="008F2BCE" w:rsidP="008F2BCE">
            <w:pPr>
              <w:rPr>
                <w:rFonts w:ascii="Arial Narrow" w:hAnsi="Arial Narrow" w:cs="Times New Roman"/>
                <w:sz w:val="20"/>
              </w:rPr>
            </w:pPr>
          </w:p>
          <w:p w:rsidR="008F2BCE" w:rsidRPr="008F2BCE" w:rsidP="008F2BCE">
            <w:pPr>
              <w:rPr>
                <w:rFonts w:ascii="Arial Narrow" w:hAnsi="Arial Narrow" w:cs="Times New Roman"/>
                <w:sz w:val="20"/>
              </w:rPr>
            </w:pPr>
          </w:p>
          <w:p w:rsidR="008F2BCE" w:rsidRPr="008F2BCE" w:rsidP="008F2BCE">
            <w:pPr>
              <w:rPr>
                <w:rFonts w:ascii="Arial Narrow" w:hAnsi="Arial Narrow" w:cs="Times New Roman"/>
                <w:sz w:val="20"/>
              </w:rPr>
            </w:pPr>
          </w:p>
          <w:p w:rsidR="008F2BCE" w:rsidRPr="008F2BCE" w:rsidP="008F2BCE">
            <w:pPr>
              <w:rPr>
                <w:rFonts w:ascii="Arial Narrow" w:hAnsi="Arial Narrow" w:cs="Times New Roman"/>
                <w:sz w:val="20"/>
              </w:rPr>
            </w:pPr>
          </w:p>
          <w:p w:rsidR="008F2BCE" w:rsidRPr="008F2BCE" w:rsidP="008F2BCE">
            <w:pPr>
              <w:rPr>
                <w:rFonts w:ascii="Arial Narrow" w:hAnsi="Arial Narrow" w:cs="Times New Roman"/>
                <w:sz w:val="20"/>
              </w:rPr>
            </w:pPr>
          </w:p>
          <w:p w:rsidR="008F2BCE" w:rsidRPr="008F2BCE" w:rsidP="008F2BCE">
            <w:pPr>
              <w:rPr>
                <w:rFonts w:ascii="Arial Narrow" w:hAnsi="Arial Narrow" w:cs="Times New Roman"/>
                <w:sz w:val="20"/>
              </w:rPr>
            </w:pPr>
          </w:p>
          <w:p w:rsidR="008F2BCE" w:rsidRPr="008F2BCE" w:rsidP="008F2BCE">
            <w:pPr>
              <w:rPr>
                <w:rFonts w:ascii="Arial Narrow" w:hAnsi="Arial Narrow" w:cs="Times New Roman"/>
                <w:sz w:val="20"/>
              </w:rPr>
            </w:pPr>
          </w:p>
          <w:p w:rsidR="008F2BCE" w:rsidRPr="008F2BCE" w:rsidP="008F2BCE">
            <w:pPr>
              <w:rPr>
                <w:rFonts w:ascii="Arial Narrow" w:hAnsi="Arial Narrow" w:cs="Times New Roman"/>
                <w:sz w:val="20"/>
              </w:rPr>
            </w:pPr>
          </w:p>
          <w:p w:rsidR="008F2BCE" w:rsidRPr="008F2BCE" w:rsidP="008F2BCE">
            <w:pPr>
              <w:rPr>
                <w:rFonts w:ascii="Arial Narrow" w:hAnsi="Arial Narrow" w:cs="Times New Roman"/>
                <w:sz w:val="20"/>
              </w:rPr>
            </w:pPr>
          </w:p>
          <w:p w:rsidR="008F2BCE" w:rsidRPr="008F2BCE" w:rsidP="008F2BCE">
            <w:pPr>
              <w:rPr>
                <w:rFonts w:ascii="Arial Narrow" w:hAnsi="Arial Narrow" w:cs="Times New Roman"/>
                <w:sz w:val="20"/>
              </w:rPr>
            </w:pPr>
          </w:p>
          <w:p w:rsidR="008F2BCE" w:rsidRPr="008F2BCE" w:rsidP="008F2BCE">
            <w:pPr>
              <w:rPr>
                <w:rFonts w:ascii="Arial Narrow" w:hAnsi="Arial Narrow" w:cs="Times New Roman"/>
                <w:sz w:val="20"/>
              </w:rPr>
            </w:pPr>
          </w:p>
          <w:p w:rsidR="008F2BCE" w:rsidRPr="008F2BCE" w:rsidP="008F2BCE">
            <w:pPr>
              <w:rPr>
                <w:rFonts w:ascii="Arial Narrow" w:hAnsi="Arial Narrow" w:cs="Times New Roman"/>
                <w:sz w:val="20"/>
              </w:rPr>
            </w:pPr>
          </w:p>
          <w:p w:rsidR="008F2BCE" w:rsidRPr="008F2BCE" w:rsidP="008F2BCE">
            <w:pPr>
              <w:rPr>
                <w:rFonts w:ascii="Arial Narrow" w:hAnsi="Arial Narrow" w:cs="Times New Roman"/>
                <w:sz w:val="20"/>
              </w:rPr>
            </w:pPr>
          </w:p>
          <w:p w:rsidR="008F2BCE" w:rsidRPr="008F2BCE" w:rsidP="008F2BCE">
            <w:pPr>
              <w:rPr>
                <w:rFonts w:ascii="Arial Narrow" w:hAnsi="Arial Narrow" w:cs="Times New Roman"/>
                <w:sz w:val="20"/>
              </w:rPr>
            </w:pPr>
          </w:p>
          <w:p w:rsidR="00361BDC" w:rsidRPr="008F2BCE" w:rsidP="008F2BCE">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02C59" w:rsidP="0032565D">
            <w:pPr>
              <w:rPr>
                <w:rFonts w:ascii="Arial Narrow" w:hAnsi="Arial Narrow" w:cs="Times New Roman"/>
                <w:iCs/>
                <w:sz w:val="20"/>
              </w:rPr>
            </w:pPr>
            <w:r>
              <w:rPr>
                <w:rFonts w:ascii="Arial Narrow" w:hAnsi="Arial Narrow" w:cs="Times New Roman"/>
                <w:iCs/>
                <w:sz w:val="20"/>
              </w:rPr>
              <w:t xml:space="preserve">§ 43 ods.1 </w:t>
            </w:r>
          </w:p>
          <w:p w:rsidR="00902C59" w:rsidP="0032565D">
            <w:pPr>
              <w:rPr>
                <w:rFonts w:ascii="Arial Narrow" w:hAnsi="Arial Narrow" w:cs="Times New Roman"/>
                <w:iCs/>
                <w:sz w:val="20"/>
              </w:rPr>
            </w:pPr>
          </w:p>
          <w:p w:rsidR="00902C59" w:rsidP="0032565D">
            <w:pPr>
              <w:rPr>
                <w:rFonts w:ascii="Arial Narrow" w:hAnsi="Arial Narrow" w:cs="Times New Roman"/>
                <w:iCs/>
                <w:sz w:val="20"/>
              </w:rPr>
            </w:pPr>
          </w:p>
          <w:p w:rsidR="00902C59" w:rsidP="0032565D">
            <w:pPr>
              <w:rPr>
                <w:rFonts w:ascii="Arial Narrow" w:hAnsi="Arial Narrow" w:cs="Times New Roman"/>
                <w:iCs/>
                <w:sz w:val="20"/>
              </w:rPr>
            </w:pPr>
          </w:p>
          <w:p w:rsidR="00902C59" w:rsidP="0032565D">
            <w:pPr>
              <w:rPr>
                <w:rFonts w:ascii="Arial Narrow" w:hAnsi="Arial Narrow" w:cs="Times New Roman"/>
                <w:iCs/>
                <w:sz w:val="20"/>
              </w:rPr>
            </w:pPr>
          </w:p>
          <w:p w:rsidR="00902C59" w:rsidP="0032565D">
            <w:pPr>
              <w:rPr>
                <w:rFonts w:ascii="Arial Narrow" w:hAnsi="Arial Narrow" w:cs="Times New Roman"/>
                <w:iCs/>
                <w:sz w:val="20"/>
              </w:rPr>
            </w:pPr>
          </w:p>
          <w:p w:rsidR="00902C59" w:rsidP="0032565D">
            <w:pPr>
              <w:rPr>
                <w:rFonts w:ascii="Arial Narrow" w:hAnsi="Arial Narrow" w:cs="Times New Roman"/>
                <w:iCs/>
                <w:sz w:val="20"/>
              </w:rPr>
            </w:pPr>
          </w:p>
          <w:p w:rsidR="00902C59" w:rsidP="0032565D">
            <w:pPr>
              <w:rPr>
                <w:rFonts w:ascii="Arial Narrow" w:hAnsi="Arial Narrow" w:cs="Times New Roman"/>
                <w:iCs/>
                <w:sz w:val="20"/>
              </w:rPr>
            </w:pPr>
            <w:r>
              <w:rPr>
                <w:rFonts w:ascii="Arial Narrow" w:hAnsi="Arial Narrow" w:cs="Times New Roman"/>
                <w:iCs/>
                <w:sz w:val="20"/>
              </w:rPr>
              <w:t xml:space="preserve">ods.2 </w:t>
            </w:r>
          </w:p>
          <w:p w:rsidR="00902C59" w:rsidP="0032565D">
            <w:pPr>
              <w:rPr>
                <w:rFonts w:ascii="Arial Narrow" w:hAnsi="Arial Narrow" w:cs="Times New Roman"/>
                <w:iCs/>
                <w:sz w:val="20"/>
              </w:rPr>
            </w:pPr>
          </w:p>
          <w:p w:rsidR="00902C59" w:rsidP="0032565D">
            <w:pPr>
              <w:rPr>
                <w:rFonts w:ascii="Arial Narrow" w:hAnsi="Arial Narrow" w:cs="Times New Roman"/>
                <w:iCs/>
                <w:sz w:val="20"/>
              </w:rPr>
            </w:pPr>
          </w:p>
          <w:p w:rsidR="00902C59" w:rsidP="0032565D">
            <w:pPr>
              <w:rPr>
                <w:rFonts w:ascii="Arial Narrow" w:hAnsi="Arial Narrow" w:cs="Times New Roman"/>
                <w:iCs/>
                <w:sz w:val="20"/>
              </w:rPr>
            </w:pPr>
          </w:p>
          <w:p w:rsidR="00902C59" w:rsidP="0032565D">
            <w:pPr>
              <w:rPr>
                <w:rFonts w:ascii="Arial Narrow" w:hAnsi="Arial Narrow" w:cs="Times New Roman"/>
                <w:iCs/>
                <w:sz w:val="20"/>
              </w:rPr>
            </w:pPr>
          </w:p>
          <w:p w:rsidR="00902C59" w:rsidP="0032565D">
            <w:pPr>
              <w:rPr>
                <w:rFonts w:ascii="Arial Narrow" w:hAnsi="Arial Narrow" w:cs="Times New Roman"/>
                <w:iCs/>
                <w:sz w:val="20"/>
              </w:rPr>
            </w:pPr>
          </w:p>
          <w:p w:rsidR="00902C59" w:rsidP="0032565D">
            <w:pPr>
              <w:rPr>
                <w:rFonts w:ascii="Arial Narrow" w:hAnsi="Arial Narrow" w:cs="Times New Roman"/>
                <w:iCs/>
                <w:sz w:val="20"/>
              </w:rPr>
            </w:pPr>
          </w:p>
          <w:p w:rsidR="00902C59" w:rsidP="0032565D">
            <w:pPr>
              <w:rPr>
                <w:rFonts w:ascii="Arial Narrow" w:hAnsi="Arial Narrow" w:cs="Times New Roman"/>
                <w:iCs/>
                <w:sz w:val="20"/>
              </w:rPr>
            </w:pPr>
          </w:p>
          <w:p w:rsidR="00902C59" w:rsidP="0032565D">
            <w:pPr>
              <w:rPr>
                <w:rFonts w:ascii="Arial Narrow" w:hAnsi="Arial Narrow" w:cs="Times New Roman"/>
                <w:iCs/>
                <w:sz w:val="20"/>
              </w:rPr>
            </w:pPr>
          </w:p>
          <w:p w:rsidR="00902C59" w:rsidP="0032565D">
            <w:pPr>
              <w:rPr>
                <w:rFonts w:ascii="Arial Narrow" w:hAnsi="Arial Narrow" w:cs="Times New Roman"/>
                <w:iCs/>
                <w:sz w:val="20"/>
              </w:rPr>
            </w:pPr>
          </w:p>
          <w:p w:rsidR="00902C59" w:rsidP="0032565D">
            <w:pPr>
              <w:rPr>
                <w:rFonts w:ascii="Arial Narrow" w:hAnsi="Arial Narrow" w:cs="Times New Roman"/>
                <w:iCs/>
                <w:sz w:val="20"/>
              </w:rPr>
            </w:pPr>
          </w:p>
          <w:p w:rsidR="00902C59" w:rsidP="0032565D">
            <w:pPr>
              <w:rPr>
                <w:rFonts w:ascii="Arial Narrow" w:hAnsi="Arial Narrow" w:cs="Times New Roman"/>
                <w:iCs/>
                <w:sz w:val="20"/>
              </w:rPr>
            </w:pPr>
          </w:p>
          <w:p w:rsidR="008F2BCE" w:rsidP="0032565D">
            <w:pPr>
              <w:rPr>
                <w:rFonts w:ascii="Arial Narrow" w:hAnsi="Arial Narrow" w:cs="Times New Roman"/>
                <w:iCs/>
                <w:sz w:val="20"/>
              </w:rPr>
            </w:pPr>
          </w:p>
          <w:p w:rsidR="008F2BCE" w:rsidP="0032565D">
            <w:pPr>
              <w:rPr>
                <w:rFonts w:ascii="Arial Narrow" w:hAnsi="Arial Narrow" w:cs="Times New Roman"/>
                <w:iCs/>
                <w:sz w:val="20"/>
              </w:rPr>
            </w:pPr>
          </w:p>
          <w:p w:rsidR="00902C59" w:rsidP="0032565D">
            <w:pPr>
              <w:rPr>
                <w:rFonts w:ascii="Arial Narrow" w:hAnsi="Arial Narrow" w:cs="Times New Roman"/>
                <w:iCs/>
                <w:sz w:val="20"/>
              </w:rPr>
            </w:pPr>
          </w:p>
          <w:p w:rsidR="00902C59" w:rsidP="0032565D">
            <w:pPr>
              <w:rPr>
                <w:rFonts w:ascii="Arial Narrow" w:hAnsi="Arial Narrow" w:cs="Times New Roman"/>
                <w:iCs/>
                <w:sz w:val="20"/>
              </w:rPr>
            </w:pPr>
          </w:p>
          <w:p w:rsidR="001103ED" w:rsidRPr="004B34EC" w:rsidP="0032565D">
            <w:pPr>
              <w:rPr>
                <w:rFonts w:ascii="Arial Narrow" w:hAnsi="Arial Narrow" w:cs="Times New Roman"/>
                <w:iCs/>
                <w:sz w:val="20"/>
              </w:rPr>
            </w:pPr>
            <w:r w:rsidR="00902C59">
              <w:rPr>
                <w:rFonts w:ascii="Arial Narrow" w:hAnsi="Arial Narrow" w:cs="Times New Roman"/>
                <w:iCs/>
                <w:sz w:val="20"/>
              </w:rPr>
              <w:t>ods.6</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F2BCE" w:rsidRPr="008F2BCE" w:rsidP="00902C59">
            <w:pPr>
              <w:jc w:val="both"/>
              <w:rPr>
                <w:rFonts w:ascii="Arial Narrow" w:hAnsi="Arial Narrow" w:cs="Times New Roman"/>
                <w:sz w:val="20"/>
              </w:rPr>
            </w:pPr>
            <w:r w:rsidRPr="008F2BCE">
              <w:rPr>
                <w:rFonts w:ascii="Arial Narrow" w:hAnsi="Arial Narrow" w:cs="Times New Roman"/>
                <w:sz w:val="20"/>
              </w:rPr>
              <w:t>Poisťovňa, pobočka zahraničnej poisťovne, zaisťovňa a pobočka zahraničnej zaisťovne sú povinné najneskôr do dvoch mesiacov po skončení polovice účtovného obdobia</w:t>
            </w:r>
            <w:r w:rsidRPr="008F2BCE">
              <w:rPr>
                <w:rFonts w:ascii="Arial Narrow" w:hAnsi="Arial Narrow" w:cs="Times New Roman"/>
                <w:sz w:val="20"/>
                <w:vertAlign w:val="superscript"/>
              </w:rPr>
              <w:t>40)</w:t>
            </w:r>
            <w:r w:rsidRPr="008F2BCE">
              <w:rPr>
                <w:rFonts w:ascii="Arial Narrow" w:hAnsi="Arial Narrow" w:cs="Times New Roman"/>
                <w:sz w:val="20"/>
              </w:rPr>
              <w:t xml:space="preserve"> predložiť Národnej banke Slovenska správu o svojom hospodárení za prvú polovicu účtovného obdobia (ďalej len „polročná správa") a najneskôr do troch mesiacov po uplynutí účtovného obdobia predložiť ministerstvu a Národnej banke Slovenska výročnú správu o svojom hospodárení (ďalej len „ročná správa").</w:t>
            </w:r>
          </w:p>
          <w:p w:rsidR="008F2BCE" w:rsidRPr="008F2BCE" w:rsidP="008F2BCE">
            <w:pPr>
              <w:jc w:val="both"/>
              <w:rPr>
                <w:rFonts w:ascii="Arial Narrow" w:hAnsi="Arial Narrow" w:cs="Times New Roman"/>
                <w:sz w:val="20"/>
              </w:rPr>
            </w:pPr>
            <w:r w:rsidRPr="008F2BCE">
              <w:rPr>
                <w:rFonts w:ascii="Arial Narrow" w:hAnsi="Arial Narrow" w:cs="Times New Roman"/>
                <w:sz w:val="20"/>
              </w:rPr>
              <w:t>Ročná správa obsahuje</w:t>
            </w:r>
          </w:p>
          <w:p w:rsidR="008F2BCE" w:rsidRPr="008F2BCE" w:rsidP="008F2BCE">
            <w:pPr>
              <w:jc w:val="both"/>
              <w:rPr>
                <w:rFonts w:ascii="Arial Narrow" w:hAnsi="Arial Narrow" w:cs="Times New Roman"/>
                <w:sz w:val="20"/>
              </w:rPr>
            </w:pPr>
            <w:r w:rsidRPr="008F2BCE">
              <w:rPr>
                <w:rFonts w:ascii="Arial Narrow" w:hAnsi="Arial Narrow" w:cs="Times New Roman"/>
                <w:sz w:val="20"/>
              </w:rPr>
              <w:t>a) účtovnú závierku overenú audítorom alebo audítorskou spoločnosťou, vrátane audítorskej správy k tejto závierke a konsolidovanú účtovnú závierku, ak sa zostavuje,</w:t>
            </w:r>
          </w:p>
          <w:p w:rsidR="008F2BCE" w:rsidRPr="008F2BCE" w:rsidP="008F2BCE">
            <w:pPr>
              <w:jc w:val="both"/>
              <w:rPr>
                <w:rFonts w:ascii="Arial Narrow" w:hAnsi="Arial Narrow" w:cs="Times New Roman"/>
                <w:sz w:val="20"/>
              </w:rPr>
            </w:pPr>
            <w:r w:rsidRPr="008F2BCE">
              <w:rPr>
                <w:rFonts w:ascii="Arial Narrow" w:hAnsi="Arial Narrow" w:cs="Times New Roman"/>
                <w:sz w:val="20"/>
              </w:rPr>
              <w:t>b) správu o finančnej situácii, ktorá obsahuje najmä prehľad o prijatých bankových úveroch a iných úveroch a údaje o ich splatnosti v členení na krátkodobé a dlhodobé, ako aj iné údaje ovplyvňujúce finančnú situáciu poisťovne alebo zaisťovne,</w:t>
            </w:r>
          </w:p>
          <w:p w:rsidR="008F2BCE" w:rsidRPr="008F2BCE" w:rsidP="008F2BCE">
            <w:pPr>
              <w:jc w:val="both"/>
              <w:rPr>
                <w:rFonts w:ascii="Arial Narrow" w:hAnsi="Arial Narrow" w:cs="Times New Roman"/>
                <w:sz w:val="20"/>
              </w:rPr>
            </w:pPr>
            <w:r w:rsidRPr="008F2BCE">
              <w:rPr>
                <w:rFonts w:ascii="Arial Narrow" w:hAnsi="Arial Narrow" w:cs="Times New Roman"/>
                <w:sz w:val="20"/>
              </w:rPr>
              <w:t>c) návrh na rozdelenie zisku,</w:t>
            </w:r>
          </w:p>
          <w:p w:rsidR="008F2BCE" w:rsidRPr="008F2BCE" w:rsidP="008F2BCE">
            <w:pPr>
              <w:pStyle w:val="BodyText"/>
              <w:rPr>
                <w:rFonts w:ascii="Arial Narrow" w:hAnsi="Arial Narrow" w:cs="Times New Roman"/>
                <w:sz w:val="20"/>
              </w:rPr>
            </w:pPr>
            <w:r w:rsidRPr="008F2BCE">
              <w:rPr>
                <w:rFonts w:ascii="Arial Narrow" w:hAnsi="Arial Narrow" w:cs="Times New Roman"/>
                <w:sz w:val="20"/>
              </w:rPr>
              <w:t xml:space="preserve">d) informáciu o očakávanej hospodárskej a finančnej situácii v nasledujúcom účtovnom období, </w:t>
            </w:r>
          </w:p>
          <w:p w:rsidR="008F2BCE" w:rsidRPr="008F2BCE" w:rsidP="008F2BCE">
            <w:pPr>
              <w:pStyle w:val="BodyText"/>
              <w:rPr>
                <w:rFonts w:ascii="Arial Narrow" w:hAnsi="Arial Narrow" w:cs="Times New Roman"/>
                <w:sz w:val="20"/>
              </w:rPr>
            </w:pPr>
            <w:r w:rsidRPr="008F2BCE">
              <w:rPr>
                <w:rFonts w:ascii="Arial Narrow" w:hAnsi="Arial Narrow" w:cs="Times New Roman"/>
                <w:sz w:val="20"/>
              </w:rPr>
              <w:t>e) podrobnú informáciu o preverení dostatočnosti technických rezerv vykonaním testu primeranosti záväzku</w:t>
            </w:r>
            <w:r w:rsidRPr="008F2BCE">
              <w:rPr>
                <w:rFonts w:ascii="Arial Narrow" w:hAnsi="Arial Narrow" w:cs="Times New Roman"/>
                <w:sz w:val="20"/>
                <w:vertAlign w:val="superscript"/>
              </w:rPr>
              <w:t xml:space="preserve">28) </w:t>
            </w:r>
            <w:r w:rsidRPr="008F2BCE">
              <w:rPr>
                <w:rFonts w:ascii="Arial Narrow" w:hAnsi="Arial Narrow" w:cs="Times New Roman"/>
                <w:sz w:val="20"/>
              </w:rPr>
              <w:t>o zhodnotení výsledkov testu primeranosti záväzku,</w:t>
            </w:r>
          </w:p>
          <w:p w:rsidR="008F2BCE" w:rsidRPr="008F2BCE" w:rsidP="008F2BCE">
            <w:pPr>
              <w:pStyle w:val="BodyText"/>
              <w:rPr>
                <w:rFonts w:ascii="Arial Narrow" w:hAnsi="Arial Narrow" w:cs="Times New Roman"/>
                <w:sz w:val="20"/>
              </w:rPr>
            </w:pPr>
            <w:r w:rsidRPr="008F2BCE">
              <w:rPr>
                <w:rFonts w:ascii="Arial Narrow" w:hAnsi="Arial Narrow" w:cs="Times New Roman"/>
                <w:sz w:val="20"/>
              </w:rPr>
              <w:t>f) zoznam odporúčaní auditora, ak takéto odporúčania boli vypracované.</w:t>
            </w:r>
          </w:p>
          <w:p w:rsidR="00902C59" w:rsidRPr="008F2BCE" w:rsidP="008F2BCE">
            <w:pPr>
              <w:pStyle w:val="BodyText"/>
              <w:rPr>
                <w:rFonts w:ascii="Arial Narrow" w:hAnsi="Arial Narrow" w:cs="Times New Roman"/>
                <w:sz w:val="20"/>
              </w:rPr>
            </w:pPr>
            <w:r w:rsidRPr="008F2BCE" w:rsidR="008F2BCE">
              <w:rPr>
                <w:rFonts w:ascii="Arial Narrow" w:hAnsi="Arial Narrow" w:cs="Times New Roman"/>
                <w:sz w:val="20"/>
              </w:rPr>
              <w:t xml:space="preserve">Poisťovňa, zaisťovňa, pobočka zahraničnej poisťovne a pobočka zahraničnej zaisťovne sú povinné predkladať Národnej banke Slovenska údaje z účtovnej a štatistickej evidencie a ďalšie údaje a informácie vo forme výkazov, hlásení, prehľadov a iných správ ustanoveným spôsobom a v ustanovených termínoch; takéto poskytovanie údajov sa nepovažuje za porušenie povinnosti mlčanlivosti podľa § </w:t>
            </w:r>
            <w:r w:rsidRPr="008F2BCE" w:rsidR="008F2BCE">
              <w:rPr>
                <w:rFonts w:ascii="Arial Narrow" w:hAnsi="Arial Narrow" w:cs="Times New Roman"/>
                <w:bCs/>
                <w:sz w:val="20"/>
              </w:rPr>
              <w:t>47</w:t>
            </w:r>
            <w:r w:rsidRPr="008F2BCE" w:rsidR="008F2BCE">
              <w:rPr>
                <w:rFonts w:ascii="Arial Narrow" w:hAnsi="Arial Narrow" w:cs="Times New Roman"/>
                <w:sz w:val="20"/>
              </w:rPr>
              <w:t>. Rozsah, spôsob a termíny predkladania údajov z účtovnej evidencie a štatistickej evidencie ustanoví opatrenie, ktoré vydá Národná banka Slovenska.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4B34EC" w:rsidP="0032565D">
            <w:pPr>
              <w:ind w:firstLine="142"/>
              <w:rPr>
                <w:rFonts w:ascii="Arial Narrow" w:hAnsi="Arial Narrow" w:cs="Times New Roman"/>
                <w:sz w:val="20"/>
              </w:rPr>
            </w:pPr>
            <w:r w:rsidRPr="004B34EC">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4B34EC"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4B34EC"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4B34EC"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RPr="004B34EC" w:rsidP="0032565D">
            <w:pPr>
              <w:jc w:val="both"/>
              <w:rPr>
                <w:rFonts w:ascii="Arial Narrow" w:hAnsi="Arial Narrow" w:cs="Times New Roman"/>
                <w:sz w:val="20"/>
              </w:rPr>
            </w:pPr>
            <w:r w:rsidRPr="004B34EC">
              <w:rPr>
                <w:rFonts w:ascii="Arial Narrow" w:hAnsi="Arial Narrow" w:cs="Times New Roman"/>
                <w:sz w:val="20"/>
              </w:rPr>
              <w:t>Čl.6</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B34EC" w:rsidRPr="004B34EC" w:rsidP="004B34EC">
            <w:pPr>
              <w:autoSpaceDE/>
              <w:autoSpaceDN/>
              <w:rPr>
                <w:rFonts w:ascii="Arial Narrow" w:hAnsi="Arial Narrow" w:cs="EUAlbertina-Regular-Identity-H"/>
                <w:sz w:val="20"/>
              </w:rPr>
            </w:pPr>
            <w:r w:rsidRPr="00533F98">
              <w:rPr>
                <w:rFonts w:ascii="Arial Narrow" w:hAnsi="Arial Narrow" w:cs="EUAlbertina-Regular-Identity-H"/>
                <w:sz w:val="20"/>
              </w:rPr>
              <w:t>Dozorné orgány členských štátov úzko spolupracujú pri</w:t>
            </w:r>
            <w:r w:rsidRPr="00533F98" w:rsidR="007915F6">
              <w:rPr>
                <w:rFonts w:ascii="Arial Narrow" w:hAnsi="Arial Narrow" w:cs="EUAlbertina-Regular-Identity-H"/>
                <w:sz w:val="20"/>
              </w:rPr>
              <w:t xml:space="preserve"> </w:t>
            </w:r>
            <w:r w:rsidRPr="00533F98">
              <w:rPr>
                <w:rFonts w:ascii="Arial Narrow" w:hAnsi="Arial Narrow" w:cs="EUAlbertina-Regular-Identity-H"/>
                <w:sz w:val="20"/>
              </w:rPr>
              <w:t>vykonávaní tejto smernice a navzájom si poskytujú všetky</w:t>
            </w:r>
            <w:r w:rsidRPr="00533F98" w:rsidR="007915F6">
              <w:rPr>
                <w:rFonts w:ascii="Arial Narrow" w:hAnsi="Arial Narrow" w:cs="EUAlbertina-Regular-Identity-H"/>
                <w:sz w:val="20"/>
              </w:rPr>
              <w:t xml:space="preserve"> </w:t>
            </w:r>
            <w:r w:rsidRPr="00533F98">
              <w:rPr>
                <w:rFonts w:ascii="Arial Narrow" w:hAnsi="Arial Narrow" w:cs="EUAlbertina-Regular-Identity-H"/>
                <w:sz w:val="20"/>
              </w:rPr>
              <w:t>informácie potrebné na tento účel.</w:t>
            </w:r>
          </w:p>
          <w:p w:rsidR="00987825" w:rsidRPr="004B34EC" w:rsidP="007F7944">
            <w:pPr>
              <w:ind w:firstLine="142"/>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47A33" w:rsidRPr="004B34EC" w:rsidP="0032565D">
            <w:pPr>
              <w:ind w:firstLine="142"/>
              <w:rPr>
                <w:rFonts w:ascii="Arial Narrow" w:hAnsi="Arial Narrow" w:cs="Times New Roman"/>
                <w:sz w:val="20"/>
              </w:rPr>
            </w:pPr>
            <w:r w:rsidRPr="004B34EC">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47A33" w:rsidRPr="004B34EC" w:rsidP="0032565D">
            <w:pPr>
              <w:ind w:firstLine="142"/>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33F98" w:rsidP="0032565D">
            <w:pPr>
              <w:rPr>
                <w:rFonts w:ascii="Arial Narrow" w:hAnsi="Arial Narrow" w:cs="Times New Roman"/>
                <w:bCs/>
                <w:sz w:val="20"/>
              </w:rPr>
            </w:pPr>
            <w:r>
              <w:rPr>
                <w:rFonts w:ascii="Arial Narrow" w:hAnsi="Arial Narrow" w:cs="Times New Roman"/>
                <w:bCs/>
                <w:sz w:val="20"/>
              </w:rPr>
              <w:t>§ 16</w:t>
            </w: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533F98" w:rsidP="0032565D">
            <w:pPr>
              <w:rPr>
                <w:rFonts w:ascii="Arial Narrow" w:hAnsi="Arial Narrow" w:cs="Times New Roman"/>
                <w:bCs/>
                <w:sz w:val="20"/>
              </w:rPr>
            </w:pPr>
          </w:p>
          <w:p w:rsidR="00B47A33" w:rsidRPr="004B34EC" w:rsidP="0032565D">
            <w:pPr>
              <w:rPr>
                <w:rFonts w:ascii="Arial Narrow" w:hAnsi="Arial Narrow" w:cs="Times New Roman"/>
                <w:bCs/>
                <w:sz w:val="20"/>
              </w:rPr>
            </w:pPr>
            <w:r w:rsidR="00533F98">
              <w:rPr>
                <w:rFonts w:ascii="Arial Narrow" w:hAnsi="Arial Narrow" w:cs="Times New Roman"/>
                <w:bCs/>
                <w:sz w:val="20"/>
              </w:rPr>
              <w:t xml:space="preserve"> § 48</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6374E" w:rsidRPr="0046374E" w:rsidP="0046374E">
            <w:pPr>
              <w:jc w:val="both"/>
              <w:rPr>
                <w:rFonts w:ascii="Arial Narrow" w:hAnsi="Arial Narrow" w:cs="Times New Roman"/>
                <w:sz w:val="20"/>
              </w:rPr>
            </w:pPr>
            <w:r w:rsidRPr="0046374E">
              <w:rPr>
                <w:rFonts w:ascii="Arial Narrow" w:hAnsi="Arial Narrow" w:cs="Times New Roman"/>
                <w:sz w:val="20"/>
              </w:rPr>
              <w:t xml:space="preserve">(1) Ak poisťovňa oznámila podľa </w:t>
            </w:r>
            <w:r w:rsidRPr="0046374E">
              <w:rPr>
                <w:rFonts w:ascii="Arial Narrow" w:hAnsi="Arial Narrow" w:cs="Times New Roman"/>
                <w:bCs/>
                <w:sz w:val="20"/>
              </w:rPr>
              <w:t>§ 15</w:t>
            </w:r>
            <w:r w:rsidRPr="0046374E">
              <w:rPr>
                <w:rFonts w:ascii="Arial Narrow" w:hAnsi="Arial Narrow" w:cs="Times New Roman"/>
                <w:sz w:val="20"/>
              </w:rPr>
              <w:t xml:space="preserve"> ods. 1, že rozhodla o zriadení pobočky na území iného členského štátu, odovzdá Národná banka Slovenska</w:t>
            </w:r>
            <w:r w:rsidRPr="0046374E">
              <w:rPr>
                <w:rFonts w:ascii="Arial Narrow" w:hAnsi="Arial Narrow" w:cs="Times New Roman"/>
                <w:b/>
                <w:i/>
                <w:sz w:val="20"/>
              </w:rPr>
              <w:t xml:space="preserve"> </w:t>
            </w:r>
            <w:r w:rsidRPr="0046374E">
              <w:rPr>
                <w:rFonts w:ascii="Arial Narrow" w:hAnsi="Arial Narrow" w:cs="Times New Roman"/>
                <w:sz w:val="20"/>
              </w:rPr>
              <w:t xml:space="preserve">do troch mesiacov od doručenia tohto oznámenia údaje podľa </w:t>
            </w:r>
            <w:r w:rsidRPr="0046374E">
              <w:rPr>
                <w:rFonts w:ascii="Arial Narrow" w:hAnsi="Arial Narrow" w:cs="Times New Roman"/>
                <w:bCs/>
                <w:sz w:val="20"/>
              </w:rPr>
              <w:t>§ 15</w:t>
            </w:r>
            <w:r w:rsidRPr="0046374E">
              <w:rPr>
                <w:rFonts w:ascii="Arial Narrow" w:hAnsi="Arial Narrow" w:cs="Times New Roman"/>
                <w:sz w:val="20"/>
              </w:rPr>
              <w:t xml:space="preserve"> ods. 1 a potvrdenie preukazujúce, že skutočná miera solventnosti a garančný fond je v súlade s § 34 podľa tohto zákona príslušnému orgánu dohľadu iného členského štátu; o týchto skutočnostiach informuje poisťovňu.</w:t>
            </w:r>
          </w:p>
          <w:p w:rsidR="0046374E" w:rsidRPr="0046374E" w:rsidP="0046374E">
            <w:pPr>
              <w:jc w:val="both"/>
              <w:rPr>
                <w:rFonts w:ascii="Arial Narrow" w:hAnsi="Arial Narrow" w:cs="Times New Roman"/>
                <w:sz w:val="20"/>
              </w:rPr>
            </w:pPr>
            <w:r w:rsidRPr="0046374E">
              <w:rPr>
                <w:rFonts w:ascii="Arial Narrow" w:hAnsi="Arial Narrow" w:cs="Times New Roman"/>
                <w:sz w:val="20"/>
              </w:rPr>
              <w:t>(2) Poisťovňa je oprávnená zriadiť pobočku a pobočka začať vykonávať svoju činnosť až po tom, ako príslušný orgán dohľadu iného členského štátu oznámi Národnej banke Slovenska ustanovenia všeobecne záväzných právnych predpisov členského štátu pobočky, ktoré sa vzťahujú na poisťovaciu činnosť pobočky poisťovne najneskôr však po uplynutí dvoch mesiacov odo dňa doručenia oznámenia podľa odseku 1 príslušnému orgánu dohľadu členského štátu pobočky.</w:t>
            </w:r>
          </w:p>
          <w:p w:rsidR="0046374E" w:rsidRPr="0046374E" w:rsidP="0046374E">
            <w:pPr>
              <w:jc w:val="both"/>
              <w:rPr>
                <w:rFonts w:ascii="Arial Narrow" w:hAnsi="Arial Narrow" w:cs="Times New Roman"/>
                <w:sz w:val="20"/>
              </w:rPr>
            </w:pPr>
            <w:r w:rsidRPr="0046374E">
              <w:rPr>
                <w:rFonts w:ascii="Arial Narrow" w:hAnsi="Arial Narrow" w:cs="Times New Roman"/>
                <w:sz w:val="20"/>
              </w:rPr>
              <w:t xml:space="preserve">(3) Ak má Národná banka Slovenska dôvodné pochybnosti o údajoch uvedených v oznámení podľa </w:t>
            </w:r>
            <w:r w:rsidRPr="0046374E">
              <w:rPr>
                <w:rFonts w:ascii="Arial Narrow" w:hAnsi="Arial Narrow" w:cs="Times New Roman"/>
                <w:bCs/>
                <w:sz w:val="20"/>
              </w:rPr>
              <w:t>§ 15</w:t>
            </w:r>
            <w:r w:rsidRPr="0046374E">
              <w:rPr>
                <w:rFonts w:ascii="Arial Narrow" w:hAnsi="Arial Narrow" w:cs="Times New Roman"/>
                <w:sz w:val="20"/>
              </w:rPr>
              <w:t xml:space="preserve"> ods. 1 alebo o finančnej situácii poisťovne vo vzťahu k povoleným poisťovacím činnostiam,  neoznámi údaje podľa odseku 1 príslušnému orgánu dohľadu iného členského štátu; v tom prípade Národná banka Slovenska vydá rozhodnutie, v ktorom svoj postup odôvodní, a bez zbytočného odkladu ho doručí poisťovni. </w:t>
            </w:r>
          </w:p>
          <w:p w:rsidR="0046374E" w:rsidRPr="0046374E" w:rsidP="0046374E">
            <w:pPr>
              <w:jc w:val="both"/>
              <w:rPr>
                <w:rFonts w:ascii="Arial Narrow" w:hAnsi="Arial Narrow" w:cs="Times New Roman"/>
                <w:sz w:val="20"/>
              </w:rPr>
            </w:pPr>
            <w:r w:rsidRPr="0046374E">
              <w:rPr>
                <w:rFonts w:ascii="Arial Narrow" w:hAnsi="Arial Narrow" w:cs="Times New Roman"/>
                <w:sz w:val="20"/>
              </w:rPr>
              <w:t xml:space="preserve">(4) Poisťovňa je povinná oznámiť Národnej banke Slovenska a príslušnému orgánu dohľadu členského štátu pobočky plánované zmeny v údajoch uvedených v </w:t>
            </w:r>
            <w:r w:rsidRPr="0046374E">
              <w:rPr>
                <w:rFonts w:ascii="Arial Narrow" w:hAnsi="Arial Narrow" w:cs="Times New Roman"/>
                <w:bCs/>
                <w:sz w:val="20"/>
              </w:rPr>
              <w:t>§ 15</w:t>
            </w:r>
            <w:r w:rsidRPr="0046374E">
              <w:rPr>
                <w:rFonts w:ascii="Arial Narrow" w:hAnsi="Arial Narrow" w:cs="Times New Roman"/>
                <w:sz w:val="20"/>
              </w:rPr>
              <w:t xml:space="preserve"> ods. 1 písm. b) až e) najmenej 30 dní pred ich uskutočnením. Zaisťovňa je povinná oznámiť Národnej banke Slovenska plánované zmeny v údajoch uvedených v </w:t>
            </w:r>
            <w:r w:rsidRPr="0046374E">
              <w:rPr>
                <w:rFonts w:ascii="Arial Narrow" w:hAnsi="Arial Narrow" w:cs="Times New Roman"/>
                <w:bCs/>
                <w:sz w:val="20"/>
              </w:rPr>
              <w:t>§ 15</w:t>
            </w:r>
            <w:r w:rsidRPr="0046374E">
              <w:rPr>
                <w:rFonts w:ascii="Arial Narrow" w:hAnsi="Arial Narrow" w:cs="Times New Roman"/>
                <w:sz w:val="20"/>
              </w:rPr>
              <w:t xml:space="preserve"> ods. 1 písm. b) až e) najmenej 30 dní pred ich uskutočnením.</w:t>
            </w:r>
          </w:p>
          <w:p w:rsidR="0046374E" w:rsidRPr="0046374E" w:rsidP="0046374E">
            <w:pPr>
              <w:jc w:val="both"/>
              <w:rPr>
                <w:rFonts w:ascii="Arial Narrow" w:hAnsi="Arial Narrow" w:cs="Times New Roman"/>
                <w:sz w:val="20"/>
              </w:rPr>
            </w:pPr>
            <w:r w:rsidRPr="0046374E">
              <w:rPr>
                <w:rFonts w:ascii="Arial Narrow" w:hAnsi="Arial Narrow" w:cs="Times New Roman"/>
                <w:sz w:val="20"/>
              </w:rPr>
              <w:t>(5) Dohľad nad pobočkou poisťovne alebo nad pobočkou zaisťovne založenej na území iného členského štátu vykonáva Národná banka Slovenska. Táto pobočka podlieha tiež opatreniam prijatým príslušným členským štátom pobočky v rámci jeho menovej politiky; v prípade štátov, ktoré zaviedli euro ako svoju menu, táto pobočka podlieha opatreniam prijatým Európskou centrálnou bankou.</w:t>
            </w:r>
          </w:p>
          <w:p w:rsidR="0046374E" w:rsidRPr="0046374E" w:rsidP="0046374E">
            <w:pPr>
              <w:jc w:val="both"/>
              <w:rPr>
                <w:rFonts w:ascii="Arial Narrow" w:hAnsi="Arial Narrow" w:cs="Times New Roman"/>
                <w:sz w:val="20"/>
              </w:rPr>
            </w:pPr>
            <w:r w:rsidRPr="0046374E">
              <w:rPr>
                <w:rFonts w:ascii="Arial Narrow" w:hAnsi="Arial Narrow" w:cs="Times New Roman"/>
                <w:sz w:val="20"/>
              </w:rPr>
              <w:t>(6) Ak príslušný orgán dohľadu členského štátu pobočky upozorní Národnú banku Slovenska, že pobočka poisťovne alebo pobočka zaisťovne pri vykonávaní svojej činnosti na území tohto členského štátu porušuje právne predpisy, Národná banka Slovenska prijme potrebné opatrenia na skončenie protiprávneho stavu.</w:t>
            </w:r>
          </w:p>
          <w:p w:rsidR="0046374E" w:rsidRPr="0046374E" w:rsidP="0046374E">
            <w:pPr>
              <w:jc w:val="both"/>
              <w:rPr>
                <w:rFonts w:ascii="Arial Narrow" w:hAnsi="Arial Narrow" w:cs="Times New Roman"/>
                <w:sz w:val="20"/>
              </w:rPr>
            </w:pPr>
            <w:r w:rsidRPr="0046374E">
              <w:rPr>
                <w:rFonts w:ascii="Arial Narrow" w:hAnsi="Arial Narrow" w:cs="Times New Roman"/>
                <w:sz w:val="20"/>
              </w:rPr>
              <w:t xml:space="preserve">(7) Ak pobočka poisťovne alebo pobočka zaisťovne na území členského štátu pobočky neuskutoční v určenej lehote nápravu podľa odseku 6 je povinná vykonať alebo strpieť opatrenia prijaté príslušným orgánom dohľadu členského štátu pobočky.   </w:t>
            </w:r>
          </w:p>
          <w:p w:rsidR="0046374E" w:rsidRPr="0046374E" w:rsidP="0046374E">
            <w:pPr>
              <w:jc w:val="both"/>
              <w:rPr>
                <w:rFonts w:ascii="Arial Narrow" w:hAnsi="Arial Narrow" w:cs="Times New Roman"/>
                <w:sz w:val="20"/>
              </w:rPr>
            </w:pPr>
            <w:r w:rsidRPr="0046374E">
              <w:rPr>
                <w:rFonts w:ascii="Arial Narrow" w:hAnsi="Arial Narrow" w:cs="Times New Roman"/>
                <w:sz w:val="20"/>
              </w:rPr>
              <w:t>(8) Pri výkone dohľadu podľa odseku 7 môže príslušný orgán dohľadu členského štátu od pobočky poisťovne alebo pobočky zaisťovne požadovať informácie v rovnakom rozsahu ako od poisťovne alebo zaisťovne so sídlom na jeho území. Príslušný orgán dohľadu členského štátu pobočky môže od poisťovne alebo zaisťovne, ktorá má pobočku na jeho území, požadovať pravidelné hlásenie o jej činnosti na svojom území na štatistické účely. Poisťovňa alebo zaisťovňa je povinná tejto žiadosti vyhovieť.</w:t>
            </w:r>
          </w:p>
          <w:p w:rsidR="0046374E" w:rsidRPr="0046374E" w:rsidP="0046374E">
            <w:pPr>
              <w:jc w:val="both"/>
              <w:rPr>
                <w:rFonts w:ascii="Arial Narrow" w:hAnsi="Arial Narrow" w:cs="Times New Roman"/>
                <w:sz w:val="20"/>
              </w:rPr>
            </w:pPr>
            <w:r w:rsidRPr="0046374E">
              <w:rPr>
                <w:rFonts w:ascii="Arial Narrow" w:hAnsi="Arial Narrow" w:cs="Times New Roman"/>
                <w:sz w:val="20"/>
              </w:rPr>
              <w:t>(9) Ak Národná banka Slovenska odoberie poisťovni alebo zaisťovni povolenie na vykonávanie jej činnosti, je povinná bez zbytočného odkladu informovať o tejto skutočnosti príslušný orgán dohľadu členského štátu, v ktorom má poisťovňa alebo zaisťovňa</w:t>
            </w:r>
            <w:r w:rsidRPr="0046374E">
              <w:rPr>
                <w:rFonts w:ascii="Arial Narrow" w:hAnsi="Arial Narrow" w:cs="Times New Roman"/>
                <w:b/>
                <w:sz w:val="20"/>
              </w:rPr>
              <w:t xml:space="preserve"> </w:t>
            </w:r>
            <w:r w:rsidRPr="0046374E">
              <w:rPr>
                <w:rFonts w:ascii="Arial Narrow" w:hAnsi="Arial Narrow" w:cs="Times New Roman"/>
                <w:sz w:val="20"/>
              </w:rPr>
              <w:t>umiestnenú pobočku.</w:t>
            </w:r>
          </w:p>
          <w:p w:rsidR="00533F98" w:rsidP="005F70BE">
            <w:pPr>
              <w:pStyle w:val="Text1CharChar"/>
              <w:spacing w:before="0" w:after="0"/>
              <w:ind w:left="0"/>
              <w:rPr>
                <w:rFonts w:ascii="Arial Narrow" w:hAnsi="Arial Narrow" w:cs="Times New Roman"/>
                <w:b/>
                <w:sz w:val="20"/>
                <w:szCs w:val="20"/>
                <w:lang w:val="sk-SK"/>
              </w:rPr>
            </w:pPr>
          </w:p>
          <w:p w:rsidR="004F554C" w:rsidRPr="004F554C" w:rsidP="004F554C">
            <w:pPr>
              <w:jc w:val="both"/>
              <w:rPr>
                <w:rFonts w:ascii="Arial Narrow" w:hAnsi="Arial Narrow" w:cs="Times New Roman"/>
                <w:sz w:val="20"/>
              </w:rPr>
            </w:pPr>
            <w:r w:rsidRPr="004F554C">
              <w:rPr>
                <w:rFonts w:ascii="Arial Narrow" w:hAnsi="Arial Narrow" w:cs="Times New Roman"/>
                <w:sz w:val="20"/>
              </w:rPr>
              <w:t xml:space="preserve">(1) Dohľad podľa tohto zákona sa vykonáva nad činnosťou poisťovne, zaisťovne, pobočky zahraničnej poisťovne, pobočky zahraničnej zaisťovne a Slovenskou kanceláriou poisťovateľov. Za podmienok podľa § </w:t>
            </w:r>
            <w:r w:rsidRPr="004F554C">
              <w:rPr>
                <w:rFonts w:ascii="Arial Narrow" w:hAnsi="Arial Narrow" w:cs="Times New Roman"/>
                <w:bCs/>
                <w:sz w:val="20"/>
              </w:rPr>
              <w:t>21</w:t>
            </w:r>
            <w:r w:rsidRPr="004F554C">
              <w:rPr>
                <w:rFonts w:ascii="Arial Narrow" w:hAnsi="Arial Narrow" w:cs="Times New Roman"/>
                <w:sz w:val="20"/>
              </w:rPr>
              <w:t xml:space="preserve"> ods. 3 a 4 podlieha dohľadu podľa tohto zákona aj poisťovacia činnosť poisťovne z iného členského štátu </w:t>
            </w:r>
            <w:r w:rsidRPr="004F554C">
              <w:rPr>
                <w:rFonts w:ascii="Arial Narrow" w:hAnsi="Arial Narrow" w:cs="Times New Roman"/>
                <w:bCs/>
                <w:sz w:val="20"/>
              </w:rPr>
              <w:t xml:space="preserve">a zaisťovacia činnosť zaisťovne z iného členského štátu </w:t>
            </w:r>
            <w:r w:rsidRPr="004F554C">
              <w:rPr>
                <w:rFonts w:ascii="Arial Narrow" w:hAnsi="Arial Narrow" w:cs="Times New Roman"/>
                <w:sz w:val="20"/>
              </w:rPr>
              <w:t xml:space="preserve">v rozsahu ustanovenom týmto zákonom a činnosť iných osôb súvisiaca s činnosťou alebo riadením poisťovne, zaisťovne, pobočky zahraničnej poisťovne alebo pobočky zahraničnej zaisťovne. Dohľad sa tiež vykonáva nad poisťovňami v skupine a zaisťovňami v skupine podľa § </w:t>
            </w:r>
            <w:r w:rsidRPr="004F554C">
              <w:rPr>
                <w:rFonts w:ascii="Arial Narrow" w:hAnsi="Arial Narrow" w:cs="Times New Roman"/>
                <w:bCs/>
                <w:sz w:val="20"/>
              </w:rPr>
              <w:t>49</w:t>
            </w:r>
            <w:r w:rsidRPr="004F554C">
              <w:rPr>
                <w:rFonts w:ascii="Arial Narrow" w:hAnsi="Arial Narrow" w:cs="Times New Roman"/>
                <w:sz w:val="20"/>
              </w:rPr>
              <w:t>.</w:t>
            </w:r>
          </w:p>
          <w:p w:rsidR="004F554C" w:rsidRPr="004F554C" w:rsidP="004F554C">
            <w:pPr>
              <w:jc w:val="both"/>
              <w:rPr>
                <w:rFonts w:ascii="Arial Narrow" w:hAnsi="Arial Narrow" w:cs="Times New Roman"/>
                <w:sz w:val="20"/>
              </w:rPr>
            </w:pPr>
            <w:r w:rsidRPr="004F554C">
              <w:rPr>
                <w:rFonts w:ascii="Arial Narrow" w:hAnsi="Arial Narrow" w:cs="Times New Roman"/>
                <w:sz w:val="20"/>
              </w:rPr>
              <w:t>(2) Predmetom dohľadu podľa odseku 1 je najmä</w:t>
            </w:r>
          </w:p>
          <w:p w:rsidR="004F554C" w:rsidRPr="004F554C" w:rsidP="004F554C">
            <w:pPr>
              <w:jc w:val="both"/>
              <w:rPr>
                <w:rFonts w:ascii="Arial Narrow" w:hAnsi="Arial Narrow" w:cs="Times New Roman"/>
                <w:sz w:val="20"/>
              </w:rPr>
            </w:pPr>
            <w:r w:rsidRPr="004F554C">
              <w:rPr>
                <w:rFonts w:ascii="Arial Narrow" w:hAnsi="Arial Narrow" w:cs="Times New Roman"/>
                <w:sz w:val="20"/>
              </w:rPr>
              <w:t>a) dodržiavanie ustanovení tohto zákona, osobitných zákonov a všeobecne záväzných právnych predpisov vydaných na ich vykonanie,</w:t>
            </w:r>
          </w:p>
          <w:p w:rsidR="004F554C" w:rsidRPr="004F554C" w:rsidP="004F554C">
            <w:pPr>
              <w:jc w:val="both"/>
              <w:rPr>
                <w:rFonts w:ascii="Arial Narrow" w:hAnsi="Arial Narrow" w:cs="Times New Roman"/>
                <w:sz w:val="20"/>
              </w:rPr>
            </w:pPr>
            <w:r w:rsidRPr="004F554C">
              <w:rPr>
                <w:rFonts w:ascii="Arial Narrow" w:hAnsi="Arial Narrow" w:cs="Times New Roman"/>
                <w:sz w:val="20"/>
              </w:rPr>
              <w:t>b) dodržiavanie podmienok určených v povoleniach vydaných podľa tohto zákona,</w:t>
            </w:r>
          </w:p>
          <w:p w:rsidR="004F554C" w:rsidRPr="004F554C" w:rsidP="004F554C">
            <w:pPr>
              <w:jc w:val="both"/>
              <w:rPr>
                <w:rFonts w:ascii="Arial Narrow" w:hAnsi="Arial Narrow" w:cs="Times New Roman"/>
                <w:sz w:val="20"/>
              </w:rPr>
            </w:pPr>
            <w:r w:rsidRPr="004F554C">
              <w:rPr>
                <w:rFonts w:ascii="Arial Narrow" w:hAnsi="Arial Narrow" w:cs="Times New Roman"/>
                <w:sz w:val="20"/>
              </w:rPr>
              <w:t>c) dodržiavanie právne záväzných aktov Európskych spoločenstiev a Európskej únie.</w:t>
            </w:r>
          </w:p>
          <w:p w:rsidR="004F554C" w:rsidRPr="004F554C" w:rsidP="004F554C">
            <w:pPr>
              <w:jc w:val="both"/>
              <w:rPr>
                <w:rFonts w:ascii="Arial Narrow" w:hAnsi="Arial Narrow" w:cs="Times New Roman"/>
                <w:sz w:val="20"/>
              </w:rPr>
            </w:pPr>
            <w:r w:rsidRPr="004F554C">
              <w:rPr>
                <w:rFonts w:ascii="Arial Narrow" w:hAnsi="Arial Narrow" w:cs="Times New Roman"/>
                <w:sz w:val="20"/>
              </w:rPr>
              <w:t xml:space="preserve"> (3) Dohľad podľa odseku 1 vykonáva Národná banka Slovenska.</w:t>
            </w:r>
          </w:p>
          <w:p w:rsidR="004F554C" w:rsidRPr="004F554C" w:rsidP="004F554C">
            <w:pPr>
              <w:jc w:val="both"/>
              <w:rPr>
                <w:rFonts w:ascii="Arial Narrow" w:hAnsi="Arial Narrow" w:cs="Times New Roman"/>
                <w:sz w:val="20"/>
              </w:rPr>
            </w:pPr>
            <w:r w:rsidRPr="004F554C">
              <w:rPr>
                <w:rFonts w:ascii="Arial Narrow" w:hAnsi="Arial Narrow" w:cs="Times New Roman"/>
                <w:sz w:val="20"/>
              </w:rPr>
              <w:t>(4) Predmetom dohľadu nie je prejednávanie a rozhodovanie sporov zo zmluvných vzťahov poisťovní, zaisťovní, pobočiek zahraničných poisťovní a pobočiek zahraničných zaisťovní a ich klientov, na ktorých prejednávanie a rozhodovanie sú príslušné súdy</w:t>
            </w:r>
            <w:r w:rsidRPr="004F554C">
              <w:rPr>
                <w:rFonts w:ascii="Arial Narrow" w:hAnsi="Arial Narrow" w:cs="Times New Roman"/>
                <w:sz w:val="20"/>
                <w:vertAlign w:val="superscript"/>
              </w:rPr>
              <w:t xml:space="preserve">34) </w:t>
            </w:r>
            <w:r w:rsidRPr="004F554C">
              <w:rPr>
                <w:rFonts w:ascii="Arial Narrow" w:hAnsi="Arial Narrow" w:cs="Times New Roman"/>
                <w:sz w:val="20"/>
              </w:rPr>
              <w:t>alebo iné orgány podľa osobitných predpisov.</w:t>
            </w:r>
          </w:p>
          <w:p w:rsidR="004F554C" w:rsidRPr="004F554C" w:rsidP="004F554C">
            <w:pPr>
              <w:jc w:val="both"/>
              <w:rPr>
                <w:rFonts w:ascii="Arial Narrow" w:hAnsi="Arial Narrow" w:cs="Times New Roman"/>
                <w:sz w:val="20"/>
              </w:rPr>
            </w:pPr>
            <w:r w:rsidRPr="004F554C">
              <w:rPr>
                <w:rFonts w:ascii="Arial Narrow" w:hAnsi="Arial Narrow" w:cs="Times New Roman"/>
                <w:sz w:val="20"/>
              </w:rPr>
              <w:t>(5) Na základe dohody uzavretej medzi Národnou bankou Slovenska a orgánom dohľadu iného štátu môže orgán dohľadu iného štátu vykonávať dohľad na území Slovenskej republiky nad činnosťou pobočky zahraničnej poisťovne, pobočky zahraničnej zaisťovne, nad dcérskou spoločnosťou zahraničnej poisťovne a nad dcérskou spoločnosťou zahraničnej zaisťovne, ktorá je poisťovňou alebo zaisťovňou.</w:t>
            </w:r>
          </w:p>
          <w:p w:rsidR="004F554C" w:rsidRPr="004F554C" w:rsidP="004F554C">
            <w:pPr>
              <w:jc w:val="both"/>
              <w:rPr>
                <w:rFonts w:ascii="Arial Narrow" w:hAnsi="Arial Narrow" w:cs="Times New Roman"/>
                <w:sz w:val="20"/>
              </w:rPr>
            </w:pPr>
            <w:r w:rsidRPr="004F554C">
              <w:rPr>
                <w:rFonts w:ascii="Arial Narrow" w:hAnsi="Arial Narrow" w:cs="Times New Roman"/>
                <w:sz w:val="20"/>
              </w:rPr>
              <w:t xml:space="preserve">(6) Národná banka Slovenska je povinná umožniť príslušnému orgánu dohľadu domovského členského štátu vykonať dohľad na mieste na území Slovenskej republiky nad činnosťou pobočky poisťovne z iného členského štátu </w:t>
            </w:r>
            <w:r w:rsidRPr="004F554C">
              <w:rPr>
                <w:rFonts w:ascii="Arial Narrow" w:hAnsi="Arial Narrow" w:cs="Times New Roman"/>
                <w:bCs/>
                <w:sz w:val="20"/>
              </w:rPr>
              <w:t xml:space="preserve">a pobočky zaisťovne z iného členského štátu   </w:t>
            </w:r>
            <w:r w:rsidRPr="004F554C">
              <w:rPr>
                <w:rFonts w:ascii="Arial Narrow" w:hAnsi="Arial Narrow" w:cs="Times New Roman"/>
                <w:sz w:val="20"/>
              </w:rPr>
              <w:t xml:space="preserve">priamo alebo prostredníctvom tretej osoby splnomocnenej na tento účel. Predmetom tohto dohľadu je preverenie informácií získaných pri výkone dohľadu orgánom iného členského štátu nad príslušnou poisťovňou z iného členského štátu </w:t>
            </w:r>
            <w:r w:rsidRPr="004F554C">
              <w:rPr>
                <w:rFonts w:ascii="Arial Narrow" w:hAnsi="Arial Narrow" w:cs="Times New Roman"/>
                <w:bCs/>
                <w:sz w:val="20"/>
              </w:rPr>
              <w:t>a zaisťovňou z iného členského štátu</w:t>
            </w:r>
            <w:r w:rsidRPr="004F554C">
              <w:rPr>
                <w:rFonts w:ascii="Arial Narrow" w:hAnsi="Arial Narrow" w:cs="Times New Roman"/>
                <w:sz w:val="20"/>
              </w:rPr>
              <w:t>. Tento dohľad Národná banka Slovenska umožní vykonať až po tom, ako ju príslušný orgán domovského členského štátu informuje o tom, že chce taký dohľad vykonať. Národná banka Slovenska je oprávnená zúčastniť sa takého dohľadu.</w:t>
            </w:r>
          </w:p>
          <w:p w:rsidR="004F554C" w:rsidRPr="004F554C" w:rsidP="004F554C">
            <w:pPr>
              <w:jc w:val="both"/>
              <w:rPr>
                <w:rFonts w:ascii="Arial Narrow" w:hAnsi="Arial Narrow" w:cs="Times New Roman"/>
                <w:sz w:val="20"/>
              </w:rPr>
            </w:pPr>
            <w:r w:rsidRPr="004F554C">
              <w:rPr>
                <w:rFonts w:ascii="Arial Narrow" w:hAnsi="Arial Narrow" w:cs="Times New Roman"/>
                <w:sz w:val="20"/>
              </w:rPr>
              <w:t>(7) Národná banka Slovenska môže vykonávať dohľad nad pobočkami poisťovne a pobočkami zaisťovne, ktoré pôsobia na území iného štátu, a nad dcérskou spoločnosťou poisťovne a dcérskou spoločnosťou zaisťovne, ktorá je poisťovňou alebo zaisťovňou na území iného štátu, ak to pripúšťajú právne predpisy tohto štátu a dohoda uzavretá medzi Národnou bankou Slovenska a orgánmi dohľadu iných členských štátov, ak tento zákon neustanovuje inak.</w:t>
            </w:r>
          </w:p>
          <w:p w:rsidR="004F554C" w:rsidRPr="004F554C" w:rsidP="004F554C">
            <w:pPr>
              <w:jc w:val="both"/>
              <w:rPr>
                <w:rFonts w:ascii="Arial Narrow" w:hAnsi="Arial Narrow" w:cs="Times New Roman"/>
                <w:sz w:val="20"/>
              </w:rPr>
            </w:pPr>
            <w:r w:rsidRPr="004F554C">
              <w:rPr>
                <w:rFonts w:ascii="Arial Narrow" w:hAnsi="Arial Narrow" w:cs="Times New Roman"/>
                <w:sz w:val="20"/>
              </w:rPr>
              <w:t>(8) Pri výkone dohľadu sa vzťahy medzi Národnou bankou Slovenska a osobami podliehajúcimi tomuto dohľadu spravujú ustanoveniami osobitného zákona.</w:t>
            </w:r>
            <w:r w:rsidRPr="004F554C">
              <w:rPr>
                <w:rFonts w:ascii="Arial Narrow" w:hAnsi="Arial Narrow" w:cs="Times New Roman"/>
                <w:sz w:val="20"/>
                <w:vertAlign w:val="superscript"/>
              </w:rPr>
              <w:t>2)</w:t>
            </w:r>
          </w:p>
          <w:p w:rsidR="004F554C" w:rsidRPr="004F554C" w:rsidP="004F554C">
            <w:pPr>
              <w:jc w:val="both"/>
              <w:rPr>
                <w:rFonts w:ascii="Arial Narrow" w:hAnsi="Arial Narrow" w:cs="Times New Roman"/>
                <w:sz w:val="20"/>
              </w:rPr>
            </w:pPr>
            <w:r w:rsidRPr="004F554C">
              <w:rPr>
                <w:rFonts w:ascii="Arial Narrow" w:hAnsi="Arial Narrow" w:cs="Times New Roman"/>
                <w:sz w:val="20"/>
              </w:rPr>
              <w:t>(9) Osoby podliehajúce dohľadu podľa odseku 1, dohľadu podľa § 49 a doplňujúcemu dohľadu nad finančnými konglomerátmi sú v lehote určenej Národnou bankou Slovenska  povinné predkladať Národnej banke Slovenska ňou požadované údaje vrátane záznamov telefonických rozhovorov a záznamov o práci s údajmi, doklady, informácie a iné podklady a vysvetlenia, ktoré Národná banka Slovenska potrebuje na zabezpečenie vykonávania svojich úloh podľa tohto zákona a osobitného zákona.</w:t>
            </w:r>
            <w:r w:rsidRPr="004F554C">
              <w:rPr>
                <w:rFonts w:ascii="Arial Narrow" w:hAnsi="Arial Narrow" w:cs="Times New Roman"/>
                <w:sz w:val="20"/>
                <w:vertAlign w:val="superscript"/>
              </w:rPr>
              <w:t>2)</w:t>
            </w:r>
          </w:p>
          <w:p w:rsidR="004F554C" w:rsidRPr="004F554C" w:rsidP="004F554C">
            <w:pPr>
              <w:jc w:val="both"/>
              <w:rPr>
                <w:rFonts w:ascii="Arial Narrow" w:hAnsi="Arial Narrow" w:cs="Times New Roman"/>
                <w:sz w:val="20"/>
              </w:rPr>
            </w:pPr>
            <w:r w:rsidRPr="004F554C">
              <w:rPr>
                <w:rFonts w:ascii="Arial Narrow" w:hAnsi="Arial Narrow" w:cs="Times New Roman"/>
                <w:sz w:val="20"/>
              </w:rPr>
              <w:t>(10) Údaje, doklady a informácie podľa odseku 9 musia byť úplné, správne, pravdivé, aktuálne, zrozumiteľné, prehľadné, preukázateľné a musia byť predložené včas. Ak údaje, doklady a informácie nie sú predložené spôsobom určeným Národnou bankou Slovenska alebo vzniknú dôvodné pochybnosti o ich správnosti alebo úplnosti, poisťovňa, zaisťovňa, pobočka zahraničnej poisťovne a pobočka zahraničnej zaisťovne sú povinné na vyžiadanie Národnej banky Slovenska predložiť podklady a podať vysvetlenie v ňou určenej lehote.</w:t>
            </w:r>
          </w:p>
          <w:p w:rsidR="004F554C" w:rsidRPr="004F2BCA" w:rsidP="004F554C">
            <w:pPr>
              <w:tabs>
                <w:tab w:val="left" w:pos="0"/>
                <w:tab w:val="center" w:pos="4716"/>
                <w:tab w:val="left" w:pos="7176"/>
              </w:tabs>
              <w:ind w:left="360"/>
              <w:jc w:val="both"/>
              <w:rPr>
                <w:rFonts w:ascii="Times New Roman" w:hAnsi="Times New Roman" w:cs="Times New Roman"/>
                <w:szCs w:val="24"/>
              </w:rPr>
            </w:pPr>
          </w:p>
          <w:p w:rsidR="004F554C" w:rsidRPr="004B34EC" w:rsidP="005F70BE">
            <w:pPr>
              <w:pStyle w:val="Text1CharChar"/>
              <w:spacing w:before="0" w:after="0"/>
              <w:ind w:left="0"/>
              <w:rPr>
                <w:rFonts w:ascii="Arial Narrow" w:hAnsi="Arial Narrow" w:cs="Times New Roman"/>
                <w:b/>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47A33" w:rsidRPr="004B34EC" w:rsidP="0032565D">
            <w:pPr>
              <w:rPr>
                <w:rFonts w:ascii="Arial Narrow" w:hAnsi="Arial Narrow" w:cs="Times New Roman"/>
                <w:sz w:val="20"/>
              </w:rPr>
            </w:pPr>
            <w:r w:rsidRPr="004B34EC">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RPr="004B34EC"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01F3" w:rsidRPr="004B34EC" w:rsidP="004F554C">
            <w:pPr>
              <w:jc w:val="both"/>
              <w:rPr>
                <w:rFonts w:ascii="Arial Narrow" w:hAnsi="Arial Narrow" w:cs="Times New Roman"/>
                <w:sz w:val="20"/>
              </w:rPr>
            </w:pPr>
            <w:r>
              <w:rPr>
                <w:rFonts w:ascii="Arial Narrow" w:hAnsi="Arial Narrow" w:cs="Times New Roman"/>
                <w:sz w:val="20"/>
              </w:rPr>
              <w:t>Výmenu informácii medzi orgánmi dohľadu upravujú aj tzv. protokoly, napr. Sienna protokol.</w:t>
            </w:r>
          </w:p>
          <w:p w:rsidR="00065426" w:rsidRPr="00D001F3" w:rsidP="00D001F3">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RPr="004B34EC"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RPr="004B34EC" w:rsidP="0032565D">
            <w:pPr>
              <w:jc w:val="both"/>
              <w:rPr>
                <w:rFonts w:ascii="Arial Narrow" w:hAnsi="Arial Narrow" w:cs="Times New Roman"/>
                <w:sz w:val="20"/>
              </w:rPr>
            </w:pPr>
            <w:r w:rsidRPr="004B34EC">
              <w:rPr>
                <w:rFonts w:ascii="Arial Narrow" w:hAnsi="Arial Narrow" w:cs="Times New Roman"/>
                <w:sz w:val="20"/>
              </w:rPr>
              <w:t>Čl.7</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B34EC" w:rsidRPr="004B34EC" w:rsidP="004B34EC">
            <w:pPr>
              <w:autoSpaceDE/>
              <w:autoSpaceDN/>
              <w:rPr>
                <w:rFonts w:ascii="Arial Narrow" w:hAnsi="Arial Narrow" w:cs="EUAlbertina-Regular-Identity-H"/>
                <w:sz w:val="20"/>
              </w:rPr>
            </w:pPr>
            <w:r w:rsidRPr="004B34EC">
              <w:rPr>
                <w:rFonts w:ascii="Arial Narrow" w:hAnsi="Arial Narrow" w:cs="EUAlbertina-Regular-Identity-H"/>
                <w:sz w:val="20"/>
              </w:rPr>
              <w:t>V prípade likvidácie poisťovne sa záväzky vyplývajúce zo zmlúv</w:t>
            </w:r>
            <w:r w:rsidR="007915F6">
              <w:rPr>
                <w:rFonts w:ascii="Arial Narrow" w:hAnsi="Arial Narrow" w:cs="EUAlbertina-Regular-Identity-H"/>
                <w:sz w:val="20"/>
              </w:rPr>
              <w:t xml:space="preserve"> </w:t>
            </w:r>
            <w:r w:rsidRPr="004B34EC">
              <w:rPr>
                <w:rFonts w:ascii="Arial Narrow" w:hAnsi="Arial Narrow" w:cs="EUAlbertina-Regular-Identity-H"/>
                <w:sz w:val="20"/>
              </w:rPr>
              <w:t>v rámci spolupoistenia v spoločenstve plnia rovnakým spôsobom</w:t>
            </w:r>
            <w:r w:rsidR="007915F6">
              <w:rPr>
                <w:rFonts w:ascii="Arial Narrow" w:hAnsi="Arial Narrow" w:cs="EUAlbertina-Regular-Identity-H"/>
                <w:sz w:val="20"/>
              </w:rPr>
              <w:t xml:space="preserve"> </w:t>
            </w:r>
            <w:r w:rsidRPr="004B34EC">
              <w:rPr>
                <w:rFonts w:ascii="Arial Narrow" w:hAnsi="Arial Narrow" w:cs="EUAlbertina-Regular-Identity-H"/>
                <w:sz w:val="20"/>
              </w:rPr>
              <w:t>ako tie, ktoré vznikajú zo záväzkov z iných poistných zmlúv bez</w:t>
            </w:r>
            <w:r w:rsidR="007915F6">
              <w:rPr>
                <w:rFonts w:ascii="Arial Narrow" w:hAnsi="Arial Narrow" w:cs="EUAlbertina-Regular-Identity-H"/>
                <w:sz w:val="20"/>
              </w:rPr>
              <w:t xml:space="preserve"> </w:t>
            </w:r>
            <w:r w:rsidRPr="004B34EC">
              <w:rPr>
                <w:rFonts w:ascii="Arial Narrow" w:hAnsi="Arial Narrow" w:cs="EUAlbertina-Regular-Identity-H"/>
                <w:sz w:val="20"/>
              </w:rPr>
              <w:t>ohľadu na štátnu príslušnosť, pokiaľ sa to týka poistených</w:t>
            </w:r>
            <w:r w:rsidR="007915F6">
              <w:rPr>
                <w:rFonts w:ascii="Arial Narrow" w:hAnsi="Arial Narrow" w:cs="EUAlbertina-Regular-Identity-H"/>
                <w:sz w:val="20"/>
              </w:rPr>
              <w:t xml:space="preserve"> </w:t>
            </w:r>
            <w:r w:rsidRPr="004B34EC">
              <w:rPr>
                <w:rFonts w:ascii="Arial Narrow" w:hAnsi="Arial Narrow" w:cs="EUAlbertina-Regular-Identity-H"/>
                <w:sz w:val="20"/>
              </w:rPr>
              <w:t>a príjemcov.</w:t>
            </w:r>
          </w:p>
          <w:p w:rsidR="00065426" w:rsidRPr="004B34EC" w:rsidP="0032565D">
            <w:pPr>
              <w:ind w:firstLine="142"/>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7356B" w:rsidRPr="004B34EC" w:rsidP="0032565D">
            <w:pPr>
              <w:ind w:firstLine="142"/>
              <w:rPr>
                <w:rFonts w:ascii="Arial Narrow" w:hAnsi="Arial Narrow" w:cs="Times New Roman"/>
                <w:sz w:val="20"/>
              </w:rPr>
            </w:pPr>
            <w:r w:rsidRPr="004B34EC">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5754A" w:rsidRPr="004B34EC" w:rsidP="0032565D">
            <w:pPr>
              <w:rPr>
                <w:rFonts w:ascii="Arial Narrow" w:hAnsi="Arial Narrow" w:cs="Times New Roman"/>
                <w:bCs/>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5754A" w:rsidRPr="004B34EC" w:rsidP="0032565D">
            <w:pPr>
              <w:pStyle w:val="FootnoteText"/>
              <w:overflowPunct/>
              <w:adjustRightInd/>
              <w:textAlignment w:val="auto"/>
              <w:rPr>
                <w:rFonts w:ascii="Arial Narrow" w:hAnsi="Arial Narrow" w:cs="Times New Roman"/>
                <w:lang w:val="sk-SK"/>
              </w:rPr>
            </w:pPr>
            <w:r w:rsidR="00D15F9B">
              <w:rPr>
                <w:rFonts w:ascii="Arial Narrow" w:hAnsi="Arial Narrow" w:cs="Times New Roman"/>
                <w:lang w:val="sk-SK"/>
              </w:rPr>
              <w:t>§ 87 ods.4</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35A7D" w:rsidRPr="00635A7D" w:rsidP="00635A7D">
            <w:pPr>
              <w:pStyle w:val="BodyTextIndent"/>
              <w:tabs>
                <w:tab w:val="left" w:pos="4040"/>
                <w:tab w:val="center" w:pos="4698"/>
              </w:tabs>
              <w:spacing w:after="0"/>
              <w:ind w:left="0" w:firstLine="0"/>
              <w:rPr>
                <w:rFonts w:ascii="Arial Narrow" w:hAnsi="Arial Narrow" w:cs="Times New Roman"/>
                <w:sz w:val="20"/>
              </w:rPr>
            </w:pPr>
            <w:r w:rsidRPr="00635A7D">
              <w:rPr>
                <w:rFonts w:ascii="Arial Narrow" w:hAnsi="Arial Narrow" w:cs="Times New Roman"/>
                <w:sz w:val="20"/>
              </w:rPr>
              <w:t>Záväzky vyplývajúce zo spolupoistenia musia byť pri likvidácii spolupoisťovateľa vysporiadané rovnako ako ostatné záväzky vyplývajúce z poistných zmlúv uzavretých týmto spolupoisťovateľom bez ohľadu na štátnu príslušnosť poistníka.</w:t>
            </w:r>
          </w:p>
          <w:p w:rsidR="00E5754A" w:rsidRPr="0046374E" w:rsidP="005F70BE">
            <w:pPr>
              <w:jc w:val="both"/>
              <w:rPr>
                <w:rFonts w:ascii="Arial Narrow" w:hAnsi="Arial Narrow" w:cs="Times New Roman"/>
                <w:bCs/>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RPr="004B34EC" w:rsidP="0032565D">
            <w:pPr>
              <w:ind w:firstLine="142"/>
              <w:rPr>
                <w:rFonts w:ascii="Arial Narrow" w:hAnsi="Arial Narrow" w:cs="Times New Roman"/>
                <w:sz w:val="20"/>
              </w:rPr>
            </w:pPr>
            <w:r w:rsidRPr="004B34EC" w:rsidR="00C7356B">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RPr="004B34EC"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RPr="004B34EC" w:rsidP="0032565D">
            <w:pPr>
              <w:pStyle w:val="FootnoteText"/>
              <w:overflowPunct/>
              <w:adjustRightInd/>
              <w:ind w:firstLine="142"/>
              <w:jc w:val="both"/>
              <w:textAlignment w:val="auto"/>
              <w:rPr>
                <w:rFonts w:ascii="Arial Narrow" w:hAnsi="Arial Narrow" w:cs="Times New Roman"/>
                <w:lang w:val="sk-SK"/>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RPr="004B34EC" w:rsidP="0032565D">
            <w:pPr>
              <w:pStyle w:val="FootnoteText"/>
              <w:overflowPunct/>
              <w:adjustRightInd/>
              <w:ind w:firstLine="142"/>
              <w:jc w:val="both"/>
              <w:textAlignment w:val="auto"/>
              <w:rPr>
                <w:rFonts w:ascii="Arial Narrow" w:hAnsi="Arial Narrow" w:cs="Times New Roman"/>
                <w:lang w:val="sk-SK"/>
              </w:rPr>
            </w:pPr>
          </w:p>
        </w:tc>
      </w:tr>
      <w:tr>
        <w:tblPrEx>
          <w:tblW w:w="15950" w:type="dxa"/>
          <w:jc w:val="center"/>
          <w:tblInd w:w="618" w:type="dxa"/>
          <w:tblLayout w:type="fixed"/>
          <w:tblCellMar>
            <w:top w:w="28" w:type="dxa"/>
            <w:left w:w="28" w:type="dxa"/>
            <w:bottom w:w="28" w:type="dxa"/>
            <w:right w:w="28" w:type="dxa"/>
          </w:tblCellMar>
        </w:tblPrEx>
        <w:trPr>
          <w:trHeight w:val="537"/>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4B34EC" w:rsidP="0032565D">
            <w:pPr>
              <w:jc w:val="both"/>
              <w:rPr>
                <w:rFonts w:ascii="Arial Narrow" w:hAnsi="Arial Narrow" w:cs="Times New Roman"/>
                <w:sz w:val="20"/>
              </w:rPr>
            </w:pPr>
            <w:r w:rsidRPr="004B34EC">
              <w:rPr>
                <w:rFonts w:ascii="Arial Narrow" w:hAnsi="Arial Narrow" w:cs="Times New Roman"/>
                <w:sz w:val="20"/>
              </w:rPr>
              <w:t>Čl.8</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B34EC" w:rsidRPr="004B34EC" w:rsidP="004B34EC">
            <w:pPr>
              <w:autoSpaceDE/>
              <w:autoSpaceDN/>
              <w:rPr>
                <w:rFonts w:ascii="Arial Narrow" w:hAnsi="Arial Narrow" w:cs="EUAlbertina-Bold-Identity-H"/>
                <w:b/>
                <w:bCs/>
                <w:sz w:val="20"/>
              </w:rPr>
            </w:pPr>
            <w:r w:rsidRPr="004B34EC">
              <w:rPr>
                <w:rFonts w:ascii="Arial Narrow" w:hAnsi="Arial Narrow" w:cs="EUAlbertina-Bold-Identity-H"/>
                <w:b/>
                <w:bCs/>
                <w:sz w:val="20"/>
              </w:rPr>
              <w:t>Záverečné ustanovenia</w:t>
            </w:r>
          </w:p>
          <w:p w:rsidR="004B34EC" w:rsidRPr="00533F98" w:rsidP="004B34EC">
            <w:pPr>
              <w:autoSpaceDE/>
              <w:autoSpaceDN/>
              <w:rPr>
                <w:rFonts w:ascii="Arial Narrow" w:hAnsi="Arial Narrow" w:cs="EUAlbertina-Regular-Identity-H"/>
                <w:sz w:val="20"/>
              </w:rPr>
            </w:pPr>
            <w:r w:rsidRPr="00533F98">
              <w:rPr>
                <w:rFonts w:ascii="Arial Narrow" w:hAnsi="Arial Narrow" w:cs="EUAlbertina-Regular-Identity-H"/>
                <w:sz w:val="20"/>
              </w:rPr>
              <w:t>Komisia a príslušné orgány členských štátov úzko spolupracujú</w:t>
            </w:r>
            <w:r w:rsidRPr="00533F98" w:rsidR="007915F6">
              <w:rPr>
                <w:rFonts w:ascii="Arial Narrow" w:hAnsi="Arial Narrow" w:cs="EUAlbertina-Regular-Identity-H"/>
                <w:sz w:val="20"/>
              </w:rPr>
              <w:t xml:space="preserve"> </w:t>
            </w:r>
            <w:r w:rsidRPr="00533F98">
              <w:rPr>
                <w:rFonts w:ascii="Arial Narrow" w:hAnsi="Arial Narrow" w:cs="EUAlbertina-Regular-Identity-H"/>
                <w:sz w:val="20"/>
              </w:rPr>
              <w:t>na účely preskúmania všetkých ťažkostí, ktoré by mohli vzniknúť</w:t>
            </w:r>
            <w:r w:rsidRPr="00533F98" w:rsidR="007915F6">
              <w:rPr>
                <w:rFonts w:ascii="Arial Narrow" w:hAnsi="Arial Narrow" w:cs="EUAlbertina-Regular-Identity-H"/>
                <w:sz w:val="20"/>
              </w:rPr>
              <w:t xml:space="preserve"> </w:t>
            </w:r>
            <w:r w:rsidRPr="00533F98">
              <w:rPr>
                <w:rFonts w:ascii="Arial Narrow" w:hAnsi="Arial Narrow" w:cs="EUAlbertina-Regular-Identity-H"/>
                <w:sz w:val="20"/>
              </w:rPr>
              <w:t>pri vykonávaní tejto smernice.</w:t>
            </w:r>
          </w:p>
          <w:p w:rsidR="00D1040A" w:rsidRPr="00AF791E" w:rsidP="0032565D">
            <w:pPr>
              <w:ind w:firstLine="142"/>
              <w:rPr>
                <w:rFonts w:ascii="Arial Narrow" w:hAnsi="Arial Narrow" w:cs="Times New Roman"/>
                <w:b w:val="0"/>
                <w:noProof/>
                <w:sz w:val="20"/>
              </w:rPr>
            </w:pPr>
            <w:r w:rsidRPr="00AF791E" w:rsidR="004B34EC">
              <w:rPr>
                <w:rFonts w:ascii="Arial Narrow" w:hAnsi="Arial Narrow" w:cs="EUAlbertina-Regular-Identity-H"/>
                <w:b w:val="0"/>
                <w:noProof/>
                <w:sz w:val="20"/>
              </w:rPr>
              <w:t>V priebehu tejto spolupráce preskúmajú najmä všetky postupy,</w:t>
            </w:r>
            <w:r w:rsidRPr="00AF791E" w:rsidR="007915F6">
              <w:rPr>
                <w:rFonts w:ascii="Arial Narrow" w:hAnsi="Arial Narrow" w:cs="EUAlbertina-Regular-Identity-H"/>
                <w:b w:val="0"/>
                <w:noProof/>
                <w:sz w:val="20"/>
              </w:rPr>
              <w:t xml:space="preserve"> </w:t>
            </w:r>
            <w:r w:rsidRPr="00AF791E" w:rsidR="004B34EC">
              <w:rPr>
                <w:rFonts w:ascii="Arial Narrow" w:hAnsi="Arial Narrow" w:cs="EUAlbertina-Regular-Identity-H"/>
                <w:b w:val="0"/>
                <w:noProof/>
                <w:sz w:val="20"/>
              </w:rPr>
              <w:t>ktoré môžu naznačovať, že účely ustanovení tejto smernice,</w:t>
            </w:r>
            <w:r w:rsidRPr="00AF791E" w:rsidR="007915F6">
              <w:rPr>
                <w:rFonts w:ascii="Arial Narrow" w:hAnsi="Arial Narrow" w:cs="EUAlbertina-Regular-Identity-H"/>
                <w:b w:val="0"/>
                <w:noProof/>
                <w:sz w:val="20"/>
              </w:rPr>
              <w:t xml:space="preserve"> </w:t>
            </w:r>
            <w:r w:rsidRPr="00AF791E" w:rsidR="004B34EC">
              <w:rPr>
                <w:rFonts w:ascii="Arial Narrow" w:hAnsi="Arial Narrow" w:cs="EUAlbertina-Regular-Identity-H"/>
                <w:b w:val="0"/>
                <w:noProof/>
                <w:sz w:val="20"/>
              </w:rPr>
              <w:t>a najmä jej článku 1 ods. 2 a článku 2, sa zneužívajú buď preto,</w:t>
            </w:r>
            <w:r w:rsidRPr="00AF791E" w:rsidR="007915F6">
              <w:rPr>
                <w:rFonts w:ascii="Arial Narrow" w:hAnsi="Arial Narrow" w:cs="EUAlbertina-Regular-Identity-H"/>
                <w:b w:val="0"/>
                <w:noProof/>
                <w:sz w:val="20"/>
              </w:rPr>
              <w:t xml:space="preserve"> </w:t>
            </w:r>
            <w:r w:rsidRPr="00AF791E" w:rsidR="004B34EC">
              <w:rPr>
                <w:rFonts w:ascii="Arial Narrow" w:hAnsi="Arial Narrow" w:cs="EUAlbertina-Regular-Identity-H"/>
                <w:b w:val="0"/>
                <w:noProof/>
                <w:sz w:val="20"/>
              </w:rPr>
              <w:t>že vedúci poisťovateľ nepreberá vedúcu úlohu v</w:t>
            </w:r>
            <w:r w:rsidRPr="00AF791E" w:rsidR="007915F6">
              <w:rPr>
                <w:rFonts w:ascii="Arial Narrow" w:hAnsi="Arial Narrow" w:cs="EUAlbertina-Regular-Identity-H"/>
                <w:b w:val="0"/>
                <w:noProof/>
                <w:sz w:val="20"/>
              </w:rPr>
              <w:t> </w:t>
            </w:r>
            <w:r w:rsidRPr="00AF791E" w:rsidR="004B34EC">
              <w:rPr>
                <w:rFonts w:ascii="Arial Narrow" w:hAnsi="Arial Narrow" w:cs="EUAlbertina-Regular-Identity-H"/>
                <w:b w:val="0"/>
                <w:noProof/>
                <w:sz w:val="20"/>
              </w:rPr>
              <w:t>praxi</w:t>
            </w:r>
            <w:r w:rsidRPr="00AF791E" w:rsidR="007915F6">
              <w:rPr>
                <w:rFonts w:ascii="Arial Narrow" w:hAnsi="Arial Narrow" w:cs="EUAlbertina-Regular-Identity-H"/>
                <w:b w:val="0"/>
                <w:noProof/>
                <w:sz w:val="20"/>
              </w:rPr>
              <w:t xml:space="preserve"> </w:t>
            </w:r>
            <w:r w:rsidRPr="00AF791E" w:rsidR="004B34EC">
              <w:rPr>
                <w:rFonts w:ascii="Arial Narrow" w:hAnsi="Arial Narrow" w:cs="EUAlbertina-Regular-Identity-H"/>
                <w:b w:val="0"/>
                <w:noProof/>
                <w:sz w:val="20"/>
              </w:rPr>
              <w:t>spolupoistenia, alebo že riziká jednoznačne nevyžadujú</w:t>
            </w:r>
            <w:r w:rsidRPr="00AF791E" w:rsidR="007915F6">
              <w:rPr>
                <w:rFonts w:ascii="Arial Narrow" w:hAnsi="Arial Narrow" w:cs="EUAlbertina-Regular-Identity-H"/>
                <w:b w:val="0"/>
                <w:noProof/>
                <w:sz w:val="20"/>
              </w:rPr>
              <w:t xml:space="preserve"> </w:t>
            </w:r>
            <w:r w:rsidRPr="00AF791E" w:rsidR="004B34EC">
              <w:rPr>
                <w:rFonts w:ascii="Arial Narrow" w:hAnsi="Arial Narrow" w:cs="EUAlbertina-Regular-Identity-H"/>
                <w:b w:val="0"/>
                <w:noProof/>
                <w:sz w:val="20"/>
              </w:rPr>
              <w:t>spoluúčasť dvoch alebo viacerých poisťovateľov na ich pokrytie.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4B34EC" w:rsidP="0032565D">
            <w:pPr>
              <w:ind w:firstLine="142"/>
              <w:rPr>
                <w:rFonts w:ascii="Arial Narrow" w:hAnsi="Arial Narrow" w:cs="Times New Roman"/>
                <w:sz w:val="20"/>
              </w:rPr>
            </w:pPr>
          </w:p>
          <w:p w:rsidR="00F12CDA" w:rsidRPr="004B34EC" w:rsidP="0032565D">
            <w:pPr>
              <w:ind w:firstLine="142"/>
              <w:rPr>
                <w:rFonts w:ascii="Arial Narrow" w:hAnsi="Arial Narrow" w:cs="Times New Roman"/>
                <w:sz w:val="20"/>
              </w:rPr>
            </w:pPr>
            <w:r w:rsidR="00533F98">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5754A" w:rsidRPr="004B34EC" w:rsidP="0032565D">
            <w:pPr>
              <w:rPr>
                <w:rFonts w:ascii="Arial Narrow" w:hAnsi="Arial Narrow" w:cs="Times New Roman"/>
                <w:bCs/>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2CDA" w:rsidRPr="004B34EC" w:rsidP="0032565D">
            <w:pPr>
              <w:pStyle w:val="FootnoteText"/>
              <w:overflowPunct/>
              <w:adjustRightInd/>
              <w:ind w:right="-70"/>
              <w:textAlignment w:val="auto"/>
              <w:rPr>
                <w:rFonts w:ascii="Arial Narrow" w:hAnsi="Arial Narrow" w:cs="Times New Roman"/>
                <w:lang w:val="sk-SK"/>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2CDA" w:rsidRPr="004B34EC" w:rsidP="0032565D">
            <w:pPr>
              <w:pStyle w:val="BodyText"/>
              <w:jc w:val="left"/>
              <w:rPr>
                <w:rFonts w:ascii="Arial Narrow" w:hAnsi="Arial Narrow" w:cs="Times New Roman"/>
                <w:bCs/>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4B34EC" w:rsidP="0032565D">
            <w:pPr>
              <w:ind w:firstLine="142"/>
              <w:rPr>
                <w:rFonts w:ascii="Arial Narrow" w:hAnsi="Arial Narrow" w:cs="Times New Roman"/>
                <w:sz w:val="20"/>
              </w:rPr>
            </w:pPr>
          </w:p>
          <w:p w:rsidR="00F12CDA" w:rsidRPr="004B34EC" w:rsidP="00533F98">
            <w:pPr>
              <w:rPr>
                <w:rFonts w:ascii="Arial Narrow" w:hAnsi="Arial Narrow" w:cs="Times New Roman"/>
                <w:sz w:val="20"/>
              </w:rPr>
            </w:pPr>
            <w:r w:rsidR="00533F98">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4B34EC"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4B34EC"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4B34EC"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4B34EC" w:rsidP="0032565D">
            <w:pPr>
              <w:jc w:val="both"/>
              <w:rPr>
                <w:rFonts w:ascii="Arial Narrow" w:hAnsi="Arial Narrow" w:cs="Times New Roman"/>
                <w:sz w:val="20"/>
              </w:rPr>
            </w:pPr>
            <w:r w:rsidRPr="004B34EC">
              <w:rPr>
                <w:rFonts w:ascii="Arial Narrow" w:hAnsi="Arial Narrow" w:cs="Times New Roman"/>
                <w:sz w:val="20"/>
              </w:rPr>
              <w:t>Čl.9</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B34EC" w:rsidRPr="004B34EC" w:rsidP="004B34EC">
            <w:pPr>
              <w:autoSpaceDE/>
              <w:autoSpaceDN/>
              <w:rPr>
                <w:rFonts w:ascii="Arial Narrow" w:hAnsi="Arial Narrow" w:cs="EUAlbertina-Regular-Identity-H"/>
                <w:sz w:val="20"/>
              </w:rPr>
            </w:pPr>
            <w:r w:rsidRPr="004B34EC">
              <w:rPr>
                <w:rFonts w:ascii="Arial Narrow" w:hAnsi="Arial Narrow" w:cs="EUAlbertina-Regular-Identity-H"/>
                <w:sz w:val="20"/>
              </w:rPr>
              <w:t>Komisia predloží Rade správu o vývoji spolupoistenia</w:t>
            </w:r>
            <w:r w:rsidR="007915F6">
              <w:rPr>
                <w:rFonts w:ascii="Arial Narrow" w:hAnsi="Arial Narrow" w:cs="EUAlbertina-Regular-Identity-H"/>
                <w:sz w:val="20"/>
              </w:rPr>
              <w:t xml:space="preserve"> </w:t>
            </w:r>
            <w:r w:rsidRPr="004B34EC">
              <w:rPr>
                <w:rFonts w:ascii="Arial Narrow" w:hAnsi="Arial Narrow" w:cs="EUAlbertina-Regular-Identity-H"/>
                <w:sz w:val="20"/>
              </w:rPr>
              <w:t>v spoločenstve do šiestich rokov od oznámenia tejto smernice.</w:t>
            </w:r>
          </w:p>
          <w:p w:rsidR="00D1040A" w:rsidRPr="004B34EC" w:rsidP="0032565D">
            <w:pPr>
              <w:ind w:firstLine="142"/>
              <w:rPr>
                <w:rFonts w:ascii="Arial Narrow" w:hAnsi="Arial Narrow" w:cs="Times New Roman"/>
                <w:b w:val="0"/>
                <w:noProof/>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67AD" w:rsidRPr="004B34EC" w:rsidP="0032565D">
            <w:pPr>
              <w:ind w:firstLine="142"/>
              <w:rPr>
                <w:rFonts w:ascii="Arial Narrow" w:hAnsi="Arial Narrow" w:cs="Times New Roman"/>
                <w:sz w:val="20"/>
              </w:rPr>
            </w:pPr>
            <w:r w:rsidR="00D15F9B">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29A0" w:rsidRPr="004B34EC" w:rsidP="0032565D">
            <w:pPr>
              <w:rPr>
                <w:rFonts w:ascii="Arial Narrow" w:hAnsi="Arial Narrow" w:cs="Times New Roman"/>
                <w:bCs/>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812BE" w:rsidRPr="004B34EC" w:rsidP="0032565D">
            <w:pPr>
              <w:pStyle w:val="BodyText3"/>
              <w:rPr>
                <w:rFonts w:ascii="Arial Narrow" w:hAnsi="Arial Narrow" w:cs="Times New Roman"/>
                <w:bCs/>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29A0" w:rsidRPr="004B34EC" w:rsidP="0032565D">
            <w:pPr>
              <w:ind w:firstLine="142"/>
              <w:rPr>
                <w:rFonts w:ascii="Arial Narrow" w:hAnsi="Arial Narrow" w:cs="Times New Roman"/>
                <w:sz w:val="20"/>
                <w:lang w:eastAsia="ko-KR"/>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4B34EC" w:rsidP="00D15F9B">
            <w:pPr>
              <w:rPr>
                <w:rFonts w:ascii="Arial Narrow" w:hAnsi="Arial Narrow" w:cs="Times New Roman"/>
                <w:sz w:val="20"/>
              </w:rPr>
            </w:pPr>
            <w:r w:rsidR="00D15F9B">
              <w:rPr>
                <w:rFonts w:ascii="Arial Narrow" w:hAnsi="Arial Narrow" w:cs="Times New Roman"/>
                <w:sz w:val="20"/>
              </w:rPr>
              <w:t>n.a.</w:t>
            </w:r>
          </w:p>
          <w:p w:rsidR="004067AD" w:rsidRPr="004B34EC" w:rsidP="0032565D">
            <w:pPr>
              <w:ind w:firstLine="142"/>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4B34EC"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31D51" w:rsidRPr="004B34EC" w:rsidP="0032565D">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4B34EC"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4B34EC" w:rsidP="0032565D">
            <w:pPr>
              <w:ind w:right="-70"/>
              <w:jc w:val="both"/>
              <w:rPr>
                <w:rFonts w:ascii="Arial Narrow" w:hAnsi="Arial Narrow" w:cs="Times New Roman"/>
                <w:sz w:val="20"/>
              </w:rPr>
            </w:pPr>
            <w:r w:rsidRPr="004B34EC">
              <w:rPr>
                <w:rFonts w:ascii="Arial Narrow" w:hAnsi="Arial Narrow" w:cs="Times New Roman"/>
                <w:sz w:val="20"/>
              </w:rPr>
              <w:t xml:space="preserve">Čl. </w:t>
            </w:r>
            <w:r w:rsidRPr="004B34EC" w:rsidR="00192925">
              <w:rPr>
                <w:rFonts w:ascii="Arial Narrow" w:hAnsi="Arial Narrow" w:cs="Times New Roman"/>
                <w:sz w:val="20"/>
              </w:rPr>
              <w:t>1</w:t>
            </w:r>
            <w:r w:rsidRPr="004B34EC">
              <w:rPr>
                <w:rFonts w:ascii="Arial Narrow" w:hAnsi="Arial Narrow" w:cs="Times New Roman"/>
                <w:sz w:val="20"/>
              </w:rPr>
              <w:t>0</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B34EC" w:rsidRPr="004B34EC" w:rsidP="004B34EC">
            <w:pPr>
              <w:autoSpaceDE/>
              <w:autoSpaceDN/>
              <w:rPr>
                <w:rFonts w:ascii="Arial Narrow" w:hAnsi="Arial Narrow" w:cs="EUAlbertina-Regular-Identity-H"/>
                <w:sz w:val="20"/>
              </w:rPr>
            </w:pPr>
            <w:r w:rsidRPr="004B34EC">
              <w:rPr>
                <w:rFonts w:ascii="Arial Narrow" w:hAnsi="Arial Narrow" w:cs="EUAlbertina-Regular-Identity-H"/>
                <w:sz w:val="20"/>
              </w:rPr>
              <w:t>Členské štáty zmenia a doplnia svoje vnútroštátne právne</w:t>
            </w:r>
            <w:r w:rsidR="007915F6">
              <w:rPr>
                <w:rFonts w:ascii="Arial Narrow" w:hAnsi="Arial Narrow" w:cs="EUAlbertina-Regular-Identity-H"/>
                <w:sz w:val="20"/>
              </w:rPr>
              <w:t xml:space="preserve"> </w:t>
            </w:r>
            <w:r w:rsidRPr="004B34EC">
              <w:rPr>
                <w:rFonts w:ascii="Arial Narrow" w:hAnsi="Arial Narrow" w:cs="EUAlbertina-Regular-Identity-H"/>
                <w:sz w:val="20"/>
              </w:rPr>
              <w:t>predpisy tak, aby sa dosiahol súlad s touto smernicou do 18</w:t>
            </w:r>
            <w:r w:rsidR="007915F6">
              <w:rPr>
                <w:rFonts w:ascii="Arial Narrow" w:hAnsi="Arial Narrow" w:cs="EUAlbertina-Regular-Identity-H"/>
                <w:sz w:val="20"/>
              </w:rPr>
              <w:t xml:space="preserve"> </w:t>
            </w:r>
            <w:r w:rsidRPr="004B34EC">
              <w:rPr>
                <w:rFonts w:ascii="Arial Narrow" w:hAnsi="Arial Narrow" w:cs="EUAlbertina-Regular-Identity-H"/>
                <w:sz w:val="20"/>
              </w:rPr>
              <w:t>mesiacov od jej oznámenia a bezodkladne o tom informujú</w:t>
            </w:r>
            <w:r w:rsidR="007915F6">
              <w:rPr>
                <w:rFonts w:ascii="Arial Narrow" w:hAnsi="Arial Narrow" w:cs="EUAlbertina-Regular-Identity-H"/>
                <w:sz w:val="20"/>
              </w:rPr>
              <w:t xml:space="preserve"> </w:t>
            </w:r>
            <w:r w:rsidRPr="004B34EC">
              <w:rPr>
                <w:rFonts w:ascii="Arial Narrow" w:hAnsi="Arial Narrow" w:cs="EUAlbertina-Regular-Identity-H"/>
                <w:sz w:val="20"/>
              </w:rPr>
              <w:t>Komisiu.</w:t>
            </w:r>
          </w:p>
          <w:p w:rsidR="004B34EC" w:rsidRPr="004B34EC" w:rsidP="004B34EC">
            <w:pPr>
              <w:autoSpaceDE/>
              <w:autoSpaceDN/>
              <w:rPr>
                <w:rFonts w:ascii="Arial Narrow" w:hAnsi="Arial Narrow" w:cs="EUAlbertina-Regular-Identity-H"/>
                <w:sz w:val="20"/>
              </w:rPr>
            </w:pPr>
            <w:r w:rsidRPr="004B34EC">
              <w:rPr>
                <w:rFonts w:ascii="Arial Narrow" w:hAnsi="Arial Narrow" w:cs="EUAlbertina-Regular-Identity-H"/>
                <w:sz w:val="20"/>
              </w:rPr>
              <w:t>Takto zmenené a doplnené právne predpisy sa uplatnia do 24</w:t>
            </w:r>
            <w:r w:rsidR="007915F6">
              <w:rPr>
                <w:rFonts w:ascii="Arial Narrow" w:hAnsi="Arial Narrow" w:cs="EUAlbertina-Regular-Identity-H"/>
                <w:sz w:val="20"/>
              </w:rPr>
              <w:t xml:space="preserve"> </w:t>
            </w:r>
            <w:r w:rsidRPr="004B34EC">
              <w:rPr>
                <w:rFonts w:ascii="Arial Narrow" w:hAnsi="Arial Narrow" w:cs="EUAlbertina-Regular-Identity-H"/>
                <w:sz w:val="20"/>
              </w:rPr>
              <w:t>mesiacov od tohto oznámenia.</w:t>
            </w:r>
          </w:p>
          <w:p w:rsidR="00D1040A" w:rsidRPr="004B34EC" w:rsidP="0032565D">
            <w:pPr>
              <w:ind w:firstLine="142"/>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4A87" w:rsidRPr="004B34EC" w:rsidP="0032565D">
            <w:pPr>
              <w:ind w:firstLine="142"/>
              <w:rPr>
                <w:rFonts w:ascii="Arial Narrow" w:hAnsi="Arial Narrow" w:cs="Times New Roman"/>
                <w:sz w:val="20"/>
              </w:rPr>
            </w:pPr>
            <w:r w:rsidR="00D15F9B">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C6330" w:rsidRPr="004B34EC" w:rsidP="0032565D">
            <w:pPr>
              <w:pStyle w:val="FootnoteText"/>
              <w:overflowPunct/>
              <w:adjustRightInd/>
              <w:textAlignment w:val="auto"/>
              <w:rPr>
                <w:rFonts w:ascii="Arial Narrow" w:hAnsi="Arial Narrow"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C6330" w:rsidRPr="004B34EC" w:rsidP="0032565D">
            <w:pPr>
              <w:ind w:firstLine="142"/>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C6330" w:rsidRPr="004B34EC" w:rsidP="0032565D">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4B34EC" w:rsidP="00D15F9B">
            <w:pPr>
              <w:pStyle w:val="FootnoteText"/>
              <w:overflowPunct/>
              <w:adjustRightInd/>
              <w:textAlignment w:val="auto"/>
              <w:rPr>
                <w:rFonts w:ascii="Arial Narrow" w:hAnsi="Arial Narrow" w:cs="Times New Roman"/>
                <w:lang w:val="sk-SK"/>
              </w:rPr>
            </w:pPr>
            <w:r w:rsidR="00D15F9B">
              <w:rPr>
                <w:rFonts w:ascii="Arial Narrow" w:hAnsi="Arial Narrow" w:cs="Times New Roman"/>
                <w:lang w:val="sk-SK"/>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4B34EC"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4B34EC"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4B34EC"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B765F" w:rsidRPr="004B34EC" w:rsidP="0032565D">
            <w:pPr>
              <w:rPr>
                <w:rFonts w:ascii="Arial Narrow" w:hAnsi="Arial Narrow" w:cs="Times New Roman"/>
                <w:sz w:val="20"/>
              </w:rPr>
            </w:pPr>
            <w:r w:rsidRPr="004B34EC" w:rsidR="00D1040A">
              <w:rPr>
                <w:rFonts w:ascii="Arial Narrow" w:hAnsi="Arial Narrow" w:cs="Times New Roman"/>
                <w:sz w:val="20"/>
              </w:rPr>
              <w:t>Čl.</w:t>
            </w:r>
            <w:r w:rsidRPr="004B34EC">
              <w:rPr>
                <w:rFonts w:ascii="Arial Narrow" w:hAnsi="Arial Narrow" w:cs="Times New Roman"/>
                <w:sz w:val="20"/>
              </w:rPr>
              <w:t xml:space="preserve"> </w:t>
            </w:r>
          </w:p>
          <w:p w:rsidR="00D1040A" w:rsidRPr="004B34EC" w:rsidP="0032565D">
            <w:pPr>
              <w:ind w:firstLine="142"/>
              <w:rPr>
                <w:rFonts w:ascii="Arial Narrow" w:hAnsi="Arial Narrow" w:cs="Times New Roman"/>
                <w:sz w:val="20"/>
              </w:rPr>
            </w:pPr>
            <w:r w:rsidRPr="004B34EC" w:rsidR="002B765F">
              <w:rPr>
                <w:rFonts w:ascii="Arial Narrow" w:hAnsi="Arial Narrow" w:cs="Times New Roman"/>
                <w:sz w:val="20"/>
              </w:rPr>
              <w:t>11</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B34EC" w:rsidRPr="004B34EC" w:rsidP="004B34EC">
            <w:pPr>
              <w:autoSpaceDE/>
              <w:autoSpaceDN/>
              <w:rPr>
                <w:rFonts w:ascii="Arial Narrow" w:hAnsi="Arial Narrow" w:cs="EUAlbertina-Regular-Identity-H"/>
                <w:sz w:val="20"/>
              </w:rPr>
            </w:pPr>
            <w:r w:rsidRPr="004B34EC">
              <w:rPr>
                <w:rFonts w:ascii="Arial Narrow" w:hAnsi="Arial Narrow" w:cs="EUAlbertina-Regular-Identity-H"/>
                <w:sz w:val="20"/>
              </w:rPr>
              <w:t>Po oznámení tejto smernice členské štáty zabezpečia, aby texty</w:t>
            </w:r>
            <w:r w:rsidR="007915F6">
              <w:rPr>
                <w:rFonts w:ascii="Arial Narrow" w:hAnsi="Arial Narrow" w:cs="EUAlbertina-Regular-Identity-H"/>
                <w:sz w:val="20"/>
              </w:rPr>
              <w:t xml:space="preserve"> </w:t>
            </w:r>
            <w:r w:rsidRPr="004B34EC">
              <w:rPr>
                <w:rFonts w:ascii="Arial Narrow" w:hAnsi="Arial Narrow" w:cs="EUAlbertina-Regular-Identity-H"/>
                <w:sz w:val="20"/>
              </w:rPr>
              <w:t>hlavných ustanovení zákonov, iných právnych predpisov alebo</w:t>
            </w:r>
            <w:r w:rsidR="007915F6">
              <w:rPr>
                <w:rFonts w:ascii="Arial Narrow" w:hAnsi="Arial Narrow" w:cs="EUAlbertina-Regular-Identity-H"/>
                <w:sz w:val="20"/>
              </w:rPr>
              <w:t xml:space="preserve"> </w:t>
            </w:r>
            <w:r w:rsidRPr="004B34EC">
              <w:rPr>
                <w:rFonts w:ascii="Arial Narrow" w:hAnsi="Arial Narrow" w:cs="EUAlbertina-Regular-Identity-H"/>
                <w:sz w:val="20"/>
              </w:rPr>
              <w:t>správnych opatrení, ktoré prijmú v oblasti pôsobnosti tejto</w:t>
            </w:r>
          </w:p>
          <w:p w:rsidR="004B34EC" w:rsidRPr="004B34EC" w:rsidP="004B34EC">
            <w:pPr>
              <w:autoSpaceDE/>
              <w:autoSpaceDN/>
              <w:rPr>
                <w:rFonts w:ascii="Arial Narrow" w:hAnsi="Arial Narrow" w:cs="EUAlbertina-Regular-Identity-H"/>
                <w:sz w:val="20"/>
              </w:rPr>
            </w:pPr>
            <w:r w:rsidRPr="004B34EC">
              <w:rPr>
                <w:rFonts w:ascii="Arial Narrow" w:hAnsi="Arial Narrow" w:cs="EUAlbertina-Regular-Identity-H"/>
                <w:sz w:val="20"/>
              </w:rPr>
              <w:t>smernice, boli oznámené Komisii.</w:t>
            </w:r>
          </w:p>
          <w:p w:rsidR="00D1040A" w:rsidRPr="004B34EC" w:rsidP="0032565D">
            <w:pPr>
              <w:ind w:firstLine="142"/>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4A87" w:rsidRPr="004B34EC" w:rsidP="0032565D">
            <w:pPr>
              <w:ind w:firstLine="142"/>
              <w:rPr>
                <w:rFonts w:ascii="Arial Narrow" w:hAnsi="Arial Narrow" w:cs="Times New Roman"/>
                <w:sz w:val="20"/>
              </w:rPr>
            </w:pPr>
            <w:r w:rsidRPr="004B34EC">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4A87" w:rsidRPr="004B34EC"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4A87" w:rsidRPr="004B34EC" w:rsidP="0032565D">
            <w:pPr>
              <w:pStyle w:val="FootnoteText"/>
              <w:overflowPunct/>
              <w:adjustRightInd/>
              <w:ind w:firstLine="142"/>
              <w:textAlignment w:val="auto"/>
              <w:rPr>
                <w:rFonts w:ascii="Arial Narrow" w:hAnsi="Arial Narrow" w:cs="Times New Roman"/>
                <w:lang w:val="sk-SK"/>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4A87" w:rsidRPr="004B34EC" w:rsidP="0032565D">
            <w:pPr>
              <w:ind w:firstLine="142"/>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4A87" w:rsidRPr="004B34EC" w:rsidP="0032565D">
            <w:pPr>
              <w:ind w:firstLine="142"/>
              <w:rPr>
                <w:rFonts w:ascii="Arial Narrow" w:hAnsi="Arial Narrow" w:cs="Times New Roman"/>
                <w:sz w:val="20"/>
              </w:rPr>
            </w:pPr>
            <w:r w:rsidRPr="004B34EC">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4B34EC"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0CAA" w:rsidRPr="00AF791E" w:rsidP="00450CAA">
            <w:pPr>
              <w:ind w:right="28"/>
              <w:rPr>
                <w:rFonts w:ascii="Arial Narrow" w:hAnsi="Arial Narrow" w:cs="Times New Roman"/>
                <w:sz w:val="20"/>
              </w:rPr>
            </w:pPr>
            <w:r w:rsidRPr="00AF791E">
              <w:rPr>
                <w:rFonts w:ascii="Arial Narrow" w:hAnsi="Arial Narrow" w:cs="Times New Roman"/>
                <w:sz w:val="20"/>
              </w:rPr>
              <w:t>§ 35</w:t>
            </w:r>
          </w:p>
          <w:p w:rsidR="00450CAA" w:rsidRPr="00AF791E" w:rsidP="00450CAA">
            <w:pPr>
              <w:ind w:right="28"/>
              <w:rPr>
                <w:rFonts w:ascii="Arial Narrow" w:hAnsi="Arial Narrow" w:cs="Times New Roman"/>
                <w:bCs/>
                <w:sz w:val="20"/>
              </w:rPr>
            </w:pPr>
            <w:r w:rsidRPr="00AF791E">
              <w:rPr>
                <w:rFonts w:ascii="Arial Narrow" w:hAnsi="Arial Narrow" w:cs="Times New Roman"/>
                <w:sz w:val="20"/>
              </w:rPr>
              <w:t>ods.7</w:t>
            </w:r>
          </w:p>
          <w:p w:rsidR="008F4F05" w:rsidRPr="004B34EC" w:rsidP="00AF791E">
            <w:pPr>
              <w:jc w:val="both"/>
              <w:rPr>
                <w:rFonts w:ascii="Arial Narrow" w:hAnsi="Arial Narrow" w:cs="Times New Roman"/>
                <w:sz w:val="20"/>
              </w:rPr>
            </w:pPr>
            <w:r w:rsidRPr="00AF791E" w:rsidR="00450CAA">
              <w:rPr>
                <w:rFonts w:ascii="Arial Narrow" w:hAnsi="Arial Narrow" w:cs="Times New Roman"/>
                <w:sz w:val="20"/>
              </w:rPr>
              <w:t>zákona č. 575/ 2001 Z.z.</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4B34EC"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4B34EC" w:rsidP="0032565D">
            <w:pPr>
              <w:jc w:val="both"/>
              <w:rPr>
                <w:rFonts w:ascii="Arial Narrow" w:hAnsi="Arial Narrow" w:cs="Times New Roman"/>
                <w:sz w:val="20"/>
              </w:rPr>
            </w:pPr>
            <w:r w:rsidRPr="004B34EC" w:rsidR="00192925">
              <w:rPr>
                <w:rFonts w:ascii="Arial Narrow" w:hAnsi="Arial Narrow" w:cs="Times New Roman"/>
                <w:sz w:val="20"/>
              </w:rPr>
              <w:t>Čl.</w:t>
            </w:r>
            <w:r w:rsidRPr="004B34EC" w:rsidR="001F4EB8">
              <w:rPr>
                <w:rFonts w:ascii="Arial Narrow" w:hAnsi="Arial Narrow" w:cs="Times New Roman"/>
                <w:sz w:val="20"/>
              </w:rPr>
              <w:t xml:space="preserve"> </w:t>
            </w:r>
            <w:r w:rsidRPr="004B34EC">
              <w:rPr>
                <w:rFonts w:ascii="Arial Narrow" w:hAnsi="Arial Narrow" w:cs="Times New Roman"/>
                <w:sz w:val="20"/>
              </w:rPr>
              <w:t>12</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B34EC" w:rsidRPr="004B34EC" w:rsidP="004B34EC">
            <w:pPr>
              <w:autoSpaceDE/>
              <w:autoSpaceDN/>
              <w:rPr>
                <w:rFonts w:ascii="Arial Narrow" w:hAnsi="Arial Narrow" w:cs="EUAlbertina-Regular-Identity-H"/>
                <w:sz w:val="20"/>
              </w:rPr>
            </w:pPr>
            <w:r w:rsidRPr="004B34EC">
              <w:rPr>
                <w:rFonts w:ascii="Arial Narrow" w:hAnsi="Arial Narrow" w:cs="EUAlbertina-Regular-Identity-H"/>
                <w:sz w:val="20"/>
              </w:rPr>
              <w:t>Táto smernica je adresovaná členským štátom.</w:t>
            </w:r>
          </w:p>
          <w:p w:rsidR="004B34EC" w:rsidRPr="004B34EC" w:rsidP="004B34EC">
            <w:pPr>
              <w:autoSpaceDE/>
              <w:autoSpaceDN/>
              <w:rPr>
                <w:rFonts w:ascii="Arial Narrow" w:hAnsi="Arial Narrow" w:cs="EUAlbertina-Regular-Identity-H"/>
                <w:sz w:val="20"/>
              </w:rPr>
            </w:pPr>
            <w:r w:rsidRPr="004B34EC">
              <w:rPr>
                <w:rFonts w:ascii="Arial Narrow" w:hAnsi="Arial Narrow" w:cs="EUAlbertina-Regular-Identity-H"/>
                <w:sz w:val="20"/>
              </w:rPr>
              <w:t>V Bruseli 30. mája 1978</w:t>
            </w:r>
          </w:p>
          <w:p w:rsidR="004B34EC" w:rsidRPr="004B34EC" w:rsidP="004B34EC">
            <w:pPr>
              <w:autoSpaceDE/>
              <w:autoSpaceDN/>
              <w:rPr>
                <w:rFonts w:ascii="Arial Narrow" w:hAnsi="Arial Narrow" w:cs="EUAlbertina-Italic-Identity-H"/>
                <w:i/>
                <w:iCs/>
                <w:sz w:val="20"/>
              </w:rPr>
            </w:pPr>
            <w:r w:rsidRPr="004B34EC">
              <w:rPr>
                <w:rFonts w:ascii="Arial Narrow" w:hAnsi="Arial Narrow" w:cs="EUAlbertina-Italic-Identity-H"/>
                <w:i/>
                <w:iCs/>
                <w:sz w:val="20"/>
              </w:rPr>
              <w:t>Za Radu</w:t>
            </w:r>
          </w:p>
          <w:p w:rsidR="004B34EC" w:rsidRPr="004B34EC" w:rsidP="004B34EC">
            <w:pPr>
              <w:autoSpaceDE/>
              <w:autoSpaceDN/>
              <w:rPr>
                <w:rFonts w:ascii="Arial Narrow" w:hAnsi="Arial Narrow" w:cs="EUAlbertina-Italic-Identity-H"/>
                <w:i/>
                <w:iCs/>
                <w:sz w:val="20"/>
              </w:rPr>
            </w:pPr>
            <w:r w:rsidRPr="004B34EC">
              <w:rPr>
                <w:rFonts w:ascii="Arial Narrow" w:hAnsi="Arial Narrow" w:cs="EUAlbertina-Italic-Identity-H"/>
                <w:i/>
                <w:iCs/>
                <w:sz w:val="20"/>
              </w:rPr>
              <w:t>predseda</w:t>
            </w:r>
          </w:p>
          <w:p w:rsidR="00D1040A" w:rsidRPr="004B34EC" w:rsidP="0032565D">
            <w:pPr>
              <w:ind w:firstLine="142"/>
              <w:rPr>
                <w:rFonts w:ascii="Arial Narrow" w:hAnsi="Arial Narrow" w:cs="Times New Roman"/>
                <w:sz w:val="20"/>
              </w:rPr>
            </w:pPr>
            <w:r w:rsidRPr="004B34EC" w:rsidR="004B34EC">
              <w:rPr>
                <w:rFonts w:ascii="Arial Narrow" w:hAnsi="Arial Narrow" w:cs="EUAlbertina-Regular-Identity-H"/>
                <w:sz w:val="20"/>
              </w:rPr>
              <w:t>I. NØRGAARD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4A87" w:rsidRPr="004B34EC" w:rsidP="0032565D">
            <w:pPr>
              <w:ind w:firstLine="142"/>
              <w:rPr>
                <w:rFonts w:ascii="Arial Narrow" w:hAnsi="Arial Narrow" w:cs="Times New Roman"/>
                <w:sz w:val="20"/>
              </w:rPr>
            </w:pPr>
            <w:r w:rsidR="00D15F9B">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4A87" w:rsidRPr="004B34EC"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2D8B" w:rsidRPr="004B34EC" w:rsidP="0032565D">
            <w:pPr>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A97" w:rsidRPr="004B34EC" w:rsidP="0032565D">
            <w:pPr>
              <w:pStyle w:val="Point1"/>
              <w:spacing w:before="0" w:after="0"/>
              <w:ind w:left="360" w:hanging="360"/>
              <w:jc w:val="left"/>
              <w:rPr>
                <w:rFonts w:ascii="Arial Narrow" w:hAnsi="Arial Narrow" w:cs="Times New Roman"/>
                <w:sz w:val="20"/>
                <w:szCs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2D8B" w:rsidRPr="004B34EC" w:rsidP="00D15F9B">
            <w:pPr>
              <w:rPr>
                <w:rFonts w:ascii="Arial Narrow" w:hAnsi="Arial Narrow" w:cs="Times New Roman"/>
                <w:sz w:val="20"/>
              </w:rPr>
            </w:pPr>
            <w:r w:rsidR="00D15F9B">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4B34EC"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4B34EC"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4B34EC" w:rsidP="0032565D">
            <w:pPr>
              <w:ind w:firstLine="142"/>
              <w:jc w:val="both"/>
              <w:rPr>
                <w:rFonts w:ascii="Arial Narrow" w:hAnsi="Arial Narrow" w:cs="Times New Roman"/>
                <w:sz w:val="20"/>
              </w:rPr>
            </w:pPr>
          </w:p>
        </w:tc>
      </w:tr>
    </w:tbl>
    <w:p w:rsidR="005B0AA3" w:rsidRPr="004B34EC" w:rsidP="00A04D35">
      <w:pPr>
        <w:ind w:firstLine="142"/>
        <w:rPr>
          <w:rFonts w:ascii="Arial Narrow" w:hAnsi="Arial Narrow" w:cs="Times New Roman"/>
          <w:sz w:val="20"/>
        </w:rPr>
      </w:pPr>
    </w:p>
    <w:sectPr>
      <w:footerReference w:type="even" r:id="rId4"/>
      <w:footerReference w:type="default" r:id="rId5"/>
      <w:pgSz w:w="16840" w:h="11907" w:orient="landscape" w:code="9"/>
      <w:pgMar w:top="510" w:right="397" w:bottom="510" w:left="510" w:header="284" w:footer="284"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EUAlbertina-Regular-Identity-H">
    <w:altName w:val="Times New Roman"/>
    <w:panose1 w:val="00000000000000000000"/>
    <w:charset w:val="00"/>
    <w:family w:val="auto"/>
    <w:pitch w:val="default"/>
    <w:sig w:usb0="00000000" w:usb1="00000000" w:usb2="00000000" w:usb3="00000000" w:csb0="00000001" w:csb1="00000000"/>
  </w:font>
  <w:font w:name="EUAlbertina-Bold-Identity-H">
    <w:panose1 w:val="00000000000000000000"/>
    <w:charset w:val="00"/>
    <w:family w:val="auto"/>
    <w:pitch w:val="default"/>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EUAlbertina-Italic-Identity-H">
    <w:panose1 w:val="00000000000000000000"/>
    <w:charset w:val="00"/>
    <w:family w:val="auto"/>
    <w:pitch w:val="default"/>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6D0">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rsidR="001516D0">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6D0">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066DCB">
      <w:rPr>
        <w:rStyle w:val="PageNumber"/>
        <w:rFonts w:ascii="Times New Roman" w:hAnsi="Times New Roman" w:cs="Times New Roman"/>
        <w:noProof/>
      </w:rPr>
      <w:t>9</w:t>
    </w:r>
    <w:r>
      <w:rPr>
        <w:rStyle w:val="PageNumber"/>
        <w:rFonts w:ascii="Times New Roman" w:hAnsi="Times New Roman" w:cs="Times New Roman"/>
      </w:rPr>
      <w:fldChar w:fldCharType="end"/>
    </w:r>
  </w:p>
  <w:p w:rsidR="001516D0">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15F9"/>
    <w:multiLevelType w:val="hybridMultilevel"/>
    <w:tmpl w:val="2EC0097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250474"/>
    <w:multiLevelType w:val="hybridMultilevel"/>
    <w:tmpl w:val="12989218"/>
    <w:lvl w:ilvl="0">
      <w:start w:val="2"/>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0575FA"/>
    <w:multiLevelType w:val="hybridMultilevel"/>
    <w:tmpl w:val="D654ED6C"/>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42A6A18"/>
    <w:multiLevelType w:val="hybridMultilevel"/>
    <w:tmpl w:val="D49E645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50D02A9"/>
    <w:multiLevelType w:val="singleLevel"/>
    <w:tmpl w:val="0405000F"/>
    <w:lvl w:ilvl="0">
      <w:start w:val="1"/>
      <w:numFmt w:val="decimal"/>
      <w:lvlText w:val="%1."/>
      <w:lvlJc w:val="left"/>
      <w:pPr>
        <w:tabs>
          <w:tab w:val="num" w:pos="360"/>
        </w:tabs>
        <w:ind w:left="360" w:hanging="360"/>
      </w:pPr>
    </w:lvl>
  </w:abstractNum>
  <w:abstractNum w:abstractNumId="5">
    <w:nsid w:val="05E3175C"/>
    <w:multiLevelType w:val="hybridMultilevel"/>
    <w:tmpl w:val="BFEC5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8695370"/>
    <w:multiLevelType w:val="hybridMultilevel"/>
    <w:tmpl w:val="8F16D678"/>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8EA34C8"/>
    <w:multiLevelType w:val="hybridMultilevel"/>
    <w:tmpl w:val="617E8A50"/>
    <w:lvl w:ilvl="0">
      <w:start w:val="1"/>
      <w:numFmt w:val="lowerRoman"/>
      <w:lvlText w:val="(%1)"/>
      <w:lvlJc w:val="left"/>
      <w:pPr>
        <w:tabs>
          <w:tab w:val="num" w:pos="1854"/>
        </w:tabs>
        <w:ind w:left="1701" w:hanging="567"/>
      </w:pPr>
    </w:lvl>
    <w:lvl w:ilvl="1">
      <w:start w:val="1"/>
      <w:numFmt w:val="decimal"/>
      <w:lvlText w:val="%2."/>
      <w:lvlJc w:val="left"/>
      <w:pPr>
        <w:tabs>
          <w:tab w:val="num" w:pos="1440"/>
        </w:tabs>
        <w:ind w:left="108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lowerRoman"/>
      <w:lvlText w:val="(%7)"/>
      <w:lvlJc w:val="left"/>
      <w:pPr>
        <w:tabs>
          <w:tab w:val="num" w:pos="1854"/>
        </w:tabs>
        <w:ind w:left="1701" w:hanging="567"/>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A702E3C"/>
    <w:multiLevelType w:val="hybridMultilevel"/>
    <w:tmpl w:val="C38C542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70073B"/>
    <w:multiLevelType w:val="hybridMultilevel"/>
    <w:tmpl w:val="7B12F652"/>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B805511"/>
    <w:multiLevelType w:val="multilevel"/>
    <w:tmpl w:val="5D90EFC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1">
    <w:nsid w:val="0B92085E"/>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12">
    <w:nsid w:val="0E712EA7"/>
    <w:multiLevelType w:val="hybridMultilevel"/>
    <w:tmpl w:val="055C118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F432DC9"/>
    <w:multiLevelType w:val="hybridMultilevel"/>
    <w:tmpl w:val="75C8D98E"/>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7F27E1"/>
    <w:multiLevelType w:val="hybridMultilevel"/>
    <w:tmpl w:val="3E9AF25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F83549E"/>
    <w:multiLevelType w:val="hybridMultilevel"/>
    <w:tmpl w:val="D9063638"/>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FEC7AE2"/>
    <w:multiLevelType w:val="hybridMultilevel"/>
    <w:tmpl w:val="1638E63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3263EE0"/>
    <w:multiLevelType w:val="hybridMultilevel"/>
    <w:tmpl w:val="6BA64348"/>
    <w:lvl w:ilvl="0">
      <w:start w:val="1"/>
      <w:numFmt w:val="lowerRoman"/>
      <w:lvlText w:val="(%1)"/>
      <w:lvlJc w:val="left"/>
      <w:pPr>
        <w:tabs>
          <w:tab w:val="num" w:pos="1287"/>
        </w:tabs>
        <w:ind w:left="1134" w:hanging="567"/>
      </w:pPr>
    </w:lvl>
    <w:lvl w:ilvl="1">
      <w:start w:val="1"/>
      <w:numFmt w:val="decimal"/>
      <w:lvlText w:val="%2."/>
      <w:lvlJc w:val="left"/>
      <w:pPr>
        <w:tabs>
          <w:tab w:val="num" w:pos="360"/>
        </w:tabs>
        <w:ind w:left="0" w:firstLine="0"/>
      </w:pPr>
    </w:lvl>
    <w:lvl w:ilvl="2">
      <w:start w:val="1"/>
      <w:numFmt w:val="decimal"/>
      <w:lvlText w:val="%3)"/>
      <w:lvlJc w:val="left"/>
      <w:pPr>
        <w:tabs>
          <w:tab w:val="num" w:pos="644"/>
        </w:tabs>
        <w:ind w:left="567" w:hanging="283"/>
      </w:pPr>
    </w:lvl>
    <w:lvl w:ilvl="3">
      <w:start w:val="1"/>
      <w:numFmt w:val="lowerRoman"/>
      <w:lvlText w:val="(%4)"/>
      <w:lvlJc w:val="left"/>
      <w:pPr>
        <w:tabs>
          <w:tab w:val="num" w:pos="1287"/>
        </w:tabs>
        <w:ind w:left="1134" w:hanging="567"/>
      </w:pPr>
    </w:lvl>
    <w:lvl w:ilvl="4">
      <w:start w:val="1"/>
      <w:numFmt w:val="lowerLetter"/>
      <w:lvlText w:val="(%5)"/>
      <w:lvlJc w:val="left"/>
      <w:pPr>
        <w:tabs>
          <w:tab w:val="num" w:pos="1134"/>
        </w:tabs>
        <w:ind w:left="1134" w:hanging="567"/>
      </w:pPr>
    </w:lvl>
    <w:lvl w:ilvl="5">
      <w:start w:val="2"/>
      <w:numFmt w:val="bullet"/>
      <w:lvlText w:val="-"/>
      <w:lvlJc w:val="left"/>
      <w:pPr>
        <w:tabs>
          <w:tab w:val="num" w:pos="4500"/>
        </w:tabs>
        <w:ind w:left="4500" w:hanging="360"/>
      </w:pPr>
      <w:rPr>
        <w:rFonts w:ascii="Times New Roman" w:hAnsi="Times New Roman" w:cs="Times New Roman"/>
        <w:rtl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45D7870"/>
    <w:multiLevelType w:val="hybridMultilevel"/>
    <w:tmpl w:val="1726718C"/>
    <w:lvl w:ilvl="0">
      <w:start w:val="2"/>
      <w:numFmt w:val="lowerLetter"/>
      <w:lvlText w:val="%1)"/>
      <w:lvlJc w:val="left"/>
      <w:pPr>
        <w:tabs>
          <w:tab w:val="num" w:pos="1818"/>
        </w:tabs>
        <w:ind w:left="1818" w:hanging="1110"/>
      </w:pPr>
    </w:lvl>
    <w:lvl w:ilvl="1">
      <w:start w:val="1"/>
      <w:numFmt w:val="lowerLetter"/>
      <w:lvlText w:val="%2)"/>
      <w:lvlJc w:val="left"/>
      <w:pPr>
        <w:tabs>
          <w:tab w:val="num" w:pos="1788"/>
        </w:tabs>
        <w:ind w:left="1788" w:hanging="360"/>
      </w:pPr>
      <w:rPr>
        <w:i w:val="0"/>
        <w:rtl w:val="0"/>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9">
    <w:nsid w:val="155B7714"/>
    <w:multiLevelType w:val="singleLevel"/>
    <w:tmpl w:val="60C0363A"/>
    <w:lvl w:ilvl="0">
      <w:start w:val="1"/>
      <w:numFmt w:val="decimal"/>
      <w:lvlText w:val="%1."/>
      <w:lvlJc w:val="left"/>
      <w:pPr>
        <w:tabs>
          <w:tab w:val="num" w:pos="360"/>
        </w:tabs>
        <w:ind w:left="360" w:hanging="360"/>
      </w:pPr>
    </w:lvl>
  </w:abstractNum>
  <w:abstractNum w:abstractNumId="20">
    <w:nsid w:val="15E80A51"/>
    <w:multiLevelType w:val="hybridMultilevel"/>
    <w:tmpl w:val="756887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7887393"/>
    <w:multiLevelType w:val="singleLevel"/>
    <w:tmpl w:val="74347696"/>
    <w:lvl w:ilvl="0">
      <w:start w:val="1"/>
      <w:numFmt w:val="lowerLetter"/>
      <w:lvlText w:val="(%1)"/>
      <w:lvlJc w:val="left"/>
      <w:pPr>
        <w:tabs>
          <w:tab w:val="num" w:pos="360"/>
        </w:tabs>
        <w:ind w:left="360" w:hanging="360"/>
      </w:pPr>
    </w:lvl>
  </w:abstractNum>
  <w:abstractNum w:abstractNumId="22">
    <w:nsid w:val="1A8345D8"/>
    <w:multiLevelType w:val="hybridMultilevel"/>
    <w:tmpl w:val="270695C4"/>
    <w:lvl w:ilvl="0">
      <w:start w:val="1"/>
      <w:numFmt w:val="decimal"/>
      <w:lvlText w:val="%1."/>
      <w:lvlJc w:val="left"/>
      <w:pPr>
        <w:tabs>
          <w:tab w:val="num" w:pos="360"/>
        </w:tabs>
        <w:ind w:left="0" w:firstLine="0"/>
      </w:pPr>
    </w:lvl>
    <w:lvl w:ilvl="1">
      <w:start w:val="1"/>
      <w:numFmt w:val="bullet"/>
      <w:lvlText w:val=""/>
      <w:lvlJc w:val="left"/>
      <w:pPr>
        <w:tabs>
          <w:tab w:val="num" w:pos="567"/>
        </w:tabs>
        <w:ind w:left="567" w:hanging="567"/>
      </w:pPr>
      <w:rPr>
        <w:rFonts w:ascii="Symbol" w:hAnsi="Symbol"/>
        <w:rtl w:val="0"/>
      </w:rPr>
    </w:lvl>
    <w:lvl w:ilvl="2">
      <w:start w:val="2"/>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1A9F70EC"/>
    <w:multiLevelType w:val="hybridMultilevel"/>
    <w:tmpl w:val="B65204D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1C2446A7"/>
    <w:multiLevelType w:val="hybridMultilevel"/>
    <w:tmpl w:val="60E0FE5A"/>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1C797CA0"/>
    <w:multiLevelType w:val="hybridMultilevel"/>
    <w:tmpl w:val="2BA0078C"/>
    <w:lvl w:ilvl="0">
      <w:start w:val="1"/>
      <w:numFmt w:val="lowerLetter"/>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1CA92D7C"/>
    <w:multiLevelType w:val="hybridMultilevel"/>
    <w:tmpl w:val="576414C8"/>
    <w:lvl w:ilvl="0">
      <w:start w:val="3"/>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1CC85324"/>
    <w:multiLevelType w:val="hybridMultilevel"/>
    <w:tmpl w:val="C7B85B3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1CE53725"/>
    <w:multiLevelType w:val="hybridMultilevel"/>
    <w:tmpl w:val="F760E08E"/>
    <w:lvl w:ilvl="0">
      <w:start w:val="1"/>
      <w:numFmt w:val="bullet"/>
      <w:lvlText w:val=""/>
      <w:lvlJc w:val="left"/>
      <w:pPr>
        <w:tabs>
          <w:tab w:val="num" w:pos="567"/>
        </w:tabs>
        <w:ind w:left="567" w:hanging="567"/>
      </w:pPr>
      <w:rPr>
        <w:rFonts w:ascii="Symbol" w:hAnsi="Symbol"/>
        <w:rtl w:val="0"/>
      </w:rPr>
    </w:lvl>
    <w:lvl w:ilvl="1">
      <w:start w:val="1"/>
      <w:numFmt w:val="bullet"/>
      <w:lvlText w:val="o"/>
      <w:lvlJc w:val="left"/>
      <w:pPr>
        <w:tabs>
          <w:tab w:val="num" w:pos="1440"/>
        </w:tabs>
        <w:ind w:left="1440" w:hanging="360"/>
      </w:pPr>
      <w:rPr>
        <w:rFonts w:ascii="Courier New" w:hAnsi="Courier New" w:cs="Times New Roman"/>
        <w:rtl w:val="0"/>
      </w:rPr>
    </w:lvl>
    <w:lvl w:ilvl="2">
      <w:start w:val="1"/>
      <w:numFmt w:val="bullet"/>
      <w:lvlText w:val=""/>
      <w:lvlJc w:val="left"/>
      <w:pPr>
        <w:tabs>
          <w:tab w:val="num" w:pos="2160"/>
        </w:tabs>
        <w:ind w:left="2160" w:hanging="360"/>
      </w:pPr>
      <w:rPr>
        <w:rFonts w:ascii="Times New Roman" w:hAnsi="Times New Roman" w:cs="Times New Roman"/>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Times New Roman"/>
        <w:rtl w:val="0"/>
      </w:rPr>
    </w:lvl>
    <w:lvl w:ilvl="5">
      <w:start w:val="1"/>
      <w:numFmt w:val="bullet"/>
      <w:lvlText w:val=""/>
      <w:lvlJc w:val="left"/>
      <w:pPr>
        <w:tabs>
          <w:tab w:val="num" w:pos="567"/>
        </w:tabs>
        <w:ind w:left="567" w:hanging="567"/>
      </w:pPr>
      <w:rPr>
        <w:rFonts w:ascii="Symbol" w:hAnsi="Symbol"/>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Times New Roman"/>
        <w:rtl w:val="0"/>
      </w:rPr>
    </w:lvl>
    <w:lvl w:ilvl="8">
      <w:start w:val="1"/>
      <w:numFmt w:val="bullet"/>
      <w:lvlText w:val=""/>
      <w:lvlJc w:val="left"/>
      <w:pPr>
        <w:tabs>
          <w:tab w:val="num" w:pos="6480"/>
        </w:tabs>
        <w:ind w:left="6480" w:hanging="360"/>
      </w:pPr>
      <w:rPr>
        <w:rFonts w:ascii="Times New Roman" w:hAnsi="Times New Roman" w:cs="Times New Roman"/>
        <w:rtl w:val="0"/>
      </w:rPr>
    </w:lvl>
  </w:abstractNum>
  <w:abstractNum w:abstractNumId="29">
    <w:nsid w:val="21D17B3D"/>
    <w:multiLevelType w:val="hybridMultilevel"/>
    <w:tmpl w:val="8AE013C4"/>
    <w:lvl w:ilvl="0">
      <w:start w:val="1"/>
      <w:numFmt w:val="decimal"/>
      <w:lvlText w:val="%1."/>
      <w:lvlJc w:val="left"/>
      <w:pPr>
        <w:tabs>
          <w:tab w:val="num" w:pos="360"/>
        </w:tabs>
        <w:ind w:left="0" w:firstLine="0"/>
      </w:pPr>
    </w:lvl>
    <w:lvl w:ilvl="1">
      <w:start w:val="1"/>
      <w:numFmt w:val="lowerLetter"/>
      <w:lvlText w:val="(%2)"/>
      <w:lvlJc w:val="left"/>
      <w:pPr>
        <w:tabs>
          <w:tab w:val="num" w:pos="1485"/>
        </w:tabs>
        <w:ind w:left="1485" w:hanging="405"/>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22217FCB"/>
    <w:multiLevelType w:val="hybridMultilevel"/>
    <w:tmpl w:val="5DD89A9C"/>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4"/>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4481AC7"/>
    <w:multiLevelType w:val="singleLevel"/>
    <w:tmpl w:val="DCE874A2"/>
    <w:lvl w:ilvl="0">
      <w:start w:val="1"/>
      <w:numFmt w:val="lowerLetter"/>
      <w:lvlText w:val="(%1)"/>
      <w:lvlJc w:val="left"/>
      <w:pPr>
        <w:tabs>
          <w:tab w:val="num" w:pos="405"/>
        </w:tabs>
        <w:ind w:left="405" w:hanging="405"/>
      </w:pPr>
    </w:lvl>
  </w:abstractNum>
  <w:abstractNum w:abstractNumId="32">
    <w:nsid w:val="250028DC"/>
    <w:multiLevelType w:val="hybridMultilevel"/>
    <w:tmpl w:val="7CF8CFE4"/>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25073B13"/>
    <w:multiLevelType w:val="hybridMultilevel"/>
    <w:tmpl w:val="1DF6EAD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251F5771"/>
    <w:multiLevelType w:val="hybridMultilevel"/>
    <w:tmpl w:val="C3F8A52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567"/>
        </w:tabs>
        <w:ind w:left="567" w:hanging="567"/>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25C11713"/>
    <w:multiLevelType w:val="multilevel"/>
    <w:tmpl w:val="E43689B0"/>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36">
    <w:nsid w:val="25C81A37"/>
    <w:multiLevelType w:val="hybridMultilevel"/>
    <w:tmpl w:val="B3624C28"/>
    <w:lvl w:ilvl="0">
      <w:start w:val="1"/>
      <w:numFmt w:val="decimal"/>
      <w:lvlText w:val="%1."/>
      <w:lvlJc w:val="left"/>
      <w:pPr>
        <w:tabs>
          <w:tab w:val="num" w:pos="360"/>
        </w:tabs>
        <w:ind w:left="36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26E71AAB"/>
    <w:multiLevelType w:val="hybridMultilevel"/>
    <w:tmpl w:val="19A63DAE"/>
    <w:lvl w:ilvl="0">
      <w:start w:val="1"/>
      <w:numFmt w:val="decimal"/>
      <w:lvlText w:val="%1."/>
      <w:lvlJc w:val="left"/>
      <w:pPr>
        <w:tabs>
          <w:tab w:val="num" w:pos="360"/>
        </w:tabs>
        <w:ind w:left="0" w:firstLine="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567"/>
        </w:tabs>
        <w:ind w:left="567" w:hanging="56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27633A25"/>
    <w:multiLevelType w:val="hybridMultilevel"/>
    <w:tmpl w:val="D04A1F8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29014E07"/>
    <w:multiLevelType w:val="hybridMultilevel"/>
    <w:tmpl w:val="33722B06"/>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291836CE"/>
    <w:multiLevelType w:val="hybridMultilevel"/>
    <w:tmpl w:val="614642B6"/>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296F3136"/>
    <w:multiLevelType w:val="hybridMultilevel"/>
    <w:tmpl w:val="54C46E84"/>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2AD14781"/>
    <w:multiLevelType w:val="hybridMultilevel"/>
    <w:tmpl w:val="BAEC7526"/>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134"/>
        </w:tabs>
        <w:ind w:left="1134" w:hanging="567"/>
      </w:pPr>
    </w:lvl>
    <w:lvl w:ilvl="5">
      <w:start w:val="1"/>
      <w:numFmt w:val="lowerLetter"/>
      <w:lvlText w:val="(%6)"/>
      <w:lvlJc w:val="left"/>
      <w:pPr>
        <w:tabs>
          <w:tab w:val="num" w:pos="4707"/>
        </w:tabs>
        <w:ind w:left="4707" w:hanging="567"/>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2AFC4FD8"/>
    <w:multiLevelType w:val="hybridMultilevel"/>
    <w:tmpl w:val="C982F344"/>
    <w:lvl w:ilvl="0">
      <w:start w:val="2"/>
      <w:numFmt w:val="lowerLetter"/>
      <w:lvlText w:val="(%1)"/>
      <w:lvlJc w:val="left"/>
      <w:pPr>
        <w:tabs>
          <w:tab w:val="num" w:pos="1134"/>
        </w:tabs>
        <w:ind w:left="1134" w:hanging="56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2B051AA9"/>
    <w:multiLevelType w:val="hybridMultilevel"/>
    <w:tmpl w:val="DB7CCFD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2B337E63"/>
    <w:multiLevelType w:val="hybridMultilevel"/>
    <w:tmpl w:val="DBA27E7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2C642803"/>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47">
    <w:nsid w:val="2C725DAD"/>
    <w:multiLevelType w:val="hybridMultilevel"/>
    <w:tmpl w:val="241463B0"/>
    <w:lvl w:ilvl="0">
      <w:start w:val="1"/>
      <w:numFmt w:val="decimal"/>
      <w:lvlText w:val="%1."/>
      <w:lvlJc w:val="left"/>
      <w:pPr>
        <w:tabs>
          <w:tab w:val="num" w:pos="360"/>
        </w:tabs>
        <w:ind w:left="0" w:firstLine="0"/>
      </w:pPr>
    </w:lvl>
    <w:lvl w:ilvl="1">
      <w:start w:val="1"/>
      <w:numFmt w:val="lowerLetter"/>
      <w:lvlText w:val="(%2)"/>
      <w:lvlJc w:val="left"/>
      <w:pPr>
        <w:tabs>
          <w:tab w:val="num" w:pos="1647"/>
        </w:tabs>
        <w:ind w:left="164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CAA277A"/>
    <w:multiLevelType w:val="multilevel"/>
    <w:tmpl w:val="5D90EFC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49">
    <w:nsid w:val="2D635C56"/>
    <w:multiLevelType w:val="hybridMultilevel"/>
    <w:tmpl w:val="3EC8DF6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2F742DDC"/>
    <w:multiLevelType w:val="hybridMultilevel"/>
    <w:tmpl w:val="1FF8F6F8"/>
    <w:lvl w:ilvl="0">
      <w:start w:val="1"/>
      <w:numFmt w:val="decimal"/>
      <w:lvlText w:val="%1."/>
      <w:lvlJc w:val="left"/>
      <w:pPr>
        <w:tabs>
          <w:tab w:val="num" w:pos="360"/>
        </w:tabs>
        <w:ind w:left="0" w:firstLine="0"/>
      </w:pPr>
    </w:lvl>
    <w:lvl w:ilvl="1">
      <w:start w:val="1"/>
      <w:numFmt w:val="bullet"/>
      <w:lvlText w:val=""/>
      <w:lvlJc w:val="left"/>
      <w:pPr>
        <w:tabs>
          <w:tab w:val="num" w:pos="567"/>
        </w:tabs>
        <w:ind w:left="567" w:hanging="567"/>
      </w:pPr>
      <w:rPr>
        <w:rFonts w:ascii="Symbol" w:hAnsi="Symbol"/>
        <w:rtl w:val="0"/>
      </w:rPr>
    </w:lvl>
    <w:lvl w:ilvl="2">
      <w:start w:val="1"/>
      <w:numFmt w:val="bullet"/>
      <w:lvlText w:val="-"/>
      <w:lvlJc w:val="left"/>
      <w:pPr>
        <w:tabs>
          <w:tab w:val="num" w:pos="2340"/>
        </w:tabs>
        <w:ind w:left="2340" w:hanging="360"/>
      </w:pPr>
      <w:rPr>
        <w:rFonts w:ascii="Times New Roman" w:hAnsi="Times New Roman" w:cs="Times New Roman"/>
        <w:rtl w:val="0"/>
      </w:rPr>
    </w:lvl>
    <w:lvl w:ilvl="3">
      <w:start w:val="1"/>
      <w:numFmt w:val="lowerRoman"/>
      <w:lvlText w:val="(%4)"/>
      <w:lvlJc w:val="left"/>
      <w:pPr>
        <w:tabs>
          <w:tab w:val="num" w:pos="3240"/>
        </w:tabs>
        <w:ind w:left="3240" w:hanging="7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2FDE1BBF"/>
    <w:multiLevelType w:val="hybridMultilevel"/>
    <w:tmpl w:val="433A5C3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32786D85"/>
    <w:multiLevelType w:val="hybridMultilevel"/>
    <w:tmpl w:val="B6546CE6"/>
    <w:lvl w:ilvl="0">
      <w:start w:val="1"/>
      <w:numFmt w:val="bullet"/>
      <w:lvlText w:val=""/>
      <w:lvlJc w:val="left"/>
      <w:pPr>
        <w:tabs>
          <w:tab w:val="num" w:pos="567"/>
        </w:tabs>
        <w:ind w:left="567" w:hanging="567"/>
      </w:pPr>
      <w:rPr>
        <w:rFonts w:ascii="Symbol" w:hAnsi="Symbol"/>
        <w:rtl w:val="0"/>
      </w:rPr>
    </w:lvl>
    <w:lvl w:ilvl="1">
      <w:start w:val="1"/>
      <w:numFmt w:val="decimal"/>
      <w:lvlText w:val="%2."/>
      <w:lvlJc w:val="left"/>
      <w:pPr>
        <w:tabs>
          <w:tab w:val="num" w:pos="360"/>
        </w:tabs>
        <w:ind w:left="0" w:firstLine="0"/>
      </w:pPr>
    </w:lvl>
    <w:lvl w:ilvl="2">
      <w:start w:val="1"/>
      <w:numFmt w:val="bullet"/>
      <w:lvlText w:val=""/>
      <w:lvlJc w:val="left"/>
      <w:pPr>
        <w:tabs>
          <w:tab w:val="num" w:pos="2160"/>
        </w:tabs>
        <w:ind w:left="2160" w:hanging="360"/>
      </w:pPr>
      <w:rPr>
        <w:rFonts w:ascii="Times New Roman" w:hAnsi="Times New Roman" w:cs="Times New Roman"/>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Times New Roman"/>
        <w:rtl w:val="0"/>
      </w:rPr>
    </w:lvl>
    <w:lvl w:ilvl="5">
      <w:start w:val="1"/>
      <w:numFmt w:val="bullet"/>
      <w:lvlText w:val=""/>
      <w:lvlJc w:val="left"/>
      <w:pPr>
        <w:tabs>
          <w:tab w:val="num" w:pos="4320"/>
        </w:tabs>
        <w:ind w:left="4320" w:hanging="360"/>
      </w:pPr>
      <w:rPr>
        <w:rFonts w:ascii="Times New Roman" w:hAnsi="Times New Roman" w:cs="Times New Roman"/>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Times New Roman"/>
        <w:rtl w:val="0"/>
      </w:rPr>
    </w:lvl>
    <w:lvl w:ilvl="8">
      <w:start w:val="1"/>
      <w:numFmt w:val="bullet"/>
      <w:lvlText w:val=""/>
      <w:lvlJc w:val="left"/>
      <w:pPr>
        <w:tabs>
          <w:tab w:val="num" w:pos="6480"/>
        </w:tabs>
        <w:ind w:left="6480" w:hanging="360"/>
      </w:pPr>
      <w:rPr>
        <w:rFonts w:ascii="Times New Roman" w:hAnsi="Times New Roman" w:cs="Times New Roman"/>
        <w:rtl w:val="0"/>
      </w:rPr>
    </w:lvl>
  </w:abstractNum>
  <w:abstractNum w:abstractNumId="53">
    <w:nsid w:val="328F594D"/>
    <w:multiLevelType w:val="hybridMultilevel"/>
    <w:tmpl w:val="D0E8CA20"/>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32CB549E"/>
    <w:multiLevelType w:val="hybridMultilevel"/>
    <w:tmpl w:val="4D24AE9E"/>
    <w:lvl w:ilvl="0">
      <w:start w:val="1"/>
      <w:numFmt w:val="lowerLetter"/>
      <w:lvlText w:val="(%1)"/>
      <w:lvlJc w:val="left"/>
      <w:pPr>
        <w:tabs>
          <w:tab w:val="num" w:pos="1701"/>
        </w:tabs>
        <w:ind w:left="1701" w:hanging="567"/>
      </w:pPr>
    </w:lvl>
    <w:lvl w:ilvl="1">
      <w:start w:val="1"/>
      <w:numFmt w:val="decimal"/>
      <w:lvlText w:val="(%2)"/>
      <w:lvlJc w:val="left"/>
      <w:pPr>
        <w:tabs>
          <w:tab w:val="num" w:pos="1440"/>
        </w:tabs>
        <w:ind w:left="1440" w:hanging="360"/>
      </w:pPr>
    </w:lvl>
    <w:lvl w:ilvl="2">
      <w:start w:val="1"/>
      <w:numFmt w:val="lowerLetter"/>
      <w:lvlText w:val="(%3)"/>
      <w:lvlJc w:val="left"/>
      <w:pPr>
        <w:tabs>
          <w:tab w:val="num" w:pos="1701"/>
        </w:tabs>
        <w:ind w:left="1701" w:hanging="567"/>
      </w:pPr>
    </w:lvl>
    <w:lvl w:ilvl="3">
      <w:start w:val="4"/>
      <w:numFmt w:val="bullet"/>
      <w:lvlText w:val="-"/>
      <w:lvlJc w:val="left"/>
      <w:pPr>
        <w:tabs>
          <w:tab w:val="num" w:pos="2880"/>
        </w:tabs>
        <w:ind w:left="2880" w:hanging="360"/>
      </w:pPr>
      <w:rPr>
        <w:rFonts w:ascii="Times New Roman" w:hAnsi="Times New Roman" w:cs="Times New Roman"/>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335E528E"/>
    <w:multiLevelType w:val="singleLevel"/>
    <w:tmpl w:val="04050017"/>
    <w:lvl w:ilvl="0">
      <w:start w:val="1"/>
      <w:numFmt w:val="lowerLetter"/>
      <w:lvlText w:val="%1)"/>
      <w:lvlJc w:val="left"/>
      <w:pPr>
        <w:tabs>
          <w:tab w:val="num" w:pos="360"/>
        </w:tabs>
        <w:ind w:left="360" w:hanging="360"/>
      </w:pPr>
    </w:lvl>
  </w:abstractNum>
  <w:abstractNum w:abstractNumId="56">
    <w:nsid w:val="3675601C"/>
    <w:multiLevelType w:val="hybridMultilevel"/>
    <w:tmpl w:val="B2D895F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368E2080"/>
    <w:multiLevelType w:val="multilevel"/>
    <w:tmpl w:val="756887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38D21F84"/>
    <w:multiLevelType w:val="multilevel"/>
    <w:tmpl w:val="6EE6C6D4"/>
    <w:lvl w:ilvl="0">
      <w:start w:val="4"/>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59">
    <w:nsid w:val="39621A1C"/>
    <w:multiLevelType w:val="singleLevel"/>
    <w:tmpl w:val="60C0363A"/>
    <w:lvl w:ilvl="0">
      <w:start w:val="1"/>
      <w:numFmt w:val="decimal"/>
      <w:lvlText w:val="%1."/>
      <w:lvlJc w:val="left"/>
      <w:pPr>
        <w:tabs>
          <w:tab w:val="num" w:pos="360"/>
        </w:tabs>
        <w:ind w:left="360" w:hanging="360"/>
      </w:pPr>
    </w:lvl>
  </w:abstractNum>
  <w:abstractNum w:abstractNumId="60">
    <w:nsid w:val="397C1365"/>
    <w:multiLevelType w:val="singleLevel"/>
    <w:tmpl w:val="8CA86D90"/>
    <w:lvl w:ilvl="0">
      <w:start w:val="1"/>
      <w:numFmt w:val="lowerLetter"/>
      <w:lvlText w:val="%1)"/>
      <w:legacy w:legacy="1" w:legacySpace="0" w:legacyIndent="360"/>
      <w:lvlJc w:val="left"/>
      <w:pPr>
        <w:ind w:left="360" w:hanging="360"/>
      </w:pPr>
    </w:lvl>
  </w:abstractNum>
  <w:abstractNum w:abstractNumId="61">
    <w:nsid w:val="3E1F6934"/>
    <w:multiLevelType w:val="hybridMultilevel"/>
    <w:tmpl w:val="A0E4D8D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3ECF5610"/>
    <w:multiLevelType w:val="hybridMultilevel"/>
    <w:tmpl w:val="32BEF41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404A2AC7"/>
    <w:multiLevelType w:val="hybridMultilevel"/>
    <w:tmpl w:val="B418768A"/>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42AA307B"/>
    <w:multiLevelType w:val="hybridMultilevel"/>
    <w:tmpl w:val="59C06C4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42AF7427"/>
    <w:multiLevelType w:val="multilevel"/>
    <w:tmpl w:val="E43689B0"/>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66">
    <w:nsid w:val="4433296B"/>
    <w:multiLevelType w:val="hybridMultilevel"/>
    <w:tmpl w:val="2FA41064"/>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Letter"/>
      <w:lvlText w:val="(%3)"/>
      <w:lvlJc w:val="left"/>
      <w:pPr>
        <w:tabs>
          <w:tab w:val="num" w:pos="1134"/>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4486106B"/>
    <w:multiLevelType w:val="hybridMultilevel"/>
    <w:tmpl w:val="89C865A4"/>
    <w:lvl w:ilvl="0">
      <w:start w:val="1"/>
      <w:numFmt w:val="decimal"/>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47972238"/>
    <w:multiLevelType w:val="hybridMultilevel"/>
    <w:tmpl w:val="F66637E2"/>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4A8B6F0E"/>
    <w:multiLevelType w:val="multilevel"/>
    <w:tmpl w:val="9B9C1872"/>
    <w:lvl w:ilvl="0">
      <w:start w:val="43"/>
      <w:numFmt w:val="bullet"/>
      <w:lvlText w:val="-"/>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70">
    <w:nsid w:val="4AA96824"/>
    <w:multiLevelType w:val="hybridMultilevel"/>
    <w:tmpl w:val="A00A16BA"/>
    <w:lvl w:ilvl="0">
      <w:start w:val="1"/>
      <w:numFmt w:val="decimal"/>
      <w:lvlText w:val="%1."/>
      <w:lvlJc w:val="left"/>
      <w:pPr>
        <w:tabs>
          <w:tab w:val="num" w:pos="360"/>
        </w:tabs>
        <w:ind w:left="0" w:firstLine="0"/>
      </w:pPr>
    </w:lvl>
    <w:lvl w:ilvl="1">
      <w:start w:val="1"/>
      <w:numFmt w:val="bullet"/>
      <w:lvlText w:val=""/>
      <w:lvlJc w:val="left"/>
      <w:pPr>
        <w:tabs>
          <w:tab w:val="num" w:pos="567"/>
        </w:tabs>
        <w:ind w:left="567" w:hanging="567"/>
      </w:pPr>
      <w:rPr>
        <w:rFonts w:ascii="Symbol" w:hAnsi="Symbol"/>
        <w:rtl w:val="0"/>
      </w:rPr>
    </w:lvl>
    <w:lvl w:ilvl="2">
      <w:start w:val="1"/>
      <w:numFmt w:val="bullet"/>
      <w:lvlText w:val=""/>
      <w:lvlJc w:val="left"/>
      <w:pPr>
        <w:tabs>
          <w:tab w:val="num" w:pos="567"/>
        </w:tabs>
        <w:ind w:left="567" w:hanging="567"/>
      </w:pPr>
      <w:rPr>
        <w:rFonts w:ascii="Symbol" w:hAnsi="Symbol"/>
        <w:rtl w:val="0"/>
      </w:rPr>
    </w:lvl>
    <w:lvl w:ilvl="3">
      <w:start w:val="1"/>
      <w:numFmt w:val="bullet"/>
      <w:lvlText w:val=""/>
      <w:lvlJc w:val="left"/>
      <w:pPr>
        <w:tabs>
          <w:tab w:val="num" w:pos="567"/>
        </w:tabs>
        <w:ind w:left="567" w:hanging="567"/>
      </w:pPr>
      <w:rPr>
        <w:rFonts w:ascii="Symbol" w:hAnsi="Symbol"/>
        <w:rtl w:val="0"/>
      </w:rPr>
    </w:lvl>
    <w:lvl w:ilvl="4">
      <w:start w:val="1"/>
      <w:numFmt w:val="decimal"/>
      <w:lvlText w:val="%5."/>
      <w:lvlJc w:val="left"/>
      <w:pPr>
        <w:tabs>
          <w:tab w:val="num" w:pos="3600"/>
        </w:tabs>
        <w:ind w:left="3240" w:firstLine="0"/>
      </w:pPr>
    </w:lvl>
    <w:lvl w:ilvl="5">
      <w:start w:val="1"/>
      <w:numFmt w:val="lowerLetter"/>
      <w:lvlText w:val="(%6)"/>
      <w:lvlJc w:val="left"/>
      <w:pPr>
        <w:tabs>
          <w:tab w:val="num" w:pos="567"/>
        </w:tabs>
        <w:ind w:left="567" w:hanging="567"/>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4AB53BF8"/>
    <w:multiLevelType w:val="singleLevel"/>
    <w:tmpl w:val="74347696"/>
    <w:lvl w:ilvl="0">
      <w:start w:val="1"/>
      <w:numFmt w:val="lowerLetter"/>
      <w:lvlText w:val="(%1)"/>
      <w:lvlJc w:val="left"/>
      <w:pPr>
        <w:tabs>
          <w:tab w:val="num" w:pos="360"/>
        </w:tabs>
        <w:ind w:left="360" w:hanging="360"/>
      </w:pPr>
    </w:lvl>
  </w:abstractNum>
  <w:abstractNum w:abstractNumId="72">
    <w:nsid w:val="4D6315C5"/>
    <w:multiLevelType w:val="singleLevel"/>
    <w:tmpl w:val="D4147E0A"/>
    <w:lvl w:ilvl="0">
      <w:start w:val="1"/>
      <w:numFmt w:val="decimal"/>
      <w:lvlText w:val="%1."/>
      <w:lvlJc w:val="left"/>
      <w:pPr>
        <w:tabs>
          <w:tab w:val="num" w:pos="360"/>
        </w:tabs>
        <w:ind w:left="360" w:hanging="360"/>
      </w:pPr>
    </w:lvl>
  </w:abstractNum>
  <w:abstractNum w:abstractNumId="73">
    <w:nsid w:val="4E560945"/>
    <w:multiLevelType w:val="hybridMultilevel"/>
    <w:tmpl w:val="894EF2CE"/>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4ECF16B7"/>
    <w:multiLevelType w:val="hybridMultilevel"/>
    <w:tmpl w:val="30E66B7E"/>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nsid w:val="4EF73014"/>
    <w:multiLevelType w:val="hybridMultilevel"/>
    <w:tmpl w:val="0DA82A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nsid w:val="4FCA38F1"/>
    <w:multiLevelType w:val="hybridMultilevel"/>
    <w:tmpl w:val="51A467DE"/>
    <w:lvl w:ilvl="0">
      <w:start w:val="1"/>
      <w:numFmt w:val="lowerLetter"/>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nsid w:val="4FD73EF1"/>
    <w:multiLevelType w:val="hybridMultilevel"/>
    <w:tmpl w:val="ECECDA5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nsid w:val="5034204E"/>
    <w:multiLevelType w:val="multilevel"/>
    <w:tmpl w:val="CD7474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nsid w:val="52A306F0"/>
    <w:multiLevelType w:val="singleLevel"/>
    <w:tmpl w:val="D25EFEA4"/>
    <w:lvl w:ilvl="0">
      <w:start w:val="2"/>
      <w:numFmt w:val="decimal"/>
      <w:lvlText w:val="%1."/>
      <w:lvlJc w:val="left"/>
      <w:pPr>
        <w:tabs>
          <w:tab w:val="num" w:pos="360"/>
        </w:tabs>
        <w:ind w:left="360" w:hanging="360"/>
      </w:pPr>
    </w:lvl>
  </w:abstractNum>
  <w:abstractNum w:abstractNumId="80">
    <w:nsid w:val="52C173CA"/>
    <w:multiLevelType w:val="hybridMultilevel"/>
    <w:tmpl w:val="C86ED44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nsid w:val="53872A1F"/>
    <w:multiLevelType w:val="hybridMultilevel"/>
    <w:tmpl w:val="27C07574"/>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54FF0880"/>
    <w:multiLevelType w:val="hybridMultilevel"/>
    <w:tmpl w:val="7306309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nsid w:val="577735DD"/>
    <w:multiLevelType w:val="hybridMultilevel"/>
    <w:tmpl w:val="0AD858C6"/>
    <w:lvl w:ilvl="0">
      <w:start w:val="1"/>
      <w:numFmt w:val="lowerLetter"/>
      <w:lvlText w:val="%1)"/>
      <w:lvlJc w:val="left"/>
      <w:pPr>
        <w:tabs>
          <w:tab w:val="num" w:pos="1110"/>
        </w:tabs>
        <w:ind w:left="1110" w:hanging="690"/>
      </w:pPr>
    </w:lvl>
    <w:lvl w:ilvl="1">
      <w:start w:val="1"/>
      <w:numFmt w:val="lowerLetter"/>
      <w:lvlText w:val="(%2)"/>
      <w:lvlJc w:val="left"/>
      <w:pPr>
        <w:tabs>
          <w:tab w:val="num" w:pos="1500"/>
        </w:tabs>
        <w:ind w:left="1500" w:hanging="360"/>
      </w:pPr>
    </w:lvl>
    <w:lvl w:ilvl="2">
      <w:start w:val="1"/>
      <w:numFmt w:val="lowerLetter"/>
      <w:lvlText w:val="(%3)"/>
      <w:lvlJc w:val="left"/>
      <w:pPr>
        <w:tabs>
          <w:tab w:val="num" w:pos="3300"/>
        </w:tabs>
        <w:ind w:left="3300" w:hanging="1260"/>
      </w:pPr>
    </w:lvl>
    <w:lvl w:ilvl="3">
      <w:start w:val="4"/>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84">
    <w:nsid w:val="57D25B96"/>
    <w:multiLevelType w:val="hybridMultilevel"/>
    <w:tmpl w:val="856014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nsid w:val="59000DA0"/>
    <w:multiLevelType w:val="multilevel"/>
    <w:tmpl w:val="CFB02E7E"/>
    <w:lvl w:ilvl="0">
      <w:start w:val="1"/>
      <w:numFmt w:val="lowerLetter"/>
      <w:lvlText w:val="%1)"/>
      <w:legacy w:legacy="1" w:legacySpace="0" w:legacyIndent="360"/>
      <w:lvlJc w:val="left"/>
      <w:pPr>
        <w:ind w:left="36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nsid w:val="59793834"/>
    <w:multiLevelType w:val="hybridMultilevel"/>
    <w:tmpl w:val="5F3AC04C"/>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nsid w:val="59886CB8"/>
    <w:multiLevelType w:val="singleLevel"/>
    <w:tmpl w:val="47F2A718"/>
    <w:lvl w:ilvl="0">
      <w:start w:val="1"/>
      <w:numFmt w:val="decimal"/>
      <w:lvlText w:val="(%1)"/>
      <w:lvlJc w:val="left"/>
      <w:pPr>
        <w:tabs>
          <w:tab w:val="num" w:pos="941"/>
        </w:tabs>
        <w:ind w:left="941" w:hanging="375"/>
      </w:pPr>
    </w:lvl>
  </w:abstractNum>
  <w:abstractNum w:abstractNumId="88">
    <w:nsid w:val="5EFA5D41"/>
    <w:multiLevelType w:val="hybridMultilevel"/>
    <w:tmpl w:val="92E848AC"/>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nsid w:val="5FDF2804"/>
    <w:multiLevelType w:val="hybridMultilevel"/>
    <w:tmpl w:val="2A6844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nsid w:val="600913A6"/>
    <w:multiLevelType w:val="hybridMultilevel"/>
    <w:tmpl w:val="D390E014"/>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nsid w:val="60403499"/>
    <w:multiLevelType w:val="hybridMultilevel"/>
    <w:tmpl w:val="1CDEF1CA"/>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nsid w:val="612221B7"/>
    <w:multiLevelType w:val="hybridMultilevel"/>
    <w:tmpl w:val="9CEC99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nsid w:val="61AA1045"/>
    <w:multiLevelType w:val="singleLevel"/>
    <w:tmpl w:val="D4147E0A"/>
    <w:lvl w:ilvl="0">
      <w:start w:val="1"/>
      <w:numFmt w:val="decimal"/>
      <w:lvlText w:val="%1."/>
      <w:lvlJc w:val="left"/>
      <w:pPr>
        <w:tabs>
          <w:tab w:val="num" w:pos="360"/>
        </w:tabs>
        <w:ind w:left="360" w:hanging="360"/>
      </w:pPr>
    </w:lvl>
  </w:abstractNum>
  <w:abstractNum w:abstractNumId="94">
    <w:nsid w:val="624C46D6"/>
    <w:multiLevelType w:val="hybridMultilevel"/>
    <w:tmpl w:val="8F6223AA"/>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nsid w:val="627F7AC7"/>
    <w:multiLevelType w:val="hybridMultilevel"/>
    <w:tmpl w:val="E75EC64E"/>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nsid w:val="6426614B"/>
    <w:multiLevelType w:val="singleLevel"/>
    <w:tmpl w:val="002E4AC0"/>
    <w:lvl w:ilvl="0">
      <w:start w:val="2"/>
      <w:numFmt w:val="bullet"/>
      <w:lvlText w:val="-"/>
      <w:lvlJc w:val="left"/>
      <w:pPr>
        <w:tabs>
          <w:tab w:val="num" w:pos="360"/>
        </w:tabs>
        <w:ind w:left="360" w:hanging="360"/>
      </w:pPr>
    </w:lvl>
  </w:abstractNum>
  <w:abstractNum w:abstractNumId="97">
    <w:nsid w:val="648E7A08"/>
    <w:multiLevelType w:val="hybridMultilevel"/>
    <w:tmpl w:val="D2CA48CA"/>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nsid w:val="6514745C"/>
    <w:multiLevelType w:val="hybridMultilevel"/>
    <w:tmpl w:val="85B0303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nsid w:val="673A7532"/>
    <w:multiLevelType w:val="hybridMultilevel"/>
    <w:tmpl w:val="D03C2F9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nsid w:val="675867A1"/>
    <w:multiLevelType w:val="multilevel"/>
    <w:tmpl w:val="ACA22E7C"/>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01">
    <w:nsid w:val="67B602E7"/>
    <w:multiLevelType w:val="hybridMultilevel"/>
    <w:tmpl w:val="13FC01AE"/>
    <w:lvl w:ilvl="0">
      <w:start w:val="1"/>
      <w:numFmt w:val="lowerRoman"/>
      <w:lvlText w:val="(%1)"/>
      <w:lvlJc w:val="left"/>
      <w:pPr>
        <w:tabs>
          <w:tab w:val="num" w:pos="720"/>
        </w:tabs>
        <w:ind w:left="567" w:hanging="567"/>
      </w:pPr>
    </w:lvl>
    <w:lvl w:ilvl="1">
      <w:start w:val="1"/>
      <w:numFmt w:val="lowerRoman"/>
      <w:lvlText w:val="(%2)"/>
      <w:lvlJc w:val="left"/>
      <w:pPr>
        <w:tabs>
          <w:tab w:val="num" w:pos="720"/>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nsid w:val="67D829BB"/>
    <w:multiLevelType w:val="hybridMultilevel"/>
    <w:tmpl w:val="51DE138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nsid w:val="68641F44"/>
    <w:multiLevelType w:val="singleLevel"/>
    <w:tmpl w:val="04050017"/>
    <w:lvl w:ilvl="0">
      <w:start w:val="1"/>
      <w:numFmt w:val="lowerLetter"/>
      <w:lvlText w:val="%1)"/>
      <w:lvlJc w:val="left"/>
      <w:pPr>
        <w:tabs>
          <w:tab w:val="num" w:pos="360"/>
        </w:tabs>
        <w:ind w:left="360" w:hanging="360"/>
      </w:pPr>
    </w:lvl>
  </w:abstractNum>
  <w:abstractNum w:abstractNumId="104">
    <w:nsid w:val="69AF219D"/>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105">
    <w:nsid w:val="6A2B511C"/>
    <w:multiLevelType w:val="hybridMultilevel"/>
    <w:tmpl w:val="433CB9E4"/>
    <w:lvl w:ilvl="0">
      <w:start w:val="2"/>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2"/>
      <w:numFmt w:val="decimal"/>
      <w:lvlText w:val="%3."/>
      <w:lvlJc w:val="left"/>
      <w:pPr>
        <w:tabs>
          <w:tab w:val="num" w:pos="360"/>
        </w:tabs>
        <w:ind w:left="0" w:firstLine="0"/>
      </w:pPr>
    </w:lvl>
    <w:lvl w:ilvl="3">
      <w:start w:val="1"/>
      <w:numFmt w:val="lowerLetter"/>
      <w:lvlText w:val="(%4)"/>
      <w:lvlJc w:val="left"/>
      <w:pPr>
        <w:tabs>
          <w:tab w:val="num" w:pos="567"/>
        </w:tabs>
        <w:ind w:left="567" w:hanging="56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nsid w:val="6B421A01"/>
    <w:multiLevelType w:val="hybridMultilevel"/>
    <w:tmpl w:val="BA5CD8A6"/>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left"/>
      <w:pPr>
        <w:tabs>
          <w:tab w:val="num" w:pos="1287"/>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nsid w:val="6C9A188D"/>
    <w:multiLevelType w:val="hybridMultilevel"/>
    <w:tmpl w:val="3C1C8E7C"/>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nsid w:val="6CF11566"/>
    <w:multiLevelType w:val="hybridMultilevel"/>
    <w:tmpl w:val="272E6C8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nsid w:val="6E4A5102"/>
    <w:multiLevelType w:val="hybridMultilevel"/>
    <w:tmpl w:val="0F1615DE"/>
    <w:lvl w:ilvl="0">
      <w:start w:val="1"/>
      <w:numFmt w:val="bullet"/>
      <w:lvlText w:val=""/>
      <w:lvlJc w:val="left"/>
      <w:pPr>
        <w:tabs>
          <w:tab w:val="num" w:pos="567"/>
        </w:tabs>
        <w:ind w:left="567" w:hanging="567"/>
      </w:pPr>
      <w:rPr>
        <w:rFonts w:ascii="Symbol" w:hAnsi="Symbol"/>
        <w:rtl w:val="0"/>
      </w:rPr>
    </w:lvl>
    <w:lvl w:ilvl="1">
      <w:start w:val="1"/>
      <w:numFmt w:val="bullet"/>
      <w:lvlText w:val="o"/>
      <w:lvlJc w:val="left"/>
      <w:pPr>
        <w:tabs>
          <w:tab w:val="num" w:pos="1440"/>
        </w:tabs>
        <w:ind w:left="1440" w:hanging="360"/>
      </w:pPr>
      <w:rPr>
        <w:rFonts w:ascii="Courier New" w:hAnsi="Courier New" w:cs="Times New Roman"/>
        <w:rtl w:val="0"/>
      </w:rPr>
    </w:lvl>
    <w:lvl w:ilvl="2">
      <w:start w:val="1"/>
      <w:numFmt w:val="bullet"/>
      <w:lvlText w:val=""/>
      <w:lvlJc w:val="left"/>
      <w:pPr>
        <w:tabs>
          <w:tab w:val="num" w:pos="2160"/>
        </w:tabs>
        <w:ind w:left="2160" w:hanging="360"/>
      </w:pPr>
      <w:rPr>
        <w:rFonts w:ascii="Times New Roman" w:hAnsi="Times New Roman" w:cs="Times New Roman"/>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Times New Roman"/>
        <w:rtl w:val="0"/>
      </w:rPr>
    </w:lvl>
    <w:lvl w:ilvl="5">
      <w:start w:val="1"/>
      <w:numFmt w:val="bullet"/>
      <w:lvlText w:val=""/>
      <w:lvlJc w:val="left"/>
      <w:pPr>
        <w:tabs>
          <w:tab w:val="num" w:pos="567"/>
        </w:tabs>
        <w:ind w:left="567" w:hanging="567"/>
      </w:pPr>
      <w:rPr>
        <w:rFonts w:ascii="Symbol" w:hAnsi="Symbol"/>
        <w:rtl w:val="0"/>
      </w:rPr>
    </w:lvl>
    <w:lvl w:ilvl="6">
      <w:start w:val="1"/>
      <w:numFmt w:val="lowerRoman"/>
      <w:lvlText w:val="(%7)"/>
      <w:lvlJc w:val="left"/>
      <w:pPr>
        <w:tabs>
          <w:tab w:val="num" w:pos="5400"/>
        </w:tabs>
        <w:ind w:left="5247" w:hanging="567"/>
      </w:pPr>
    </w:lvl>
    <w:lvl w:ilvl="7">
      <w:start w:val="1"/>
      <w:numFmt w:val="bullet"/>
      <w:lvlText w:val="o"/>
      <w:lvlJc w:val="left"/>
      <w:pPr>
        <w:tabs>
          <w:tab w:val="num" w:pos="5760"/>
        </w:tabs>
        <w:ind w:left="5760" w:hanging="360"/>
      </w:pPr>
      <w:rPr>
        <w:rFonts w:ascii="Courier New" w:hAnsi="Courier New" w:cs="Times New Roman"/>
        <w:rtl w:val="0"/>
      </w:rPr>
    </w:lvl>
    <w:lvl w:ilvl="8">
      <w:start w:val="1"/>
      <w:numFmt w:val="bullet"/>
      <w:lvlText w:val=""/>
      <w:lvlJc w:val="left"/>
      <w:pPr>
        <w:tabs>
          <w:tab w:val="num" w:pos="6480"/>
        </w:tabs>
        <w:ind w:left="6480" w:hanging="360"/>
      </w:pPr>
      <w:rPr>
        <w:rFonts w:ascii="Times New Roman" w:hAnsi="Times New Roman" w:cs="Times New Roman"/>
        <w:rtl w:val="0"/>
      </w:rPr>
    </w:lvl>
  </w:abstractNum>
  <w:abstractNum w:abstractNumId="110">
    <w:nsid w:val="6F817ED8"/>
    <w:multiLevelType w:val="singleLevel"/>
    <w:tmpl w:val="60C0363A"/>
    <w:lvl w:ilvl="0">
      <w:start w:val="1"/>
      <w:numFmt w:val="decimal"/>
      <w:lvlText w:val="%1."/>
      <w:lvlJc w:val="left"/>
      <w:pPr>
        <w:tabs>
          <w:tab w:val="num" w:pos="360"/>
        </w:tabs>
        <w:ind w:left="360" w:hanging="360"/>
      </w:pPr>
    </w:lvl>
  </w:abstractNum>
  <w:abstractNum w:abstractNumId="111">
    <w:nsid w:val="71FE7575"/>
    <w:multiLevelType w:val="hybridMultilevel"/>
    <w:tmpl w:val="902ED91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nsid w:val="729B6782"/>
    <w:multiLevelType w:val="hybridMultilevel"/>
    <w:tmpl w:val="A9D49A52"/>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nsid w:val="72A50422"/>
    <w:multiLevelType w:val="multilevel"/>
    <w:tmpl w:val="64D228CE"/>
    <w:lvl w:ilvl="0">
      <w:start w:val="1"/>
      <w:numFmt w:val="lowerLetter"/>
      <w:lvlText w:val="(%1)"/>
      <w:lvlJc w:val="left"/>
      <w:pPr>
        <w:tabs>
          <w:tab w:val="num" w:pos="375"/>
        </w:tabs>
        <w:ind w:left="375" w:hanging="375"/>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14">
    <w:nsid w:val="74A23ECE"/>
    <w:multiLevelType w:val="hybridMultilevel"/>
    <w:tmpl w:val="84122044"/>
    <w:lvl w:ilvl="0">
      <w:start w:val="1"/>
      <w:numFmt w:val="lowerLetter"/>
      <w:lvlText w:val="(%1)"/>
      <w:lvlJc w:val="left"/>
      <w:pPr>
        <w:tabs>
          <w:tab w:val="num" w:pos="567"/>
        </w:tabs>
        <w:ind w:left="567" w:hanging="567"/>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nsid w:val="75E054DD"/>
    <w:multiLevelType w:val="hybridMultilevel"/>
    <w:tmpl w:val="DD98CBBA"/>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nsid w:val="78274C3F"/>
    <w:multiLevelType w:val="hybridMultilevel"/>
    <w:tmpl w:val="A70AA478"/>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nsid w:val="78977CFE"/>
    <w:multiLevelType w:val="hybridMultilevel"/>
    <w:tmpl w:val="6422EE8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nsid w:val="7C120A48"/>
    <w:multiLevelType w:val="hybridMultilevel"/>
    <w:tmpl w:val="559A7FD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nsid w:val="7C81265B"/>
    <w:multiLevelType w:val="hybridMultilevel"/>
    <w:tmpl w:val="459280A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nsid w:val="7D1B5505"/>
    <w:multiLevelType w:val="hybridMultilevel"/>
    <w:tmpl w:val="F0AA3934"/>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1">
    <w:nsid w:val="7D754021"/>
    <w:multiLevelType w:val="hybridMultilevel"/>
    <w:tmpl w:val="F7C4AB8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0"/>
  </w:num>
  <w:num w:numId="2">
    <w:abstractNumId w:val="4"/>
  </w:num>
  <w:num w:numId="3">
    <w:abstractNumId w:val="59"/>
  </w:num>
  <w:num w:numId="4">
    <w:abstractNumId w:val="31"/>
  </w:num>
  <w:num w:numId="5">
    <w:abstractNumId w:val="96"/>
  </w:num>
  <w:num w:numId="6">
    <w:abstractNumId w:val="71"/>
  </w:num>
  <w:num w:numId="7">
    <w:abstractNumId w:val="21"/>
  </w:num>
  <w:num w:numId="8">
    <w:abstractNumId w:val="93"/>
  </w:num>
  <w:num w:numId="9">
    <w:abstractNumId w:val="46"/>
  </w:num>
  <w:num w:numId="10">
    <w:abstractNumId w:val="104"/>
  </w:num>
  <w:num w:numId="11">
    <w:abstractNumId w:val="110"/>
  </w:num>
  <w:num w:numId="12">
    <w:abstractNumId w:val="11"/>
  </w:num>
  <w:num w:numId="13">
    <w:abstractNumId w:val="79"/>
  </w:num>
  <w:num w:numId="14">
    <w:abstractNumId w:val="72"/>
  </w:num>
  <w:num w:numId="15">
    <w:abstractNumId w:val="19"/>
  </w:num>
  <w:num w:numId="16">
    <w:abstractNumId w:val="78"/>
  </w:num>
  <w:num w:numId="17">
    <w:abstractNumId w:val="100"/>
  </w:num>
  <w:num w:numId="18">
    <w:abstractNumId w:val="69"/>
  </w:num>
  <w:num w:numId="19">
    <w:abstractNumId w:val="58"/>
  </w:num>
  <w:num w:numId="20">
    <w:abstractNumId w:val="48"/>
  </w:num>
  <w:num w:numId="21">
    <w:abstractNumId w:val="10"/>
  </w:num>
  <w:num w:numId="22">
    <w:abstractNumId w:val="113"/>
  </w:num>
  <w:num w:numId="23">
    <w:abstractNumId w:val="35"/>
  </w:num>
  <w:num w:numId="24">
    <w:abstractNumId w:val="65"/>
  </w:num>
  <w:num w:numId="25">
    <w:abstractNumId w:val="75"/>
  </w:num>
  <w:num w:numId="26">
    <w:abstractNumId w:val="18"/>
  </w:num>
  <w:num w:numId="27">
    <w:abstractNumId w:val="89"/>
  </w:num>
  <w:num w:numId="28">
    <w:abstractNumId w:val="103"/>
  </w:num>
  <w:num w:numId="29">
    <w:abstractNumId w:val="20"/>
  </w:num>
  <w:num w:numId="30">
    <w:abstractNumId w:val="55"/>
  </w:num>
  <w:num w:numId="31">
    <w:abstractNumId w:val="14"/>
  </w:num>
  <w:num w:numId="32">
    <w:abstractNumId w:val="83"/>
  </w:num>
  <w:num w:numId="33">
    <w:abstractNumId w:val="85"/>
  </w:num>
  <w:num w:numId="34">
    <w:abstractNumId w:val="87"/>
  </w:num>
  <w:num w:numId="35">
    <w:abstractNumId w:val="57"/>
  </w:num>
  <w:num w:numId="36">
    <w:abstractNumId w:val="1"/>
  </w:num>
  <w:num w:numId="37">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9"/>
    <w:lvlOverride w:ilvl="0"/>
    <w:lvlOverride w:ilvl="1"/>
    <w:lvlOverride w:ilvl="2"/>
    <w:lvlOverride w:ilvl="3"/>
    <w:lvlOverride w:ilvl="4"/>
    <w:lvlOverride w:ilvl="5"/>
    <w:lvlOverride w:ilvl="6">
      <w:startOverride w:val="1"/>
    </w:lvlOverride>
    <w:lvlOverride w:ilvl="7"/>
    <w:lvlOverride w:ilvl="8"/>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lvlOverride w:ilvl="1"/>
    <w:lvlOverride w:ilvl="2"/>
    <w:lvlOverride w:ilvl="3"/>
    <w:lvlOverride w:ilvl="4"/>
    <w:lvlOverride w:ilvl="5"/>
    <w:lvlOverride w:ilvl="6"/>
    <w:lvlOverride w:ilvl="7"/>
    <w:lvlOverride w:ilvl="8"/>
  </w:num>
  <w:num w:numId="47">
    <w:abstractNumId w:val="52"/>
    <w:lvlOverride w:ilvl="0"/>
    <w:lvlOverride w:ilvl="1">
      <w:startOverride w:val="1"/>
    </w:lvlOverride>
    <w:lvlOverride w:ilvl="2"/>
    <w:lvlOverride w:ilvl="3"/>
    <w:lvlOverride w:ilvl="4"/>
    <w:lvlOverride w:ilvl="5"/>
    <w:lvlOverride w:ilvl="6"/>
    <w:lvlOverride w:ilvl="7"/>
    <w:lvlOverride w:ilvl="8"/>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0"/>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5"/>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
  </w:num>
  <w:num w:numId="121">
    <w:abstractNumId w:val="92"/>
  </w:num>
  <w:num w:numId="12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stylePaneFormatFilter w:val="3F01"/>
  <w:defaultTabStop w:val="708"/>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352B4"/>
    <w:rsid w:val="00065426"/>
    <w:rsid w:val="00066DCB"/>
    <w:rsid w:val="0007026D"/>
    <w:rsid w:val="000707CC"/>
    <w:rsid w:val="001103ED"/>
    <w:rsid w:val="001516D0"/>
    <w:rsid w:val="00192858"/>
    <w:rsid w:val="00192925"/>
    <w:rsid w:val="001F4EB8"/>
    <w:rsid w:val="00245766"/>
    <w:rsid w:val="002506EA"/>
    <w:rsid w:val="002550C8"/>
    <w:rsid w:val="0026298C"/>
    <w:rsid w:val="00272A97"/>
    <w:rsid w:val="002A5890"/>
    <w:rsid w:val="002B765F"/>
    <w:rsid w:val="003129A0"/>
    <w:rsid w:val="00317F51"/>
    <w:rsid w:val="0032565D"/>
    <w:rsid w:val="00354F68"/>
    <w:rsid w:val="00361BDC"/>
    <w:rsid w:val="003E74ED"/>
    <w:rsid w:val="004067AD"/>
    <w:rsid w:val="00450CAA"/>
    <w:rsid w:val="0046374E"/>
    <w:rsid w:val="00486159"/>
    <w:rsid w:val="004B34EC"/>
    <w:rsid w:val="004B3E19"/>
    <w:rsid w:val="004C6330"/>
    <w:rsid w:val="004E2D8B"/>
    <w:rsid w:val="004F2BCA"/>
    <w:rsid w:val="004F554C"/>
    <w:rsid w:val="00533F98"/>
    <w:rsid w:val="0055679D"/>
    <w:rsid w:val="005636AA"/>
    <w:rsid w:val="005B0AA3"/>
    <w:rsid w:val="005F497C"/>
    <w:rsid w:val="005F70BE"/>
    <w:rsid w:val="00631D51"/>
    <w:rsid w:val="00635A7D"/>
    <w:rsid w:val="006D7292"/>
    <w:rsid w:val="006E0181"/>
    <w:rsid w:val="007915F6"/>
    <w:rsid w:val="007C73CD"/>
    <w:rsid w:val="007D22A6"/>
    <w:rsid w:val="007F7944"/>
    <w:rsid w:val="00807FBB"/>
    <w:rsid w:val="008F2BCE"/>
    <w:rsid w:val="008F4F05"/>
    <w:rsid w:val="00902C59"/>
    <w:rsid w:val="00972FF1"/>
    <w:rsid w:val="00987825"/>
    <w:rsid w:val="009E0763"/>
    <w:rsid w:val="00A04D35"/>
    <w:rsid w:val="00AC6CD5"/>
    <w:rsid w:val="00AF30A3"/>
    <w:rsid w:val="00AF791E"/>
    <w:rsid w:val="00B32964"/>
    <w:rsid w:val="00B47A33"/>
    <w:rsid w:val="00B74452"/>
    <w:rsid w:val="00B75344"/>
    <w:rsid w:val="00BC06EF"/>
    <w:rsid w:val="00BC42E5"/>
    <w:rsid w:val="00BF36B9"/>
    <w:rsid w:val="00C41263"/>
    <w:rsid w:val="00C7356B"/>
    <w:rsid w:val="00C95810"/>
    <w:rsid w:val="00CF1893"/>
    <w:rsid w:val="00D001F3"/>
    <w:rsid w:val="00D1040A"/>
    <w:rsid w:val="00D15F9B"/>
    <w:rsid w:val="00D76DCA"/>
    <w:rsid w:val="00D812BE"/>
    <w:rsid w:val="00DD545F"/>
    <w:rsid w:val="00DE76A2"/>
    <w:rsid w:val="00E5754A"/>
    <w:rsid w:val="00E64A87"/>
    <w:rsid w:val="00F12CDA"/>
    <w:rsid w:val="00F7139D"/>
    <w:rsid w:val="00F81359"/>
    <w:rsid w:val="00F9346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3C2"/>
    <w:pPr>
      <w:widowControl w:val="0"/>
      <w:autoSpaceDE w:val="0"/>
      <w:autoSpaceDN w:val="0"/>
      <w:bidi w:val="0"/>
      <w:adjustRightInd w:val="0"/>
      <w:ind w:left="0" w:right="0"/>
      <w:jc w:val="left"/>
      <w:textAlignment w:val="auto"/>
    </w:pPr>
    <w:rPr>
      <w:sz w:val="24"/>
      <w:szCs w:val="20"/>
      <w:rtl w:val="0"/>
      <w:lang w:val="sk-SK" w:bidi="ar-SA"/>
    </w:rPr>
  </w:style>
  <w:style w:type="paragraph" w:styleId="Heading1">
    <w:name w:val="heading 1"/>
    <w:basedOn w:val="Normal"/>
    <w:next w:val="Normal"/>
    <w:uiPriority w:val="9"/>
    <w:qFormat/>
    <w:pPr>
      <w:keepNext/>
      <w:jc w:val="left"/>
      <w:outlineLvl w:val="0"/>
    </w:pPr>
    <w:rPr>
      <w:b/>
      <w:noProof/>
    </w:rPr>
  </w:style>
  <w:style w:type="paragraph" w:styleId="Heading2">
    <w:name w:val="heading 2"/>
    <w:basedOn w:val="Normal"/>
    <w:next w:val="Normal"/>
    <w:uiPriority w:val="9"/>
    <w:qFormat/>
    <w:pPr>
      <w:keepNext/>
      <w:jc w:val="center"/>
      <w:outlineLvl w:val="1"/>
    </w:pPr>
    <w:rPr>
      <w:b/>
      <w:noProof/>
    </w:rPr>
  </w:style>
  <w:style w:type="paragraph" w:styleId="Heading3">
    <w:name w:val="heading 3"/>
    <w:basedOn w:val="Normal"/>
    <w:next w:val="Normal"/>
    <w:uiPriority w:val="9"/>
    <w:qFormat/>
    <w:pPr>
      <w:keepNext/>
      <w:tabs>
        <w:tab w:val="left" w:pos="360"/>
      </w:tabs>
      <w:ind w:right="-285"/>
      <w:jc w:val="left"/>
      <w:outlineLvl w:val="2"/>
    </w:pPr>
    <w:rPr>
      <w:b/>
      <w:bCs/>
    </w:rPr>
  </w:style>
  <w:style w:type="paragraph" w:styleId="Heading5">
    <w:name w:val="heading 5"/>
    <w:basedOn w:val="Normal"/>
    <w:next w:val="Normal"/>
    <w:uiPriority w:val="9"/>
    <w:qFormat/>
    <w:rsid w:val="001A310D"/>
    <w:pPr>
      <w:spacing w:before="240" w:after="60"/>
      <w:jc w:val="left"/>
      <w:outlineLvl w:val="4"/>
    </w:pPr>
    <w:rPr>
      <w:b/>
      <w:bCs/>
      <w:i/>
      <w:iCs/>
      <w:sz w:val="26"/>
      <w:szCs w:val="26"/>
    </w:rPr>
  </w:style>
  <w:style w:type="character" w:default="1" w:styleId="DefaultParagraphFont">
    <w:name w:val="Default Paragraph Font"/>
    <w:aliases w:val="Char Char1 Char"/>
    <w:link w:val="CharChar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pPr>
      <w:jc w:val="both"/>
    </w:pPr>
    <w:rPr>
      <w:noProof/>
    </w:rPr>
  </w:style>
  <w:style w:type="paragraph" w:styleId="Footer">
    <w:name w:val="footer"/>
    <w:basedOn w:val="Normal"/>
    <w:pPr>
      <w:tabs>
        <w:tab w:val="center" w:pos="4536"/>
        <w:tab w:val="right" w:pos="9072"/>
      </w:tabs>
      <w:jc w:val="left"/>
    </w:pPr>
  </w:style>
  <w:style w:type="character" w:styleId="PageNumber">
    <w:name w:val="page number"/>
    <w:basedOn w:val="DefaultParagraphFont"/>
    <w:rsid w:val="007078D1"/>
    <w:rPr>
      <w:sz w:val="18"/>
      <w:rtl w:val="0"/>
    </w:rPr>
  </w:style>
  <w:style w:type="paragraph" w:styleId="FootnoteText">
    <w:name w:val="footnote text"/>
    <w:basedOn w:val="Normal"/>
    <w:semiHidden/>
    <w:pPr>
      <w:overflowPunct w:val="0"/>
      <w:autoSpaceDE/>
      <w:autoSpaceDN/>
      <w:jc w:val="left"/>
      <w:textAlignment w:val="baseline"/>
    </w:pPr>
    <w:rPr>
      <w:noProof/>
      <w:sz w:val="20"/>
      <w:lang w:val="en-GB"/>
    </w:rPr>
  </w:style>
  <w:style w:type="character" w:styleId="FootnoteReference">
    <w:name w:val="footnote reference"/>
    <w:basedOn w:val="DefaultParagraphFont"/>
    <w:semiHidden/>
    <w:rPr>
      <w:vertAlign w:val="superscript"/>
    </w:rPr>
  </w:style>
  <w:style w:type="paragraph" w:styleId="BodyText2">
    <w:name w:val="Body Text 2"/>
    <w:basedOn w:val="Normal"/>
    <w:pPr>
      <w:overflowPunct w:val="0"/>
      <w:autoSpaceDE/>
      <w:autoSpaceDN/>
      <w:spacing w:line="360" w:lineRule="auto"/>
      <w:ind w:firstLine="708"/>
      <w:jc w:val="both"/>
      <w:textAlignment w:val="baseline"/>
    </w:pPr>
    <w:rPr>
      <w:noProof/>
    </w:rPr>
  </w:style>
  <w:style w:type="paragraph" w:styleId="BodyText3">
    <w:name w:val="Body Text 3"/>
    <w:basedOn w:val="Normal"/>
    <w:pPr>
      <w:jc w:val="left"/>
    </w:pPr>
    <w:rPr>
      <w:noProof/>
      <w:sz w:val="20"/>
    </w:rPr>
  </w:style>
  <w:style w:type="paragraph" w:styleId="BodyTextIndent">
    <w:name w:val="Body Text Indent"/>
    <w:basedOn w:val="Normal"/>
    <w:pPr>
      <w:spacing w:after="120"/>
      <w:ind w:left="284" w:hanging="284"/>
      <w:jc w:val="both"/>
    </w:pPr>
    <w:rPr>
      <w:noProof/>
      <w:lang w:val="en-GB"/>
    </w:rPr>
  </w:style>
  <w:style w:type="paragraph" w:styleId="BodyTextIndent3">
    <w:name w:val="Body Text Indent 3"/>
    <w:basedOn w:val="Normal"/>
    <w:pPr>
      <w:spacing w:after="120"/>
      <w:ind w:left="709"/>
      <w:jc w:val="both"/>
    </w:pPr>
    <w:rPr>
      <w:noProof/>
    </w:rPr>
  </w:style>
  <w:style w:type="character" w:customStyle="1" w:styleId="tw4winMark">
    <w:name w:val="tw4winMark"/>
    <w:rPr>
      <w:rFonts w:ascii="Courier New" w:hAnsi="Courier New"/>
      <w:vanish/>
      <w:color w:val="800080"/>
      <w:sz w:val="24"/>
      <w:vertAlign w:val="subscript"/>
      <w:rtl w:val="0"/>
    </w:rPr>
  </w:style>
  <w:style w:type="paragraph" w:styleId="Title">
    <w:name w:val="Title"/>
    <w:basedOn w:val="Normal"/>
    <w:uiPriority w:val="10"/>
    <w:qFormat/>
    <w:pPr>
      <w:spacing w:after="120"/>
      <w:jc w:val="center"/>
    </w:pPr>
    <w:rPr>
      <w:b/>
      <w:noProof/>
      <w:lang w:val="en-GB"/>
    </w:rPr>
  </w:style>
  <w:style w:type="paragraph" w:styleId="BodyTextIndent2">
    <w:name w:val="Body Text Indent 2"/>
    <w:basedOn w:val="Normal"/>
    <w:pPr>
      <w:ind w:firstLine="708"/>
      <w:jc w:val="both"/>
    </w:pPr>
  </w:style>
  <w:style w:type="paragraph" w:customStyle="1" w:styleId="Point1">
    <w:name w:val="Point 1"/>
    <w:basedOn w:val="Normal"/>
    <w:pPr>
      <w:spacing w:before="120" w:after="120"/>
      <w:ind w:left="1417" w:hanging="567"/>
      <w:jc w:val="both"/>
    </w:pPr>
    <w:rPr>
      <w:szCs w:val="24"/>
      <w:lang w:val="en-GB" w:eastAsia="ko-KR"/>
    </w:rPr>
  </w:style>
  <w:style w:type="paragraph" w:customStyle="1" w:styleId="Text1">
    <w:name w:val="Text 1"/>
    <w:basedOn w:val="Normal"/>
    <w:pPr>
      <w:spacing w:before="120" w:after="120"/>
      <w:ind w:left="850"/>
      <w:jc w:val="both"/>
    </w:pPr>
    <w:rPr>
      <w:szCs w:val="24"/>
      <w:lang w:val="en-GB" w:eastAsia="ko-KR"/>
    </w:rPr>
  </w:style>
  <w:style w:type="paragraph" w:customStyle="1" w:styleId="Text2">
    <w:name w:val="Text 2"/>
    <w:basedOn w:val="Normal"/>
    <w:pPr>
      <w:spacing w:before="120" w:after="120"/>
      <w:ind w:left="850"/>
      <w:jc w:val="both"/>
    </w:pPr>
    <w:rPr>
      <w:szCs w:val="24"/>
      <w:lang w:val="en-GB" w:eastAsia="ko-KR"/>
    </w:rPr>
  </w:style>
  <w:style w:type="paragraph" w:styleId="BalloonText">
    <w:name w:val="Balloon Text"/>
    <w:basedOn w:val="Normal"/>
    <w:semiHidden/>
    <w:rsid w:val="00796F3A"/>
    <w:pPr>
      <w:jc w:val="left"/>
    </w:pPr>
    <w:rPr>
      <w:rFonts w:ascii="Tahoma" w:hAnsi="Tahoma" w:cs="Tahoma"/>
      <w:sz w:val="16"/>
      <w:szCs w:val="16"/>
    </w:rPr>
  </w:style>
  <w:style w:type="paragraph" w:customStyle="1" w:styleId="N-textsodrkami">
    <w:name w:val="N-text s odrážkami"/>
    <w:basedOn w:val="Normal"/>
    <w:rsid w:val="00924772"/>
    <w:pPr>
      <w:tabs>
        <w:tab w:val="left" w:pos="284"/>
      </w:tabs>
      <w:spacing w:after="120"/>
      <w:ind w:left="284"/>
      <w:jc w:val="both"/>
    </w:pPr>
  </w:style>
  <w:style w:type="paragraph" w:customStyle="1" w:styleId="Zkladntext">
    <w:name w:val="Základní text"/>
    <w:rsid w:val="00924772"/>
    <w:pPr>
      <w:widowControl w:val="0"/>
      <w:autoSpaceDE w:val="0"/>
      <w:autoSpaceDN w:val="0"/>
      <w:bidi w:val="0"/>
      <w:adjustRightInd w:val="0"/>
      <w:ind w:left="0" w:right="0"/>
      <w:jc w:val="left"/>
      <w:textAlignment w:val="auto"/>
    </w:pPr>
    <w:rPr>
      <w:color w:val="000000"/>
      <w:sz w:val="24"/>
      <w:szCs w:val="20"/>
      <w:rtl w:val="0"/>
      <w:lang w:val="sk-SK" w:bidi="ar-SA"/>
    </w:rPr>
  </w:style>
  <w:style w:type="paragraph" w:customStyle="1" w:styleId="NumPar1">
    <w:name w:val="NumPar 1"/>
    <w:basedOn w:val="Normal"/>
    <w:next w:val="Normal"/>
    <w:rsid w:val="000832AA"/>
    <w:pPr>
      <w:numPr>
        <w:ilvl w:val="0"/>
        <w:numId w:val="57"/>
      </w:numPr>
      <w:tabs>
        <w:tab w:val="left" w:pos="360"/>
      </w:tabs>
      <w:spacing w:before="120" w:after="120"/>
      <w:ind w:firstLine="0"/>
      <w:jc w:val="both"/>
    </w:pPr>
    <w:rPr>
      <w:szCs w:val="24"/>
      <w:lang w:val="en-GB" w:eastAsia="ko-KR"/>
    </w:rPr>
  </w:style>
  <w:style w:type="paragraph" w:customStyle="1" w:styleId="Text1CharChar">
    <w:name w:val="Text 1 Char Char"/>
    <w:basedOn w:val="Normal"/>
    <w:link w:val="Text1CharCharChar"/>
    <w:rsid w:val="00F05455"/>
    <w:pPr>
      <w:spacing w:before="120" w:after="120"/>
      <w:ind w:left="850"/>
      <w:jc w:val="both"/>
    </w:pPr>
    <w:rPr>
      <w:szCs w:val="24"/>
      <w:lang w:val="en-GB"/>
    </w:rPr>
  </w:style>
  <w:style w:type="character" w:customStyle="1" w:styleId="Text1CharCharChar">
    <w:name w:val="Text 1 Char Char Char"/>
    <w:basedOn w:val="DefaultParagraphFont"/>
    <w:link w:val="Text1CharChar"/>
    <w:rsid w:val="00F05455"/>
    <w:rPr>
      <w:sz w:val="24"/>
      <w:szCs w:val="24"/>
      <w:rtl w:val="0"/>
      <w:lang w:val="en-GB" w:bidi="ar-SA"/>
    </w:rPr>
  </w:style>
  <w:style w:type="paragraph" w:customStyle="1" w:styleId="Point0">
    <w:name w:val="Point 0"/>
    <w:basedOn w:val="Normal"/>
    <w:rsid w:val="00352292"/>
    <w:pPr>
      <w:spacing w:before="120" w:after="120"/>
      <w:ind w:left="850" w:hanging="850"/>
      <w:jc w:val="both"/>
    </w:pPr>
  </w:style>
  <w:style w:type="paragraph" w:customStyle="1" w:styleId="ManualNumPar1">
    <w:name w:val="Manual NumPar 1"/>
    <w:basedOn w:val="Normal"/>
    <w:next w:val="Text1CharChar"/>
    <w:rsid w:val="00A63B90"/>
    <w:pPr>
      <w:spacing w:before="120" w:after="120"/>
      <w:ind w:left="850" w:hanging="850"/>
      <w:jc w:val="both"/>
    </w:pPr>
  </w:style>
  <w:style w:type="paragraph" w:customStyle="1" w:styleId="Titrearticle">
    <w:name w:val="Titre article"/>
    <w:basedOn w:val="Normal"/>
    <w:next w:val="Normal"/>
    <w:rsid w:val="00B75BF5"/>
    <w:pPr>
      <w:keepNext/>
      <w:spacing w:before="360" w:after="120"/>
      <w:jc w:val="center"/>
    </w:pPr>
    <w:rPr>
      <w:i/>
    </w:rPr>
  </w:style>
  <w:style w:type="paragraph" w:customStyle="1" w:styleId="Normlny">
    <w:name w:val="_Normálny"/>
    <w:basedOn w:val="Normal"/>
    <w:rsid w:val="005B0AA3"/>
    <w:pPr>
      <w:autoSpaceDE/>
      <w:autoSpaceDN/>
      <w:jc w:val="left"/>
    </w:pPr>
    <w:rPr>
      <w:sz w:val="20"/>
    </w:rPr>
  </w:style>
  <w:style w:type="paragraph" w:customStyle="1" w:styleId="abc">
    <w:name w:val="abc"/>
    <w:basedOn w:val="Normal"/>
    <w:rsid w:val="005B0AA3"/>
    <w:pPr>
      <w:tabs>
        <w:tab w:val="left" w:pos="360"/>
        <w:tab w:val="left" w:pos="680"/>
      </w:tabs>
      <w:autoSpaceDE/>
      <w:autoSpaceDN/>
      <w:jc w:val="both"/>
    </w:pPr>
    <w:rPr>
      <w:sz w:val="20"/>
    </w:rPr>
  </w:style>
  <w:style w:type="paragraph" w:customStyle="1" w:styleId="Point2">
    <w:name w:val="Point 2"/>
    <w:basedOn w:val="Normal"/>
    <w:rsid w:val="00DB5BE4"/>
    <w:pPr>
      <w:spacing w:before="120" w:after="120"/>
      <w:ind w:left="1984" w:hanging="567"/>
      <w:jc w:val="both"/>
    </w:pPr>
  </w:style>
  <w:style w:type="paragraph" w:customStyle="1" w:styleId="Normlnywebov8">
    <w:name w:val="Normálny (webový)8"/>
    <w:basedOn w:val="Normal"/>
    <w:rsid w:val="00D711A4"/>
    <w:pPr>
      <w:spacing w:before="84" w:after="84"/>
      <w:ind w:left="251" w:right="251"/>
      <w:jc w:val="left"/>
    </w:pPr>
    <w:rPr>
      <w:sz w:val="22"/>
      <w:szCs w:val="22"/>
    </w:rPr>
  </w:style>
  <w:style w:type="paragraph" w:customStyle="1" w:styleId="ManualNumPar1Char">
    <w:name w:val="Manual NumPar 1 Char"/>
    <w:basedOn w:val="Normal"/>
    <w:next w:val="Text1CharChar"/>
    <w:link w:val="ManualNumPar1CharChar"/>
    <w:rsid w:val="00361BDC"/>
    <w:pPr>
      <w:spacing w:before="120" w:after="120"/>
      <w:ind w:left="850" w:hanging="850"/>
      <w:jc w:val="both"/>
    </w:pPr>
    <w:rPr>
      <w:szCs w:val="24"/>
      <w:lang w:val="en-GB"/>
    </w:rPr>
  </w:style>
  <w:style w:type="character" w:styleId="Emphasis">
    <w:name w:val="Emphasis"/>
    <w:basedOn w:val="DefaultParagraphFont"/>
    <w:uiPriority w:val="20"/>
    <w:qFormat/>
    <w:rsid w:val="00D272DF"/>
    <w:rPr>
      <w:i/>
      <w:iCs/>
      <w:rtl w:val="0"/>
    </w:rPr>
  </w:style>
  <w:style w:type="character" w:customStyle="1" w:styleId="ManualNumPar1CharChar">
    <w:name w:val="Manual NumPar 1 Char Char"/>
    <w:basedOn w:val="DefaultParagraphFont"/>
    <w:link w:val="ManualNumPar1Char"/>
    <w:rsid w:val="00BB1B8E"/>
    <w:rPr>
      <w:sz w:val="24"/>
      <w:szCs w:val="24"/>
      <w:rtl w:val="0"/>
      <w:lang w:val="en-GB" w:bidi="ar-SA"/>
    </w:rPr>
  </w:style>
  <w:style w:type="paragraph" w:styleId="BlockText">
    <w:name w:val="Block Text"/>
    <w:basedOn w:val="Normal"/>
    <w:rsid w:val="005636AA"/>
    <w:pPr>
      <w:tabs>
        <w:tab w:val="left" w:pos="9000"/>
      </w:tabs>
      <w:ind w:left="720" w:right="72" w:firstLine="720"/>
      <w:jc w:val="both"/>
    </w:pPr>
    <w:rPr>
      <w:rFonts w:ascii="Arial" w:hAnsi="Arial" w:cs="Arial"/>
      <w:szCs w:val="24"/>
    </w:rPr>
  </w:style>
  <w:style w:type="paragraph" w:customStyle="1" w:styleId="CharChar1">
    <w:name w:val="Char Char1"/>
    <w:basedOn w:val="Normal"/>
    <w:link w:val="DefaultParagraphFont"/>
    <w:rsid w:val="00AC6CD5"/>
    <w:pPr>
      <w:spacing w:after="160" w:line="240" w:lineRule="exact"/>
      <w:jc w:val="left"/>
    </w:pPr>
    <w:rPr>
      <w:rFonts w:ascii="Tahoma" w:hAnsi="Tahoma"/>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3771</Words>
  <Characters>21499</Characters>
  <Application>Microsoft Office Word</Application>
  <DocSecurity>0</DocSecurity>
  <Lines>0</Lines>
  <Paragraphs>0</Paragraphs>
  <ScaleCrop>false</ScaleCrop>
  <Company>Ministry of Finance</Company>
  <LinksUpToDate>false</LinksUpToDate>
  <CharactersWithSpaces>25220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TABUĹKA ZHODY</dc:title>
  <dc:creator>JUDr. Zamecnikova Petra</dc:creator>
  <cp:lastModifiedBy>;</cp:lastModifiedBy>
  <cp:revision>2</cp:revision>
  <cp:lastPrinted>2006-10-31T11:57:00Z</cp:lastPrinted>
  <dcterms:created xsi:type="dcterms:W3CDTF">2007-09-14T11:54:00Z</dcterms:created>
  <dcterms:modified xsi:type="dcterms:W3CDTF">2007-09-14T11:54:00Z</dcterms:modified>
</cp:coreProperties>
</file>