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83EE7">
        <w:rPr>
          <w:rFonts w:cs="Times New Roman"/>
          <w:sz w:val="22"/>
        </w:rPr>
        <w:t>878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83EE7">
        <w:rPr>
          <w:rFonts w:cs="Times New Roman"/>
        </w:rPr>
        <w:t>528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skupiny poslancov Národnej rady Slovenskej republiky na vydanie zákona, ktorým sa mení a dopĺňa  zákon č. 338/2000 Z. z. o vnútrozemskej plavbe a o zmene a doplnení niektorých zákonov v znení neskorších predpisov (tlač 289)</w:t>
      </w:r>
      <w:r>
        <w:rPr>
          <w:rFonts w:cs="Arial"/>
          <w:b/>
          <w:szCs w:val="24"/>
        </w:rPr>
        <w:t xml:space="preserve"> </w:t>
      </w: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583EE7" w:rsidRPr="007B076E" w:rsidP="00583EE7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3EE7" w:rsidP="00583EE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E50133">
        <w:rPr>
          <w:rFonts w:cs="Times New Roman"/>
          <w:sz w:val="22"/>
          <w:szCs w:val="22"/>
        </w:rPr>
        <w:t>ávrh skupiny poslancov Národnej rady Slovenskej republiky na vydanie zákona, ktorým sa mení a dopĺňa  zákon č. 338/2000 Z. z. o vnútrozemskej plavbe a o zmene a doplnení niektorých zákonov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583EE7" w:rsidP="00583E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83EE7" w:rsidP="00583E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D07E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83EE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D07E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83EE7"/>
    <w:rsid w:val="005D67C2"/>
    <w:rsid w:val="005F5F3C"/>
    <w:rsid w:val="007542C9"/>
    <w:rsid w:val="00765600"/>
    <w:rsid w:val="007B076E"/>
    <w:rsid w:val="007B2BBE"/>
    <w:rsid w:val="00814864"/>
    <w:rsid w:val="008D07E1"/>
    <w:rsid w:val="008E44F8"/>
    <w:rsid w:val="00982C8D"/>
    <w:rsid w:val="00A64BBE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800</Characters>
  <Application>Microsoft Office Word</Application>
  <DocSecurity>0</DocSecurity>
  <Lines>0</Lines>
  <Paragraphs>0</Paragraphs>
  <ScaleCrop>false</ScaleCrop>
  <Company>Kancelária NR SR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2</cp:revision>
  <cp:lastPrinted>2006-09-12T08:31:00Z</cp:lastPrinted>
  <dcterms:created xsi:type="dcterms:W3CDTF">2007-09-21T09:01:00Z</dcterms:created>
  <dcterms:modified xsi:type="dcterms:W3CDTF">2007-09-21T09:01:00Z</dcterms:modified>
</cp:coreProperties>
</file>