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E349F" w:rsidRPr="004E349F" w:rsidP="004E349F">
      <w:pPr>
        <w:shd w:val="clear" w:color="auto" w:fill="FFFFFF"/>
        <w:spacing w:before="5" w:line="360" w:lineRule="auto"/>
        <w:ind w:left="1862" w:right="1742"/>
        <w:jc w:val="both"/>
        <w:rPr>
          <w:rFonts w:ascii="Arial" w:hAnsi="Arial" w:cs="Times New Roman"/>
          <w:b/>
          <w:bCs/>
          <w:color w:val="000000"/>
          <w:spacing w:val="-7"/>
          <w:szCs w:val="25"/>
        </w:rPr>
      </w:pPr>
    </w:p>
    <w:p w:rsidR="004E349F" w:rsidRPr="004E349F" w:rsidP="004E349F">
      <w:pPr>
        <w:shd w:val="clear" w:color="auto" w:fill="FFFFFF"/>
        <w:spacing w:before="5" w:line="360" w:lineRule="auto"/>
        <w:ind w:left="1862" w:right="1742"/>
        <w:jc w:val="both"/>
        <w:rPr>
          <w:rFonts w:ascii="Arial" w:hAnsi="Arial" w:cs="Times New Roman"/>
          <w:b/>
          <w:bCs/>
          <w:color w:val="000000"/>
          <w:spacing w:val="-7"/>
          <w:szCs w:val="25"/>
        </w:rPr>
      </w:pPr>
    </w:p>
    <w:p w:rsidR="004E349F" w:rsidRPr="004E349F" w:rsidP="004E349F">
      <w:pPr>
        <w:spacing w:line="360" w:lineRule="auto"/>
        <w:jc w:val="center"/>
        <w:rPr>
          <w:rFonts w:ascii="Arial" w:hAnsi="Arial" w:cs="Arial"/>
          <w:b/>
        </w:rPr>
      </w:pPr>
      <w:r w:rsidRPr="004E349F">
        <w:rPr>
          <w:rFonts w:ascii="Arial" w:hAnsi="Arial" w:cs="Arial"/>
          <w:b/>
        </w:rPr>
        <w:t>NÁRODNÁ RADA SLOVENSKEJ REPUBLIKY</w:t>
      </w:r>
    </w:p>
    <w:p w:rsidR="004E349F" w:rsidRPr="004E349F" w:rsidP="004E349F">
      <w:pPr>
        <w:spacing w:line="360" w:lineRule="auto"/>
        <w:jc w:val="center"/>
        <w:rPr>
          <w:rFonts w:ascii="Arial" w:hAnsi="Arial" w:cs="Arial"/>
        </w:rPr>
      </w:pPr>
      <w:r w:rsidRPr="004E349F">
        <w:rPr>
          <w:rFonts w:ascii="Arial" w:hAnsi="Arial" w:cs="Arial"/>
        </w:rPr>
        <w:t>IV. volebné obdobie</w:t>
      </w:r>
    </w:p>
    <w:p w:rsidR="004E349F" w:rsidRPr="004E349F" w:rsidP="004E349F">
      <w:pPr>
        <w:spacing w:line="360" w:lineRule="auto"/>
        <w:jc w:val="center"/>
        <w:rPr>
          <w:rFonts w:ascii="Arial" w:hAnsi="Arial" w:cs="Arial"/>
        </w:rPr>
      </w:pPr>
      <w:r w:rsidRPr="004E349F">
        <w:rPr>
          <w:rFonts w:ascii="Arial" w:hAnsi="Arial" w:cs="Arial"/>
        </w:rPr>
        <w:t>___________________________________________________________________</w:t>
      </w:r>
    </w:p>
    <w:p w:rsidR="004E349F" w:rsidRPr="004E349F" w:rsidP="004E349F">
      <w:pPr>
        <w:pStyle w:val="Title"/>
        <w:spacing w:line="360" w:lineRule="auto"/>
        <w:rPr>
          <w:rFonts w:ascii="Arial" w:hAnsi="Arial" w:cs="Arial"/>
        </w:rPr>
      </w:pPr>
    </w:p>
    <w:p w:rsidR="004E349F" w:rsidRPr="004E349F" w:rsidP="004E349F">
      <w:pPr>
        <w:pStyle w:val="Title"/>
        <w:spacing w:line="360" w:lineRule="auto"/>
        <w:rPr>
          <w:rFonts w:ascii="Arial" w:hAnsi="Arial" w:cs="Arial"/>
        </w:rPr>
      </w:pPr>
      <w:r w:rsidRPr="004E349F">
        <w:rPr>
          <w:rFonts w:ascii="Arial" w:hAnsi="Arial" w:cs="Arial"/>
        </w:rPr>
        <w:t>NÁVRH</w:t>
      </w:r>
    </w:p>
    <w:p w:rsidR="004E349F" w:rsidRPr="004E349F" w:rsidP="004E349F">
      <w:pPr>
        <w:spacing w:line="360" w:lineRule="auto"/>
        <w:jc w:val="center"/>
        <w:rPr>
          <w:rFonts w:ascii="Arial" w:hAnsi="Arial" w:cs="Arial"/>
        </w:rPr>
      </w:pPr>
    </w:p>
    <w:p w:rsidR="004E349F" w:rsidRPr="004E349F" w:rsidP="004E349F">
      <w:pPr>
        <w:spacing w:line="360" w:lineRule="auto"/>
        <w:jc w:val="center"/>
        <w:rPr>
          <w:rFonts w:ascii="Arial" w:hAnsi="Arial" w:cs="Arial"/>
        </w:rPr>
      </w:pPr>
      <w:r w:rsidRPr="004E349F">
        <w:rPr>
          <w:rFonts w:ascii="Arial" w:hAnsi="Arial" w:cs="Arial"/>
        </w:rPr>
        <w:t>ZÁKON</w:t>
      </w:r>
    </w:p>
    <w:p w:rsidR="004E349F" w:rsidRPr="004E349F" w:rsidP="004E349F">
      <w:pPr>
        <w:spacing w:line="360" w:lineRule="auto"/>
        <w:jc w:val="center"/>
        <w:rPr>
          <w:rFonts w:ascii="Arial" w:hAnsi="Arial" w:cs="Arial"/>
        </w:rPr>
      </w:pPr>
      <w:r w:rsidRPr="004E349F">
        <w:rPr>
          <w:rFonts w:ascii="Arial" w:hAnsi="Arial" w:cs="Arial"/>
        </w:rPr>
        <w:t>z ....... 2007,</w:t>
      </w:r>
    </w:p>
    <w:p w:rsidR="004E349F" w:rsidRPr="004E349F" w:rsidP="004E349F">
      <w:pPr>
        <w:spacing w:line="360" w:lineRule="auto"/>
        <w:jc w:val="center"/>
        <w:rPr>
          <w:rFonts w:ascii="Arial" w:hAnsi="Arial" w:cs="Arial"/>
        </w:rPr>
      </w:pPr>
    </w:p>
    <w:p w:rsidR="004E349F" w:rsidRPr="004E349F" w:rsidP="004E349F">
      <w:pPr>
        <w:shd w:val="clear" w:color="auto" w:fill="FFFFFF"/>
        <w:ind w:right="28"/>
        <w:jc w:val="both"/>
        <w:rPr>
          <w:rFonts w:ascii="Arial" w:hAnsi="Arial" w:cs="Times New Roman"/>
          <w:b/>
          <w:szCs w:val="25"/>
        </w:rPr>
      </w:pPr>
      <w:r w:rsidRPr="004E349F">
        <w:rPr>
          <w:rFonts w:ascii="Arial" w:hAnsi="Arial" w:cs="Arial"/>
          <w:b/>
        </w:rPr>
        <w:t>ktorým sa mení a dopĺňa</w:t>
      </w:r>
      <w:r w:rsidRPr="004E349F">
        <w:rPr>
          <w:rFonts w:ascii="Arial" w:hAnsi="Arial" w:cs="Times New Roman"/>
          <w:b/>
          <w:bCs/>
          <w:color w:val="000000"/>
          <w:spacing w:val="-5"/>
          <w:szCs w:val="25"/>
        </w:rPr>
        <w:t xml:space="preserve"> zákon </w:t>
      </w:r>
      <w:r w:rsidRPr="004E349F">
        <w:rPr>
          <w:rFonts w:ascii="Arial" w:hAnsi="Arial" w:cs="Times New Roman"/>
          <w:b/>
          <w:bCs/>
          <w:color w:val="000000"/>
          <w:spacing w:val="9"/>
          <w:szCs w:val="25"/>
        </w:rPr>
        <w:t>č</w:t>
      </w:r>
      <w:r w:rsidRPr="004E349F">
        <w:rPr>
          <w:rFonts w:ascii="Arial" w:hAnsi="Arial" w:cs="Times New Roman"/>
          <w:b/>
          <w:bCs/>
          <w:color w:val="000000"/>
          <w:spacing w:val="-5"/>
          <w:szCs w:val="25"/>
        </w:rPr>
        <w:t xml:space="preserve">.61/2000 Z. z. </w:t>
      </w:r>
      <w:r w:rsidRPr="004E349F">
        <w:rPr>
          <w:rFonts w:ascii="Arial" w:hAnsi="Arial" w:cs="Times New Roman"/>
          <w:b/>
          <w:szCs w:val="25"/>
        </w:rPr>
        <w:t>o osvetovej činnosti v znení zákona č.416/2001 Z. z. o </w:t>
      </w:r>
      <w:r w:rsidRPr="004E349F">
        <w:rPr>
          <w:rFonts w:ascii="Arial" w:hAnsi="Arial" w:cs="Times New Roman"/>
          <w:b/>
          <w:szCs w:val="25"/>
        </w:rPr>
        <w:t>prechode niektorých pôsobností z orgánov štátnej správy na obce a vyššie územné celky</w:t>
      </w:r>
    </w:p>
    <w:p w:rsidR="004E349F" w:rsidRPr="004E349F" w:rsidP="004E349F">
      <w:pPr>
        <w:shd w:val="clear" w:color="auto" w:fill="FFFFFF"/>
        <w:spacing w:before="758" w:line="360" w:lineRule="auto"/>
        <w:ind w:left="134" w:firstLine="292"/>
        <w:jc w:val="both"/>
        <w:rPr>
          <w:rFonts w:ascii="Arial" w:hAnsi="Arial" w:cs="Times New Roman"/>
        </w:rPr>
      </w:pPr>
      <w:r w:rsidRPr="004E349F">
        <w:rPr>
          <w:rFonts w:ascii="Arial" w:hAnsi="Arial" w:cs="Times New Roman"/>
          <w:color w:val="000000"/>
          <w:spacing w:val="-4"/>
          <w:szCs w:val="25"/>
        </w:rPr>
        <w:t>Národná rada Slovenskej republiky sa uzniesla na tomto zákone:</w:t>
      </w:r>
    </w:p>
    <w:p w:rsidR="004E349F" w:rsidRPr="004E349F" w:rsidP="004E349F">
      <w:pPr>
        <w:shd w:val="clear" w:color="auto" w:fill="FFFFFF"/>
        <w:spacing w:before="552" w:line="360" w:lineRule="auto"/>
        <w:ind w:left="163"/>
        <w:jc w:val="center"/>
        <w:rPr>
          <w:rFonts w:ascii="Arial" w:hAnsi="Arial" w:cs="Times New Roman"/>
          <w:b/>
        </w:rPr>
      </w:pPr>
      <w:r w:rsidRPr="004E349F">
        <w:rPr>
          <w:rFonts w:ascii="Arial" w:hAnsi="Arial" w:cs="Times New Roman"/>
          <w:b/>
          <w:color w:val="000000"/>
          <w:spacing w:val="-2"/>
          <w:szCs w:val="25"/>
        </w:rPr>
        <w:t>ČI. I</w:t>
      </w:r>
    </w:p>
    <w:p w:rsidR="004E349F" w:rsidRPr="004E349F" w:rsidP="004E349F">
      <w:pPr>
        <w:shd w:val="clear" w:color="auto" w:fill="FFFFFF"/>
        <w:spacing w:line="360" w:lineRule="auto"/>
        <w:ind w:right="29"/>
        <w:jc w:val="both"/>
        <w:rPr>
          <w:rFonts w:ascii="Arial" w:hAnsi="Arial" w:cs="Times New Roman"/>
        </w:rPr>
      </w:pPr>
      <w:r w:rsidRPr="004E349F">
        <w:rPr>
          <w:rFonts w:ascii="Arial" w:hAnsi="Arial" w:cs="Times New Roman"/>
          <w:color w:val="000000"/>
          <w:spacing w:val="-3"/>
          <w:szCs w:val="25"/>
        </w:rPr>
        <w:t>Zákon č.</w:t>
      </w:r>
      <w:r w:rsidRPr="004E349F">
        <w:rPr>
          <w:rFonts w:ascii="Arial" w:hAnsi="Arial" w:cs="Times New Roman"/>
          <w:bCs/>
          <w:color w:val="000000"/>
          <w:spacing w:val="-5"/>
          <w:szCs w:val="25"/>
        </w:rPr>
        <w:t>61/2000</w:t>
      </w:r>
      <w:r w:rsidRPr="004E349F">
        <w:rPr>
          <w:rFonts w:ascii="Arial" w:hAnsi="Arial" w:cs="Times New Roman"/>
          <w:bCs/>
          <w:color w:val="000000"/>
          <w:spacing w:val="-5"/>
        </w:rPr>
        <w:t xml:space="preserve"> Z. z. </w:t>
      </w:r>
      <w:r w:rsidRPr="004E349F">
        <w:rPr>
          <w:rFonts w:ascii="Arial" w:hAnsi="Arial" w:cs="Times New Roman"/>
        </w:rPr>
        <w:t>o osvetovej činnosti v znení neskorších predpisov sa mení a dopĺňa  takto</w:t>
      </w:r>
      <w:r w:rsidRPr="004E349F">
        <w:rPr>
          <w:rFonts w:ascii="Arial" w:hAnsi="Arial" w:cs="Times New Roman"/>
          <w:color w:val="000000"/>
          <w:spacing w:val="-4"/>
          <w:szCs w:val="25"/>
        </w:rPr>
        <w:t>:</w:t>
      </w:r>
    </w:p>
    <w:p w:rsidR="004E349F" w:rsidRPr="004E349F" w:rsidP="004E349F">
      <w:pPr>
        <w:shd w:val="clear" w:color="auto" w:fill="FFFFFF"/>
        <w:spacing w:before="538" w:line="360" w:lineRule="auto"/>
        <w:ind w:left="19"/>
        <w:jc w:val="both"/>
        <w:rPr>
          <w:rFonts w:ascii="Arial" w:hAnsi="Arial" w:cs="Times New Roman"/>
          <w:color w:val="000000"/>
          <w:spacing w:val="-5"/>
          <w:szCs w:val="25"/>
        </w:rPr>
      </w:pPr>
      <w:r w:rsidRPr="004E349F">
        <w:rPr>
          <w:rFonts w:ascii="Arial" w:hAnsi="Arial" w:cs="Times New Roman"/>
          <w:color w:val="000000"/>
          <w:spacing w:val="-5"/>
          <w:szCs w:val="25"/>
        </w:rPr>
        <w:t>1. V</w:t>
      </w:r>
      <w:r w:rsidRPr="004E349F">
        <w:rPr>
          <w:rFonts w:ascii="Arial" w:hAnsi="Arial" w:cs="Times New Roman"/>
          <w:color w:val="000000"/>
          <w:spacing w:val="-5"/>
          <w:szCs w:val="25"/>
        </w:rPr>
        <w:t xml:space="preserve"> §5 sa za odsek (2) vkladá nový odsek (3), ktorý znie :</w:t>
      </w:r>
    </w:p>
    <w:p w:rsidR="004E349F" w:rsidP="004E349F">
      <w:pPr>
        <w:shd w:val="clear" w:color="auto" w:fill="FFFFFF"/>
        <w:spacing w:before="538" w:line="360" w:lineRule="auto"/>
        <w:ind w:left="19"/>
        <w:jc w:val="both"/>
        <w:rPr>
          <w:rFonts w:ascii="Arial" w:hAnsi="Arial" w:cs="Times New Roman"/>
          <w:color w:val="000000"/>
          <w:spacing w:val="-5"/>
        </w:rPr>
      </w:pPr>
      <w:r w:rsidRPr="004E349F">
        <w:rPr>
          <w:rFonts w:ascii="Arial" w:hAnsi="Arial" w:cs="Times New Roman"/>
          <w:color w:val="000000"/>
          <w:spacing w:val="-5"/>
        </w:rPr>
        <w:t xml:space="preserve">„(3)  </w:t>
      </w:r>
      <w:r w:rsidRPr="004E349F">
        <w:rPr>
          <w:rFonts w:ascii="Arial" w:hAnsi="Arial" w:cs="Times New Roman"/>
          <w:bCs/>
          <w:lang w:eastAsia="cs-CZ"/>
        </w:rPr>
        <w:t xml:space="preserve">Zriaďovateľ alebo zakladateľ osvetového zariadenia podľa §4 písmeno b), c), d), e) vyžiada si pred zrušením alebo zlúčením osvetového zariadenia, alebo pri prevode zriaďovateľskej alebo zakladateľskej funkcie na iného zriaďovateľa alebo zakladateľa, záväzné stanovisko rezortného ministerstva. </w:t>
      </w:r>
      <w:r w:rsidRPr="004E349F">
        <w:rPr>
          <w:rFonts w:ascii="Arial" w:hAnsi="Arial" w:cs="Times New Roman"/>
        </w:rPr>
        <w:t>Rozhodnutie o zrušení alebo zlúčení vydané v rozpore so stanoviskom rezortného ministerstva je neplatné</w:t>
      </w:r>
      <w:r w:rsidRPr="004E349F">
        <w:rPr>
          <w:rFonts w:ascii="Arial" w:hAnsi="Arial" w:cs="Times New Roman"/>
          <w:color w:val="000000"/>
          <w:spacing w:val="-5"/>
        </w:rPr>
        <w:t xml:space="preserve"> “.</w:t>
      </w:r>
    </w:p>
    <w:p w:rsidR="004E349F" w:rsidP="004E349F">
      <w:pPr>
        <w:shd w:val="clear" w:color="auto" w:fill="FFFFFF"/>
        <w:spacing w:before="538" w:line="360" w:lineRule="auto"/>
        <w:ind w:left="19"/>
        <w:jc w:val="both"/>
        <w:rPr>
          <w:rFonts w:ascii="Arial" w:hAnsi="Arial" w:cs="Times New Roman"/>
          <w:color w:val="000000"/>
          <w:spacing w:val="-5"/>
        </w:rPr>
      </w:pPr>
    </w:p>
    <w:p w:rsidR="004E349F" w:rsidRPr="004E349F" w:rsidP="004E349F">
      <w:pPr>
        <w:shd w:val="clear" w:color="auto" w:fill="FFFFFF"/>
        <w:spacing w:before="538" w:line="360" w:lineRule="auto"/>
        <w:ind w:left="19"/>
        <w:jc w:val="both"/>
        <w:rPr>
          <w:rFonts w:ascii="Arial" w:hAnsi="Arial" w:cs="Times New Roman"/>
          <w:color w:val="000000"/>
          <w:spacing w:val="-5"/>
        </w:rPr>
      </w:pPr>
    </w:p>
    <w:p w:rsidR="004E349F" w:rsidRPr="004E349F" w:rsidP="004E349F">
      <w:pPr>
        <w:shd w:val="clear" w:color="auto" w:fill="FFFFFF"/>
        <w:spacing w:before="538" w:line="360" w:lineRule="auto"/>
        <w:ind w:left="19"/>
        <w:jc w:val="both"/>
        <w:rPr>
          <w:rFonts w:ascii="Arial" w:hAnsi="Arial" w:cs="Times New Roman"/>
          <w:color w:val="000000"/>
          <w:spacing w:val="-5"/>
        </w:rPr>
      </w:pPr>
      <w:r w:rsidRPr="004E349F">
        <w:rPr>
          <w:rFonts w:ascii="Arial" w:hAnsi="Arial" w:cs="Times New Roman"/>
          <w:color w:val="000000"/>
          <w:spacing w:val="-5"/>
          <w:szCs w:val="25"/>
        </w:rPr>
        <w:t xml:space="preserve"> 2. V §7 sa  odsek (1) dopĺňa písmenom d), ktor</w:t>
      </w:r>
      <w:r w:rsidRPr="004E349F">
        <w:rPr>
          <w:rFonts w:ascii="Arial" w:hAnsi="Arial" w:cs="Times New Roman"/>
          <w:color w:val="000000"/>
          <w:spacing w:val="-5"/>
          <w:szCs w:val="25"/>
        </w:rPr>
        <w:t>é znie:</w:t>
      </w:r>
    </w:p>
    <w:p w:rsidR="004E349F" w:rsidRPr="004E349F" w:rsidP="004E349F">
      <w:pPr>
        <w:shd w:val="clear" w:color="auto" w:fill="FFFFFF"/>
        <w:spacing w:before="538" w:line="360" w:lineRule="auto"/>
        <w:ind w:left="19"/>
        <w:jc w:val="both"/>
        <w:rPr>
          <w:rFonts w:ascii="Arial" w:hAnsi="Arial" w:cs="Times New Roman"/>
          <w:color w:val="000000"/>
          <w:spacing w:val="-5"/>
          <w:szCs w:val="25"/>
        </w:rPr>
      </w:pPr>
      <w:r w:rsidRPr="004E349F">
        <w:rPr>
          <w:rFonts w:ascii="Arial" w:hAnsi="Arial" w:cs="Times New Roman"/>
          <w:color w:val="000000"/>
          <w:spacing w:val="-5"/>
          <w:szCs w:val="25"/>
        </w:rPr>
        <w:t>„d) vydáva záväzné stanovisko k zrušeniu alebo zlúčeniu osvetového zariadenia, alebo k prevodu zriaďovateľskej alebo zakladateľskej funkcie dohodou na iného zriaďovateľa alebo zakladateľa osvetového zariadenia ( § 5 ods. 3 ).“.</w:t>
      </w:r>
    </w:p>
    <w:p w:rsidR="004E349F" w:rsidRPr="004E349F" w:rsidP="004E349F">
      <w:pPr>
        <w:shd w:val="clear" w:color="auto" w:fill="FFFFFF"/>
        <w:spacing w:before="806" w:line="360" w:lineRule="auto"/>
        <w:ind w:left="4397"/>
        <w:jc w:val="both"/>
        <w:rPr>
          <w:rFonts w:ascii="Arial" w:hAnsi="Arial" w:cs="Times New Roman"/>
          <w:b/>
        </w:rPr>
      </w:pPr>
      <w:r w:rsidRPr="004E349F">
        <w:rPr>
          <w:rFonts w:ascii="Arial" w:hAnsi="Arial" w:cs="Times New Roman"/>
          <w:b/>
          <w:bCs/>
          <w:color w:val="000000"/>
          <w:spacing w:val="-19"/>
          <w:w w:val="132"/>
          <w:szCs w:val="23"/>
        </w:rPr>
        <w:t>ČI. II</w:t>
      </w:r>
    </w:p>
    <w:p w:rsidR="004E349F" w:rsidRPr="004E349F" w:rsidP="004E349F">
      <w:pPr>
        <w:shd w:val="clear" w:color="auto" w:fill="FFFFFF"/>
        <w:spacing w:before="269" w:line="360" w:lineRule="auto"/>
        <w:ind w:left="19"/>
        <w:jc w:val="both"/>
        <w:rPr>
          <w:rFonts w:ascii="Arial" w:hAnsi="Arial" w:cs="Times New Roman"/>
          <w:color w:val="000000"/>
          <w:spacing w:val="-3"/>
          <w:szCs w:val="25"/>
        </w:rPr>
      </w:pPr>
      <w:r w:rsidRPr="004E349F">
        <w:rPr>
          <w:rFonts w:ascii="Arial" w:hAnsi="Arial" w:cs="Times New Roman"/>
        </w:rPr>
        <w:t>2.Tento zákon nadobúda účinnosť  1.11.2007.</w:t>
      </w:r>
    </w:p>
    <w:p w:rsidR="004E349F" w:rsidRP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pStyle w:val="Heading1"/>
        <w:jc w:val="center"/>
        <w:rPr>
          <w:u w:val="single"/>
        </w:rPr>
      </w:pPr>
    </w:p>
    <w:p w:rsidR="004E349F" w:rsidP="004E349F">
      <w:pPr>
        <w:rPr>
          <w:rFonts w:ascii="Times New Roman" w:hAnsi="Times New Roman" w:cs="Times New Roman"/>
        </w:rPr>
      </w:pPr>
    </w:p>
    <w:p w:rsidR="004E349F" w:rsidRPr="004E349F" w:rsidP="004E349F">
      <w:pPr>
        <w:rPr>
          <w:rFonts w:ascii="Times New Roman" w:hAnsi="Times New Roman" w:cs="Times New Roman"/>
        </w:rPr>
      </w:pPr>
    </w:p>
    <w:p w:rsidR="004E349F" w:rsidP="004E349F">
      <w:pPr>
        <w:pStyle w:val="Heading1"/>
        <w:jc w:val="center"/>
        <w:rPr>
          <w:u w:val="single"/>
        </w:rPr>
      </w:pPr>
    </w:p>
    <w:p w:rsidR="004E349F" w:rsidRPr="004E349F" w:rsidP="004E349F">
      <w:pPr>
        <w:pStyle w:val="Heading1"/>
        <w:jc w:val="center"/>
        <w:rPr>
          <w:u w:val="single"/>
        </w:rPr>
      </w:pPr>
      <w:r w:rsidRPr="004E349F">
        <w:rPr>
          <w:u w:val="single"/>
        </w:rPr>
        <w:t>Dôvodová správa</w:t>
      </w:r>
    </w:p>
    <w:p w:rsidR="004E349F" w:rsidRPr="004E349F" w:rsidP="004E349F">
      <w:pPr>
        <w:spacing w:line="360" w:lineRule="auto"/>
        <w:rPr>
          <w:rFonts w:ascii="Arial" w:hAnsi="Arial" w:cs="Times New Roman"/>
        </w:rPr>
      </w:pPr>
    </w:p>
    <w:p w:rsidR="000D6FF6" w:rsidRPr="000D6FF6" w:rsidP="004E349F">
      <w:pPr>
        <w:spacing w:line="360" w:lineRule="auto"/>
        <w:rPr>
          <w:rFonts w:ascii="Arial" w:hAnsi="Arial" w:cs="Times New Roman"/>
          <w:u w:val="single"/>
        </w:rPr>
      </w:pPr>
      <w:r w:rsidRPr="000D6FF6">
        <w:rPr>
          <w:rFonts w:ascii="Arial" w:hAnsi="Arial" w:cs="Times New Roman"/>
          <w:b/>
          <w:u w:val="single"/>
        </w:rPr>
        <w:t>A. Všeobecná časť</w:t>
      </w:r>
      <w:r w:rsidRPr="000D6FF6" w:rsidR="004E349F">
        <w:rPr>
          <w:rFonts w:ascii="Arial" w:hAnsi="Arial" w:cs="Times New Roman"/>
          <w:u w:val="single"/>
        </w:rPr>
        <w:t xml:space="preserve"> </w:t>
      </w:r>
    </w:p>
    <w:p w:rsidR="004E349F" w:rsidRPr="004E349F" w:rsidP="004E349F">
      <w:pPr>
        <w:spacing w:line="360" w:lineRule="auto"/>
        <w:rPr>
          <w:rFonts w:ascii="Arial" w:hAnsi="Arial" w:cs="Times New Roman"/>
        </w:rPr>
      </w:pPr>
      <w:r w:rsidRPr="004E349F">
        <w:rPr>
          <w:rFonts w:ascii="Arial" w:hAnsi="Arial" w:cs="Times New Roman"/>
        </w:rPr>
        <w:t>Dohovor UNESCO na ochranu nehmotného kultúrneho dedičstva (ďalej len „dohovor“) bol prijatý rezolúciou č. 32 dňa 17. októbra 2003 na 32. zasadnutí Generálnej konferencie UNESCO.</w:t>
      </w:r>
    </w:p>
    <w:p w:rsidR="004E349F" w:rsidRPr="004E349F" w:rsidP="004E349F">
      <w:pPr>
        <w:spacing w:before="100" w:beforeAutospacing="1" w:after="120" w:line="360" w:lineRule="auto"/>
        <w:jc w:val="both"/>
        <w:rPr>
          <w:rFonts w:ascii="Arial" w:hAnsi="Arial" w:cs="Times New Roman"/>
        </w:rPr>
      </w:pPr>
      <w:r w:rsidRPr="004E349F">
        <w:rPr>
          <w:rFonts w:ascii="Arial" w:hAnsi="Arial" w:cs="Times New Roman"/>
        </w:rPr>
        <w:t xml:space="preserve">           Cieľom dohovoru je vytvorenie takých podmienok na ochranu nehmotného kultúrneho dedičstva, ktoré prispejú k upevňovaniu povedomia o nehmotnom kultúrnom dedičstve ako trvalej súčasti svetového kultúrneho dedičstva, k podpore a rozvíjaniu rozmanitosti jeho prejavov, k hlbšiemu poznaniu zložiek nehmotného kultúrneho dedičstva spoločenstiev, skupín a jednotlivcov a k jeho rozvoju na miestnej, národnej a medzinárodnej úrovni. Dohovor v spojitosti s ďalšími významnými medzinárodnými právnymi nástrojmi, upravujúcimi oblasť ľudských, sociálnych, kultúrnych práv i hmotného kultúrneho a prírodného dedičstva prispieva k prehlbovaniu tolerancie, vzájomnej úcty, solidarity a medzinárodnej pomoci medzi spoločenstvami, skupinami a jednotlivcami. Dohovor súčasne posilňuje inštitucionálne a finančné mechanizmy ochrany nehmotného kultúrneho dedičstva vytvorením Medzivládneho výboru na ochranu nehmotného kultúrneho dedičstva a Fondu nehmotného kultúrneho dedičstva. </w:t>
      </w:r>
    </w:p>
    <w:p w:rsidR="004E349F" w:rsidRPr="004E349F" w:rsidP="004E349F">
      <w:pPr>
        <w:spacing w:before="100" w:after="100" w:afterAutospacing="1" w:line="360" w:lineRule="auto"/>
        <w:ind w:firstLine="708"/>
        <w:jc w:val="both"/>
        <w:rPr>
          <w:rFonts w:ascii="Arial" w:hAnsi="Arial" w:cs="Times New Roman"/>
        </w:rPr>
      </w:pPr>
      <w:r w:rsidRPr="004E349F">
        <w:rPr>
          <w:rFonts w:ascii="Arial" w:hAnsi="Arial" w:cs="Times New Roman"/>
        </w:rPr>
        <w:t>Ratifikovaním dohovoru sa Slovenská re</w:t>
      </w:r>
      <w:r w:rsidRPr="004E349F">
        <w:rPr>
          <w:rFonts w:ascii="Arial" w:hAnsi="Arial" w:cs="Times New Roman"/>
        </w:rPr>
        <w:t>publika zaviazala plniť ustanovenia dohovoru a úlohy v nich definované, ktoré vyplývajú najmä z časti III. Ochrana nehmotného kultúrneho dedičstva na národnej úrovni, články 11 až 15.</w:t>
      </w:r>
    </w:p>
    <w:p w:rsidR="004E349F" w:rsidRPr="004E349F" w:rsidP="004E349F">
      <w:pPr>
        <w:spacing w:before="100" w:after="100" w:afterAutospacing="1" w:line="360" w:lineRule="auto"/>
        <w:ind w:firstLine="708"/>
        <w:jc w:val="both"/>
        <w:rPr>
          <w:rFonts w:ascii="Arial" w:hAnsi="Arial" w:cs="Times New Roman"/>
        </w:rPr>
      </w:pPr>
      <w:r w:rsidRPr="004E349F">
        <w:rPr>
          <w:rFonts w:ascii="Arial" w:hAnsi="Arial" w:cs="Times New Roman"/>
        </w:rPr>
        <w:t xml:space="preserve">Možno konštatovať, že úlohy inštitucionálneho, administratívneho, finančného, vzdelávacieho, výskumno-dokumentačného, informačno-propagačného charakteru, ktoré je Slovenská republika v nadväznosti na vyššie uvedené články povinná plniť, sú rámcovo upravené príslušnými ustanoveniami zákonov č. 61/2000 Z. z. a č. 4/1958 Zb. SNR a nadväzujúcimi zákonmi. </w:t>
      </w:r>
    </w:p>
    <w:p w:rsidR="004E349F" w:rsidRPr="004E349F" w:rsidP="004E349F">
      <w:pPr>
        <w:spacing w:before="100" w:after="100" w:afterAutospacing="1" w:line="360" w:lineRule="auto"/>
        <w:ind w:firstLine="708"/>
        <w:jc w:val="both"/>
        <w:rPr>
          <w:rStyle w:val="Strong"/>
          <w:rFonts w:ascii="Arial" w:hAnsi="Arial" w:cs="Times New Roman"/>
          <w:b w:val="0"/>
        </w:rPr>
      </w:pPr>
      <w:r w:rsidRPr="004E349F">
        <w:rPr>
          <w:rFonts w:ascii="Arial" w:hAnsi="Arial" w:cs="Times New Roman"/>
        </w:rPr>
        <w:t xml:space="preserve">Okrem rezortu kultúry, ktorý nesie priamu zodpovednosť za ochranu kultúrneho dedičstva, ktorého nehmotná zložka je jeho neoddeliteľnou súčasťou, vstupujú do procesu ochrany nehmotného kultúrneho dedičstva i ďalšie inštitúcie so svojou právnou bázou.  Medzi nimi  Národné osvetové centrum (NOC) v Bratislave – inštitúcia zriadená MK SR, úlohou ktorej je najmä </w:t>
      </w:r>
      <w:r w:rsidRPr="004E349F">
        <w:rPr>
          <w:rStyle w:val="Strong"/>
          <w:rFonts w:ascii="Arial" w:hAnsi="Arial" w:cs="Times New Roman"/>
          <w:b w:val="0"/>
        </w:rPr>
        <w:t xml:space="preserve"> zabezpečovať, budovať, ochraňovať a napomáhať duchovnému rozvoju občanov a živej neprofesionálnej kultúry, ktorá je súčasťou nehmotného kultúrneho dedičstva na Slovensku. </w:t>
      </w:r>
    </w:p>
    <w:p w:rsidR="004E349F" w:rsidRPr="004E349F" w:rsidP="004E349F">
      <w:pPr>
        <w:spacing w:before="100" w:after="100" w:afterAutospacing="1" w:line="360" w:lineRule="auto"/>
        <w:ind w:firstLine="708"/>
        <w:jc w:val="both"/>
        <w:rPr>
          <w:rStyle w:val="Strong"/>
          <w:rFonts w:ascii="Arial" w:hAnsi="Arial" w:cs="Times New Roman"/>
          <w:b w:val="0"/>
        </w:rPr>
      </w:pPr>
      <w:r w:rsidRPr="004E349F">
        <w:rPr>
          <w:rStyle w:val="Strong"/>
          <w:rFonts w:ascii="Arial" w:hAnsi="Arial" w:cs="Times New Roman"/>
          <w:b w:val="0"/>
        </w:rPr>
        <w:t>NOC spolupracuje, metodicky usmerňuje a odborne koordinuje osvetové zariadenia podľa zákona č.61/2000 Z. z. v znení zákona č.416/2001 Z. z. – krajské a regionálne osvetové strediská v zriaďovateľskej pôsobnosti samosprávnych krajov, ktoré svojou činnosťou pokrývajú celé územie Slovenskej republiky a ktoré sa priamo v regiónoch významnou mierou podieľajú na plnení úloh a celospoločenských zámerov v tejto oblasti.</w:t>
      </w:r>
    </w:p>
    <w:p w:rsidR="004E349F" w:rsidRPr="004E349F" w:rsidP="004E349F">
      <w:pPr>
        <w:spacing w:before="100" w:after="100" w:afterAutospacing="1" w:line="360" w:lineRule="auto"/>
        <w:ind w:firstLine="708"/>
        <w:jc w:val="both"/>
        <w:rPr>
          <w:rStyle w:val="Strong"/>
          <w:rFonts w:ascii="Arial" w:hAnsi="Arial" w:cs="Times New Roman"/>
          <w:b w:val="0"/>
        </w:rPr>
      </w:pPr>
      <w:r w:rsidRPr="004E349F">
        <w:rPr>
          <w:rStyle w:val="Strong"/>
          <w:rFonts w:ascii="Arial" w:hAnsi="Arial" w:cs="Times New Roman"/>
          <w:b w:val="0"/>
        </w:rPr>
        <w:t>Navrhovaná právna úprava má zamedziť disproporciám a narušeniu systému kultúrno – osvetovej činnosti, možnému negatívnemu dopadu na miestnu a regionálnu kultúru a tým i na ochranu nehmotného kultúrneho dedičstva v prípade prijatia a realizovania nekoncepčných a nesystémových krokov v rozpore s celospoločenským záujmom.</w:t>
      </w:r>
    </w:p>
    <w:p w:rsidR="004E349F" w:rsidRPr="004E349F" w:rsidP="004E349F">
      <w:pPr>
        <w:spacing w:before="100" w:after="100" w:afterAutospacing="1" w:line="360" w:lineRule="auto"/>
        <w:ind w:firstLine="708"/>
        <w:jc w:val="both"/>
        <w:rPr>
          <w:rFonts w:ascii="Arial" w:hAnsi="Arial" w:cs="Times New Roman"/>
          <w:b/>
        </w:rPr>
      </w:pPr>
    </w:p>
    <w:p w:rsidR="004E349F" w:rsidP="004E349F">
      <w:pPr>
        <w:pStyle w:val="BodyText2"/>
        <w:spacing w:before="0" w:beforeAutospacing="0" w:after="0" w:afterAutospacing="0" w:line="360" w:lineRule="auto"/>
        <w:rPr>
          <w:rFonts w:ascii="Arial" w:hAnsi="Arial" w:cs="Times New Roman"/>
        </w:rPr>
      </w:pPr>
      <w:r w:rsidRPr="004E349F">
        <w:rPr>
          <w:rFonts w:ascii="Arial" w:hAnsi="Arial" w:cs="Times New Roman"/>
        </w:rPr>
        <w:t> </w:t>
      </w:r>
    </w:p>
    <w:p w:rsidR="004E349F" w:rsidP="004E349F">
      <w:pPr>
        <w:pStyle w:val="BodyText2"/>
        <w:spacing w:before="0" w:beforeAutospacing="0" w:after="0" w:afterAutospacing="0" w:line="360" w:lineRule="auto"/>
        <w:rPr>
          <w:rFonts w:ascii="Arial" w:hAnsi="Arial" w:cs="Times New Roman"/>
        </w:rPr>
      </w:pPr>
    </w:p>
    <w:p w:rsidR="004E349F" w:rsidP="004E349F">
      <w:pPr>
        <w:pStyle w:val="BodyText2"/>
        <w:spacing w:before="0" w:beforeAutospacing="0" w:after="0" w:afterAutospacing="0" w:line="360" w:lineRule="auto"/>
        <w:rPr>
          <w:rFonts w:ascii="Arial" w:hAnsi="Arial" w:cs="Times New Roman"/>
        </w:rPr>
      </w:pPr>
    </w:p>
    <w:p w:rsidR="004E349F" w:rsidP="004E349F">
      <w:pPr>
        <w:pStyle w:val="BodyText2"/>
        <w:spacing w:before="0" w:beforeAutospacing="0" w:after="0" w:afterAutospacing="0" w:line="360" w:lineRule="auto"/>
        <w:rPr>
          <w:rFonts w:ascii="Arial" w:hAnsi="Arial" w:cs="Times New Roman"/>
        </w:rPr>
      </w:pPr>
    </w:p>
    <w:p w:rsidR="004E349F" w:rsidP="004E349F">
      <w:pPr>
        <w:pStyle w:val="BodyText2"/>
        <w:spacing w:before="0" w:beforeAutospacing="0" w:after="0" w:afterAutospacing="0" w:line="360" w:lineRule="auto"/>
        <w:rPr>
          <w:rFonts w:ascii="Arial" w:hAnsi="Arial" w:cs="Times New Roman"/>
        </w:rPr>
      </w:pPr>
    </w:p>
    <w:p w:rsidR="004E349F" w:rsidP="004E349F">
      <w:pPr>
        <w:pStyle w:val="BodyText2"/>
        <w:spacing w:before="0" w:beforeAutospacing="0" w:after="0" w:afterAutospacing="0" w:line="360" w:lineRule="auto"/>
        <w:rPr>
          <w:rFonts w:ascii="Arial" w:hAnsi="Arial" w:cs="Times New Roman"/>
        </w:rPr>
      </w:pPr>
    </w:p>
    <w:p w:rsidR="004E349F" w:rsidP="004E349F">
      <w:pPr>
        <w:pStyle w:val="BodyText2"/>
        <w:spacing w:before="0" w:beforeAutospacing="0" w:after="0" w:afterAutospacing="0" w:line="360" w:lineRule="auto"/>
        <w:rPr>
          <w:rFonts w:ascii="Arial" w:hAnsi="Arial" w:cs="Times New Roman"/>
        </w:rPr>
      </w:pPr>
    </w:p>
    <w:p w:rsidR="004E349F" w:rsidP="004E349F">
      <w:pPr>
        <w:pStyle w:val="BodyText2"/>
        <w:spacing w:before="0" w:beforeAutospacing="0" w:after="0" w:afterAutospacing="0" w:line="360" w:lineRule="auto"/>
        <w:rPr>
          <w:rFonts w:ascii="Arial" w:hAnsi="Arial" w:cs="Times New Roman"/>
        </w:rPr>
      </w:pPr>
    </w:p>
    <w:p w:rsidR="004E349F" w:rsidP="004E349F">
      <w:pPr>
        <w:pStyle w:val="BodyText2"/>
        <w:spacing w:before="0" w:beforeAutospacing="0" w:after="0" w:afterAutospacing="0" w:line="360" w:lineRule="auto"/>
        <w:rPr>
          <w:rFonts w:ascii="Arial" w:hAnsi="Arial" w:cs="Times New Roman"/>
        </w:rPr>
      </w:pPr>
    </w:p>
    <w:p w:rsidR="004E349F" w:rsidP="004E349F">
      <w:pPr>
        <w:pStyle w:val="BodyText2"/>
        <w:spacing w:before="0" w:beforeAutospacing="0" w:after="0" w:afterAutospacing="0" w:line="360" w:lineRule="auto"/>
        <w:rPr>
          <w:rFonts w:ascii="Arial" w:hAnsi="Arial" w:cs="Times New Roman"/>
        </w:rPr>
      </w:pPr>
    </w:p>
    <w:p w:rsidR="004E349F" w:rsidP="004E349F">
      <w:pPr>
        <w:pStyle w:val="BodyText2"/>
        <w:spacing w:before="0" w:beforeAutospacing="0" w:after="0" w:afterAutospacing="0" w:line="360" w:lineRule="auto"/>
        <w:rPr>
          <w:rFonts w:ascii="Arial" w:hAnsi="Arial" w:cs="Times New Roman"/>
        </w:rPr>
      </w:pPr>
    </w:p>
    <w:p w:rsidR="004E349F" w:rsidP="004E349F">
      <w:pPr>
        <w:pStyle w:val="BodyText2"/>
        <w:spacing w:before="0" w:beforeAutospacing="0" w:after="0" w:afterAutospacing="0" w:line="360" w:lineRule="auto"/>
        <w:rPr>
          <w:rFonts w:ascii="Arial" w:hAnsi="Arial" w:cs="Times New Roman"/>
        </w:rPr>
      </w:pPr>
    </w:p>
    <w:p w:rsidR="004E349F" w:rsidP="004E349F">
      <w:pPr>
        <w:pStyle w:val="BodyText2"/>
        <w:spacing w:before="0" w:beforeAutospacing="0" w:after="0" w:afterAutospacing="0" w:line="360" w:lineRule="auto"/>
        <w:rPr>
          <w:rFonts w:ascii="Arial" w:hAnsi="Arial" w:cs="Times New Roman"/>
        </w:rPr>
      </w:pPr>
    </w:p>
    <w:p w:rsidR="004E349F" w:rsidP="004E349F">
      <w:pPr>
        <w:pStyle w:val="BodyText2"/>
        <w:spacing w:before="0" w:beforeAutospacing="0" w:after="0" w:afterAutospacing="0" w:line="360" w:lineRule="auto"/>
        <w:rPr>
          <w:rFonts w:ascii="Arial" w:hAnsi="Arial" w:cs="Times New Roman"/>
        </w:rPr>
      </w:pPr>
    </w:p>
    <w:p w:rsidR="004E349F" w:rsidP="004E349F">
      <w:pPr>
        <w:pStyle w:val="BodyText2"/>
        <w:spacing w:before="0" w:beforeAutospacing="0" w:after="0" w:afterAutospacing="0" w:line="360" w:lineRule="auto"/>
        <w:rPr>
          <w:rFonts w:ascii="Arial" w:hAnsi="Arial" w:cs="Times New Roman"/>
        </w:rPr>
      </w:pPr>
    </w:p>
    <w:p w:rsidR="004E349F" w:rsidP="004E349F">
      <w:pPr>
        <w:pStyle w:val="BodyText2"/>
        <w:spacing w:before="0" w:beforeAutospacing="0" w:after="0" w:afterAutospacing="0" w:line="360" w:lineRule="auto"/>
        <w:rPr>
          <w:rFonts w:ascii="Arial" w:hAnsi="Arial" w:cs="Times New Roman"/>
        </w:rPr>
      </w:pPr>
    </w:p>
    <w:p w:rsidR="001C5619" w:rsidP="001C5619">
      <w:pPr>
        <w:pStyle w:val="BodyText2"/>
        <w:spacing w:before="0" w:beforeAutospacing="0" w:after="0" w:afterAutospacing="0" w:line="360" w:lineRule="auto"/>
        <w:jc w:val="center"/>
        <w:rPr>
          <w:rFonts w:ascii="Arial" w:hAnsi="Arial" w:cs="Times New Roman"/>
          <w:b/>
        </w:rPr>
      </w:pPr>
    </w:p>
    <w:p w:rsidR="001C5619" w:rsidRPr="000D6FF6" w:rsidP="004E349F">
      <w:pPr>
        <w:pStyle w:val="BodyText2"/>
        <w:spacing w:before="0" w:beforeAutospacing="0" w:after="0" w:afterAutospacing="0" w:line="360" w:lineRule="auto"/>
        <w:rPr>
          <w:rFonts w:ascii="Arial" w:hAnsi="Arial" w:cs="Times New Roman"/>
          <w:b/>
          <w:u w:val="single"/>
        </w:rPr>
      </w:pPr>
      <w:r w:rsidRPr="000D6FF6" w:rsidR="000D6FF6">
        <w:rPr>
          <w:rFonts w:ascii="Arial" w:hAnsi="Arial" w:cs="Times New Roman"/>
          <w:b/>
          <w:u w:val="single"/>
        </w:rPr>
        <w:t>B. Osobitná časť</w:t>
      </w:r>
    </w:p>
    <w:p w:rsidR="000D6FF6" w:rsidRPr="000D6FF6" w:rsidP="000D6FF6">
      <w:pPr>
        <w:pStyle w:val="BodyText2"/>
        <w:spacing w:before="0" w:beforeAutospacing="0" w:after="0" w:afterAutospacing="0" w:line="360" w:lineRule="auto"/>
        <w:jc w:val="center"/>
        <w:rPr>
          <w:rFonts w:ascii="Arial" w:hAnsi="Arial" w:cs="Times New Roman"/>
          <w:b/>
        </w:rPr>
      </w:pPr>
      <w:r w:rsidRPr="000D6FF6">
        <w:rPr>
          <w:rFonts w:ascii="Arial" w:hAnsi="Arial" w:cs="Times New Roman"/>
          <w:b/>
        </w:rPr>
        <w:t>K článku I</w:t>
      </w:r>
    </w:p>
    <w:p w:rsidR="001C5619" w:rsidP="000D6FF6">
      <w:pPr>
        <w:pStyle w:val="BodyText2"/>
        <w:spacing w:before="0" w:beforeAutospacing="0" w:after="0" w:afterAutospacing="0" w:line="360" w:lineRule="auto"/>
        <w:ind w:firstLine="708"/>
        <w:jc w:val="both"/>
        <w:rPr>
          <w:rFonts w:ascii="Arial" w:hAnsi="Arial" w:cs="Times New Roman"/>
        </w:rPr>
      </w:pPr>
      <w:r>
        <w:rPr>
          <w:rFonts w:ascii="Arial" w:hAnsi="Arial" w:cs="Times New Roman"/>
        </w:rPr>
        <w:t>Delimitáciou sa rozličné kultúrne inštitúcie a zariadenia v druhej polovici 90. rokov 20. storočia dostali zo zriaďovateľskej sféry ministerstva kultúry do pôsobnosti krajských úradov a následne vyšších územných celkov, ako i obcí a miest. Vzhľadom na to, že v poslednom období sa množia prípady, keď sa títo zriaďovatelia zaoberajú úvahami o zlučovaní inštitúcií s rozličným obsahovým zameraním, čo vyvoláva podozrenie, že v niektorých prípadoch môže ísť najmä o formálne uvoľnenie zaujímavých objektov, aj za cenu obmedzenia činností pôvodne samostatných kultúrnych inštitúcií, navrhujú predkladatelia, aby k takýmto organizačným zmenám mohlo prichádzať iba so súhlasom rezortu ministerstva kultúry.</w:t>
      </w:r>
    </w:p>
    <w:p w:rsidR="001C5619" w:rsidP="00F90152">
      <w:pPr>
        <w:pStyle w:val="BodyText2"/>
        <w:spacing w:before="0" w:beforeAutospacing="0" w:after="0" w:afterAutospacing="0" w:line="360" w:lineRule="auto"/>
        <w:jc w:val="both"/>
        <w:rPr>
          <w:rFonts w:ascii="Arial" w:hAnsi="Arial" w:cs="Times New Roman"/>
        </w:rPr>
      </w:pPr>
      <w:r>
        <w:rPr>
          <w:rFonts w:ascii="Arial" w:hAnsi="Arial" w:cs="Times New Roman"/>
        </w:rPr>
        <w:tab/>
        <w:t>Prijatím novelizácie teda príde k obmedzeniu možnosti spojiť napríklad hvezdáreň s galériou a následnému eventuálnemu presťahovaniu galérie z centra mesta do objektu hvezdárne, aby sa galéria stala „nadbytočným“ a teda odpredateľným majetkom.</w:t>
      </w:r>
    </w:p>
    <w:p w:rsidR="00F90152" w:rsidP="00F90152">
      <w:pPr>
        <w:pStyle w:val="BodyText2"/>
        <w:spacing w:before="0" w:beforeAutospacing="0" w:after="0" w:afterAutospacing="0" w:line="360" w:lineRule="auto"/>
        <w:jc w:val="both"/>
        <w:rPr>
          <w:rFonts w:ascii="Arial" w:hAnsi="Arial" w:cs="Times New Roman"/>
        </w:rPr>
      </w:pPr>
    </w:p>
    <w:p w:rsidR="00F90152" w:rsidRPr="000D6FF6" w:rsidP="000D6FF6">
      <w:pPr>
        <w:pStyle w:val="BodyText2"/>
        <w:spacing w:before="0" w:beforeAutospacing="0" w:after="0" w:afterAutospacing="0" w:line="360" w:lineRule="auto"/>
        <w:jc w:val="center"/>
        <w:rPr>
          <w:rFonts w:ascii="Arial" w:hAnsi="Arial" w:cs="Times New Roman"/>
          <w:b/>
        </w:rPr>
      </w:pPr>
      <w:r w:rsidRPr="000D6FF6" w:rsidR="000D6FF6">
        <w:rPr>
          <w:rFonts w:ascii="Arial" w:hAnsi="Arial" w:cs="Times New Roman"/>
          <w:b/>
        </w:rPr>
        <w:t>K článku II</w:t>
      </w:r>
    </w:p>
    <w:p w:rsidR="00F90152" w:rsidP="00F90152">
      <w:pPr>
        <w:pStyle w:val="BodyText2"/>
        <w:spacing w:before="0" w:beforeAutospacing="0" w:after="0" w:afterAutospacing="0" w:line="360" w:lineRule="auto"/>
        <w:jc w:val="both"/>
        <w:rPr>
          <w:rFonts w:ascii="Arial" w:hAnsi="Arial" w:cs="Times New Roman"/>
        </w:rPr>
      </w:pPr>
      <w:r>
        <w:rPr>
          <w:rFonts w:ascii="Arial" w:hAnsi="Arial" w:cs="Times New Roman"/>
        </w:rPr>
        <w:t>Navrhuje sa účinnosť zákona od novembra 2007, nakoľko ide o aktuálny problém, ktorý je potrebné legislatívne riešiť čo najrýchlejšie.</w:t>
      </w:r>
    </w:p>
    <w:p w:rsidR="00F90152" w:rsidP="004E349F">
      <w:pPr>
        <w:pStyle w:val="BodyText2"/>
        <w:spacing w:before="0" w:beforeAutospacing="0" w:after="0" w:afterAutospacing="0" w:line="360" w:lineRule="auto"/>
        <w:rPr>
          <w:rFonts w:ascii="Arial" w:hAnsi="Arial" w:cs="Times New Roman"/>
        </w:rPr>
      </w:pPr>
    </w:p>
    <w:p w:rsidR="00F90152" w:rsidP="004E349F">
      <w:pPr>
        <w:pStyle w:val="BodyText2"/>
        <w:spacing w:before="0" w:beforeAutospacing="0" w:after="0" w:afterAutospacing="0" w:line="360" w:lineRule="auto"/>
        <w:rPr>
          <w:rFonts w:ascii="Arial" w:hAnsi="Arial" w:cs="Times New Roman"/>
        </w:rPr>
      </w:pPr>
    </w:p>
    <w:p w:rsidR="00F90152" w:rsidP="004E349F">
      <w:pPr>
        <w:pStyle w:val="BodyText2"/>
        <w:spacing w:before="0" w:beforeAutospacing="0" w:after="0" w:afterAutospacing="0" w:line="360" w:lineRule="auto"/>
        <w:rPr>
          <w:rFonts w:ascii="Arial" w:hAnsi="Arial" w:cs="Times New Roman"/>
        </w:rPr>
      </w:pPr>
    </w:p>
    <w:p w:rsidR="00F90152" w:rsidP="004E349F">
      <w:pPr>
        <w:pStyle w:val="BodyText2"/>
        <w:spacing w:before="0" w:beforeAutospacing="0" w:after="0" w:afterAutospacing="0" w:line="360" w:lineRule="auto"/>
        <w:rPr>
          <w:rFonts w:ascii="Arial" w:hAnsi="Arial" w:cs="Times New Roman"/>
        </w:rPr>
      </w:pPr>
    </w:p>
    <w:p w:rsidR="00F90152" w:rsidP="004E349F">
      <w:pPr>
        <w:pStyle w:val="BodyText2"/>
        <w:spacing w:before="0" w:beforeAutospacing="0" w:after="0" w:afterAutospacing="0" w:line="360" w:lineRule="auto"/>
        <w:rPr>
          <w:rFonts w:ascii="Arial" w:hAnsi="Arial" w:cs="Times New Roman"/>
        </w:rPr>
      </w:pPr>
    </w:p>
    <w:p w:rsidR="00F90152" w:rsidP="004E349F">
      <w:pPr>
        <w:pStyle w:val="BodyText2"/>
        <w:spacing w:before="0" w:beforeAutospacing="0" w:after="0" w:afterAutospacing="0" w:line="360" w:lineRule="auto"/>
        <w:rPr>
          <w:rFonts w:ascii="Arial" w:hAnsi="Arial" w:cs="Times New Roman"/>
        </w:rPr>
      </w:pPr>
    </w:p>
    <w:p w:rsidR="00F90152" w:rsidP="004E349F">
      <w:pPr>
        <w:pStyle w:val="BodyText2"/>
        <w:spacing w:before="0" w:beforeAutospacing="0" w:after="0" w:afterAutospacing="0" w:line="360" w:lineRule="auto"/>
        <w:rPr>
          <w:rFonts w:ascii="Arial" w:hAnsi="Arial" w:cs="Times New Roman"/>
        </w:rPr>
      </w:pPr>
    </w:p>
    <w:p w:rsidR="00F90152" w:rsidP="004E349F">
      <w:pPr>
        <w:pStyle w:val="BodyText2"/>
        <w:spacing w:before="0" w:beforeAutospacing="0" w:after="0" w:afterAutospacing="0" w:line="360" w:lineRule="auto"/>
        <w:rPr>
          <w:rFonts w:ascii="Arial" w:hAnsi="Arial" w:cs="Times New Roman"/>
        </w:rPr>
      </w:pPr>
    </w:p>
    <w:p w:rsidR="00F90152" w:rsidP="004E349F">
      <w:pPr>
        <w:pStyle w:val="BodyText2"/>
        <w:spacing w:before="0" w:beforeAutospacing="0" w:after="0" w:afterAutospacing="0" w:line="360" w:lineRule="auto"/>
        <w:rPr>
          <w:rFonts w:ascii="Arial" w:hAnsi="Arial" w:cs="Times New Roman"/>
        </w:rPr>
      </w:pPr>
    </w:p>
    <w:p w:rsidR="00F90152" w:rsidP="004E349F">
      <w:pPr>
        <w:pStyle w:val="BodyText2"/>
        <w:spacing w:before="0" w:beforeAutospacing="0" w:after="0" w:afterAutospacing="0" w:line="360" w:lineRule="auto"/>
        <w:rPr>
          <w:rFonts w:ascii="Arial" w:hAnsi="Arial" w:cs="Times New Roman"/>
        </w:rPr>
      </w:pPr>
    </w:p>
    <w:p w:rsidR="00F90152" w:rsidP="004E349F">
      <w:pPr>
        <w:pStyle w:val="BodyText2"/>
        <w:spacing w:before="0" w:beforeAutospacing="0" w:after="0" w:afterAutospacing="0" w:line="360" w:lineRule="auto"/>
        <w:rPr>
          <w:rFonts w:ascii="Arial" w:hAnsi="Arial" w:cs="Times New Roman"/>
        </w:rPr>
      </w:pPr>
    </w:p>
    <w:p w:rsidR="00F90152" w:rsidP="004E349F">
      <w:pPr>
        <w:pStyle w:val="BodyText2"/>
        <w:spacing w:before="0" w:beforeAutospacing="0" w:after="0" w:afterAutospacing="0" w:line="360" w:lineRule="auto"/>
        <w:rPr>
          <w:rFonts w:ascii="Arial" w:hAnsi="Arial" w:cs="Times New Roman"/>
        </w:rPr>
      </w:pPr>
    </w:p>
    <w:p w:rsidR="00F90152" w:rsidP="004E349F">
      <w:pPr>
        <w:pStyle w:val="BodyText2"/>
        <w:spacing w:before="0" w:beforeAutospacing="0" w:after="0" w:afterAutospacing="0" w:line="360" w:lineRule="auto"/>
        <w:rPr>
          <w:rFonts w:ascii="Arial" w:hAnsi="Arial" w:cs="Times New Roman"/>
        </w:rPr>
      </w:pPr>
    </w:p>
    <w:p w:rsidR="00F90152" w:rsidP="004E349F">
      <w:pPr>
        <w:pStyle w:val="BodyText2"/>
        <w:spacing w:before="0" w:beforeAutospacing="0" w:after="0" w:afterAutospacing="0" w:line="360" w:lineRule="auto"/>
        <w:rPr>
          <w:rFonts w:ascii="Arial" w:hAnsi="Arial" w:cs="Times New Roman"/>
        </w:rPr>
      </w:pPr>
    </w:p>
    <w:p w:rsidR="001C5619" w:rsidRPr="004E349F" w:rsidP="004E349F">
      <w:pPr>
        <w:pStyle w:val="BodyText2"/>
        <w:spacing w:before="0" w:beforeAutospacing="0" w:after="0" w:afterAutospacing="0" w:line="360" w:lineRule="auto"/>
        <w:rPr>
          <w:rFonts w:ascii="Arial" w:hAnsi="Arial" w:cs="Times New Roman"/>
        </w:rPr>
      </w:pPr>
    </w:p>
    <w:p w:rsidR="004E349F" w:rsidRPr="004E349F" w:rsidP="004E349F">
      <w:pPr>
        <w:spacing w:line="360" w:lineRule="auto"/>
        <w:jc w:val="center"/>
        <w:rPr>
          <w:rFonts w:ascii="Arial" w:hAnsi="Arial" w:cs="Times New Roman"/>
          <w:b/>
          <w:color w:val="000000"/>
          <w:spacing w:val="1"/>
          <w:szCs w:val="22"/>
        </w:rPr>
      </w:pPr>
      <w:r w:rsidRPr="004E349F">
        <w:rPr>
          <w:rFonts w:ascii="Arial" w:hAnsi="Arial" w:cs="Times New Roman"/>
          <w:b/>
          <w:color w:val="000000"/>
          <w:spacing w:val="1"/>
          <w:szCs w:val="22"/>
        </w:rPr>
        <w:t>DOLOŽKA ZLUČITEĽNOSTI</w:t>
      </w:r>
    </w:p>
    <w:p w:rsidR="004E349F" w:rsidRPr="004E349F" w:rsidP="004E349F">
      <w:pPr>
        <w:shd w:val="clear" w:color="auto" w:fill="FFFFFF"/>
        <w:spacing w:line="360" w:lineRule="auto"/>
        <w:ind w:left="3031"/>
        <w:jc w:val="both"/>
        <w:rPr>
          <w:rFonts w:ascii="Arial" w:hAnsi="Arial" w:cs="Times New Roman"/>
          <w:b/>
          <w:szCs w:val="22"/>
        </w:rPr>
      </w:pPr>
    </w:p>
    <w:p w:rsidR="004E349F" w:rsidRPr="004E349F" w:rsidP="004E349F">
      <w:pPr>
        <w:shd w:val="clear" w:color="auto" w:fill="FFFFFF"/>
        <w:spacing w:line="360" w:lineRule="auto"/>
        <w:jc w:val="both"/>
        <w:rPr>
          <w:rFonts w:ascii="Arial" w:hAnsi="Arial" w:cs="Times New Roman"/>
          <w:b/>
          <w:color w:val="000000"/>
          <w:spacing w:val="-6"/>
        </w:rPr>
      </w:pPr>
      <w:r w:rsidRPr="004E349F">
        <w:rPr>
          <w:rFonts w:ascii="Arial" w:hAnsi="Arial" w:cs="Times New Roman"/>
          <w:b/>
          <w:color w:val="000000"/>
          <w:spacing w:val="2"/>
          <w:szCs w:val="22"/>
        </w:rPr>
        <w:t xml:space="preserve">návrhu právneho predpisu s právom Európskych spoločenstiev a právom Európskej </w:t>
      </w:r>
      <w:r w:rsidRPr="004E349F">
        <w:rPr>
          <w:rFonts w:ascii="Arial" w:hAnsi="Arial" w:cs="Times New Roman"/>
          <w:b/>
          <w:color w:val="000000"/>
          <w:spacing w:val="-6"/>
          <w:szCs w:val="22"/>
        </w:rPr>
        <w:t>únie</w:t>
      </w:r>
      <w:r w:rsidRPr="004E349F">
        <w:rPr>
          <w:rFonts w:ascii="Arial" w:hAnsi="Arial" w:cs="Times New Roman"/>
          <w:b/>
          <w:color w:val="000000"/>
          <w:spacing w:val="-6"/>
        </w:rPr>
        <w:t>.</w:t>
      </w:r>
    </w:p>
    <w:p w:rsidR="004E349F" w:rsidRPr="004E349F" w:rsidP="004E349F">
      <w:pPr>
        <w:shd w:val="clear" w:color="auto" w:fill="FFFFFF"/>
        <w:spacing w:line="360" w:lineRule="auto"/>
        <w:jc w:val="both"/>
        <w:rPr>
          <w:rFonts w:ascii="Arial" w:hAnsi="Arial" w:cs="Times New Roman"/>
          <w:b/>
        </w:rPr>
      </w:pPr>
    </w:p>
    <w:p w:rsidR="004E349F" w:rsidRPr="004E349F" w:rsidP="004E349F">
      <w:pPr>
        <w:shd w:val="clear" w:color="auto" w:fill="FFFFFF"/>
        <w:tabs>
          <w:tab w:val="left" w:pos="230"/>
        </w:tabs>
        <w:spacing w:before="252" w:line="360" w:lineRule="auto"/>
        <w:ind w:left="284" w:hanging="284"/>
        <w:jc w:val="both"/>
        <w:rPr>
          <w:rFonts w:ascii="Arial" w:hAnsi="Arial" w:cs="Times New Roman"/>
          <w:color w:val="000000"/>
          <w:spacing w:val="-12"/>
          <w:szCs w:val="22"/>
        </w:rPr>
      </w:pPr>
      <w:r w:rsidRPr="004E349F">
        <w:rPr>
          <w:rFonts w:ascii="Arial" w:hAnsi="Arial" w:cs="Times New Roman"/>
          <w:color w:val="000000"/>
          <w:spacing w:val="-25"/>
        </w:rPr>
        <w:t>1.</w:t>
      </w:r>
      <w:r w:rsidRPr="004E349F">
        <w:rPr>
          <w:rFonts w:ascii="Arial" w:hAnsi="Arial" w:cs="Times New Roman"/>
          <w:color w:val="000000"/>
        </w:rPr>
        <w:tab/>
      </w:r>
      <w:r w:rsidRPr="004E349F">
        <w:rPr>
          <w:rFonts w:ascii="Arial" w:hAnsi="Arial" w:cs="Times New Roman"/>
          <w:color w:val="000000"/>
          <w:spacing w:val="2"/>
        </w:rPr>
        <w:t>Navrhovate</w:t>
      </w:r>
      <w:r>
        <w:rPr>
          <w:rFonts w:ascii="Arial" w:hAnsi="Arial" w:cs="Times New Roman"/>
          <w:color w:val="000000"/>
          <w:spacing w:val="2"/>
        </w:rPr>
        <w:t>lia</w:t>
      </w:r>
      <w:r w:rsidRPr="004E349F">
        <w:rPr>
          <w:rFonts w:ascii="Arial" w:hAnsi="Arial" w:cs="Times New Roman"/>
          <w:color w:val="000000"/>
          <w:spacing w:val="2"/>
        </w:rPr>
        <w:t xml:space="preserve"> právneho predpisu: </w:t>
      </w:r>
      <w:smartTag w:uri="urn:schemas-microsoft-com:office:smarttags" w:element="PersonName">
        <w:smartTagPr>
          <w:attr w:name="ProductID" w:val="Dušan Jarjabek"/>
        </w:smartTagPr>
        <w:r w:rsidRPr="004E349F">
          <w:rPr>
            <w:rFonts w:ascii="Arial" w:hAnsi="Arial" w:cs="Times New Roman"/>
            <w:b/>
            <w:color w:val="000000"/>
            <w:spacing w:val="2"/>
          </w:rPr>
          <w:t>Dušan Jarjabek</w:t>
        </w:r>
      </w:smartTag>
      <w:r w:rsidRPr="004E349F">
        <w:rPr>
          <w:rFonts w:ascii="Arial" w:hAnsi="Arial" w:cs="Times New Roman"/>
          <w:b/>
          <w:color w:val="000000"/>
          <w:spacing w:val="2"/>
        </w:rPr>
        <w:t>, poslanec NR SR</w:t>
      </w:r>
      <w:r>
        <w:rPr>
          <w:rFonts w:ascii="Arial" w:hAnsi="Arial" w:cs="Times New Roman"/>
          <w:b/>
          <w:color w:val="000000"/>
          <w:spacing w:val="2"/>
        </w:rPr>
        <w:t>, Ľudmila Mušková, poslankyňa NR SR, Rafael Rafaj, poslanec NR SR</w:t>
      </w:r>
    </w:p>
    <w:p w:rsidR="004E349F" w:rsidRPr="004E349F" w:rsidP="004E349F">
      <w:pPr>
        <w:shd w:val="clear" w:color="auto" w:fill="FFFFFF"/>
        <w:tabs>
          <w:tab w:val="left" w:pos="353"/>
        </w:tabs>
        <w:spacing w:before="266" w:line="360" w:lineRule="auto"/>
        <w:jc w:val="both"/>
        <w:rPr>
          <w:rFonts w:ascii="Arial" w:hAnsi="Arial" w:cs="Times New Roman"/>
        </w:rPr>
      </w:pPr>
      <w:r w:rsidRPr="004E349F">
        <w:rPr>
          <w:rFonts w:ascii="Arial" w:hAnsi="Arial" w:cs="Times New Roman"/>
          <w:color w:val="000000"/>
          <w:spacing w:val="-12"/>
        </w:rPr>
        <w:t>2.</w:t>
      </w:r>
      <w:r w:rsidRPr="004E349F">
        <w:rPr>
          <w:rFonts w:ascii="Arial" w:hAnsi="Arial" w:cs="Times New Roman"/>
          <w:color w:val="000000"/>
        </w:rPr>
        <w:t xml:space="preserve"> Názov právneho predpisu:</w:t>
      </w:r>
    </w:p>
    <w:p w:rsidR="004E349F" w:rsidRPr="004E349F" w:rsidP="004E349F">
      <w:pPr>
        <w:shd w:val="clear" w:color="auto" w:fill="FFFFFF"/>
        <w:spacing w:line="360" w:lineRule="auto"/>
        <w:ind w:right="29"/>
        <w:jc w:val="both"/>
        <w:rPr>
          <w:rFonts w:ascii="Arial" w:hAnsi="Arial" w:cs="Times New Roman"/>
          <w:szCs w:val="25"/>
        </w:rPr>
      </w:pPr>
      <w:r w:rsidRPr="004E349F">
        <w:rPr>
          <w:rFonts w:ascii="Arial" w:hAnsi="Arial" w:cs="Times New Roman"/>
          <w:b/>
          <w:bCs/>
          <w:color w:val="000000"/>
          <w:spacing w:val="-4"/>
        </w:rPr>
        <w:t>Návrh zákona, ktorým sa</w:t>
      </w:r>
      <w:r w:rsidRPr="004E349F">
        <w:rPr>
          <w:rFonts w:ascii="Arial" w:hAnsi="Arial" w:cs="Times New Roman"/>
        </w:rPr>
        <w:t xml:space="preserve"> </w:t>
      </w:r>
      <w:r w:rsidRPr="004E349F">
        <w:rPr>
          <w:rFonts w:ascii="Arial" w:hAnsi="Arial" w:cs="Times New Roman"/>
          <w:b/>
          <w:bCs/>
          <w:color w:val="000000"/>
          <w:spacing w:val="-2"/>
        </w:rPr>
        <w:t xml:space="preserve">mení a dopĺňa zákon </w:t>
      </w:r>
      <w:r w:rsidRPr="004E349F">
        <w:rPr>
          <w:rFonts w:ascii="Arial" w:hAnsi="Arial" w:cs="Times New Roman"/>
          <w:b/>
          <w:bCs/>
          <w:color w:val="000000"/>
          <w:spacing w:val="-5"/>
        </w:rPr>
        <w:t xml:space="preserve">č.61/2000 Z. z. </w:t>
      </w:r>
      <w:r w:rsidRPr="004E349F">
        <w:rPr>
          <w:rFonts w:ascii="Arial" w:hAnsi="Arial" w:cs="Times New Roman"/>
          <w:b/>
        </w:rPr>
        <w:t xml:space="preserve">o osvetovej činnosti v znení zákona č.416/2001 Z. z. o prechode niektorých pôsobností  </w:t>
      </w:r>
      <w:r w:rsidRPr="004E349F">
        <w:rPr>
          <w:rFonts w:ascii="Arial" w:hAnsi="Arial" w:cs="Times New Roman"/>
          <w:b/>
          <w:szCs w:val="25"/>
        </w:rPr>
        <w:t>z orgánov štátnej správy na obce a vyššie územné celky</w:t>
      </w:r>
      <w:r w:rsidRPr="004E349F">
        <w:rPr>
          <w:rFonts w:ascii="Arial" w:hAnsi="Arial" w:cs="Times New Roman"/>
          <w:szCs w:val="25"/>
        </w:rPr>
        <w:t xml:space="preserve">  </w:t>
      </w:r>
    </w:p>
    <w:p w:rsidR="004E349F" w:rsidRPr="004E349F" w:rsidP="004E349F">
      <w:pPr>
        <w:shd w:val="clear" w:color="auto" w:fill="FFFFFF"/>
        <w:spacing w:line="360" w:lineRule="auto"/>
        <w:ind w:left="284"/>
        <w:jc w:val="both"/>
        <w:rPr>
          <w:rFonts w:ascii="Arial" w:hAnsi="Arial" w:cs="Times New Roman"/>
          <w:b/>
        </w:rPr>
      </w:pPr>
      <w:r w:rsidRPr="004E349F">
        <w:rPr>
          <w:rFonts w:ascii="Arial" w:hAnsi="Arial" w:cs="Times New Roman"/>
          <w:b/>
        </w:rPr>
        <w:t xml:space="preserve"> </w:t>
      </w:r>
    </w:p>
    <w:p w:rsidR="004E349F" w:rsidRPr="004E349F" w:rsidP="004E349F">
      <w:pPr>
        <w:shd w:val="clear" w:color="auto" w:fill="FFFFFF"/>
        <w:tabs>
          <w:tab w:val="left" w:pos="238"/>
        </w:tabs>
        <w:spacing w:before="266" w:line="360" w:lineRule="auto"/>
        <w:ind w:left="238" w:right="922" w:hanging="231"/>
        <w:jc w:val="both"/>
        <w:rPr>
          <w:rFonts w:ascii="Arial" w:hAnsi="Arial" w:cs="Times New Roman"/>
        </w:rPr>
      </w:pPr>
      <w:r w:rsidRPr="004E349F">
        <w:rPr>
          <w:rFonts w:ascii="Arial" w:hAnsi="Arial" w:cs="Times New Roman"/>
          <w:color w:val="000000"/>
          <w:spacing w:val="-15"/>
        </w:rPr>
        <w:t>3.</w:t>
      </w:r>
      <w:r w:rsidRPr="004E349F">
        <w:rPr>
          <w:rFonts w:ascii="Arial" w:hAnsi="Arial" w:cs="Times New Roman"/>
          <w:color w:val="000000"/>
        </w:rPr>
        <w:tab/>
      </w:r>
      <w:r w:rsidRPr="004E349F">
        <w:rPr>
          <w:rFonts w:ascii="Arial" w:hAnsi="Arial" w:cs="Times New Roman"/>
          <w:color w:val="000000"/>
          <w:spacing w:val="2"/>
        </w:rPr>
        <w:t>Záväzky Slovenskej republiky vyplývajúce z prístupovej zmluvy a z faktu o podmienkach pristúpenia:</w:t>
      </w:r>
    </w:p>
    <w:p w:rsidR="004E349F" w:rsidRPr="004E349F" w:rsidP="004E349F">
      <w:pPr>
        <w:shd w:val="clear" w:color="auto" w:fill="FFFFFF"/>
        <w:spacing w:line="360" w:lineRule="auto"/>
        <w:ind w:firstLine="284"/>
        <w:jc w:val="both"/>
        <w:rPr>
          <w:rFonts w:ascii="Arial" w:hAnsi="Arial" w:cs="Times New Roman"/>
          <w:b/>
          <w:color w:val="000000"/>
        </w:rPr>
      </w:pPr>
      <w:r>
        <w:rPr>
          <w:rFonts w:ascii="Arial" w:hAnsi="Arial" w:cs="Times New Roman"/>
          <w:b/>
          <w:color w:val="000000"/>
        </w:rPr>
        <w:t>n</w:t>
      </w:r>
      <w:r w:rsidRPr="004E349F">
        <w:rPr>
          <w:rFonts w:ascii="Arial" w:hAnsi="Arial" w:cs="Times New Roman"/>
          <w:b/>
          <w:color w:val="000000"/>
        </w:rPr>
        <w:t>e</w:t>
      </w:r>
      <w:r>
        <w:rPr>
          <w:rFonts w:ascii="Arial" w:hAnsi="Arial" w:cs="Times New Roman"/>
          <w:b/>
          <w:color w:val="000000"/>
        </w:rPr>
        <w:t>majú na navrhovaný zákon vplyv</w:t>
      </w:r>
    </w:p>
    <w:p w:rsidR="004E349F" w:rsidRPr="004E349F" w:rsidP="004E349F">
      <w:pPr>
        <w:shd w:val="clear" w:color="auto" w:fill="FFFFFF"/>
        <w:tabs>
          <w:tab w:val="left" w:pos="238"/>
        </w:tabs>
        <w:spacing w:before="266" w:line="360" w:lineRule="auto"/>
        <w:ind w:left="7"/>
        <w:jc w:val="both"/>
        <w:rPr>
          <w:rFonts w:ascii="Arial" w:hAnsi="Arial" w:cs="Times New Roman"/>
        </w:rPr>
      </w:pPr>
      <w:r w:rsidRPr="004E349F">
        <w:rPr>
          <w:rFonts w:ascii="Arial" w:hAnsi="Arial" w:cs="Times New Roman"/>
          <w:color w:val="000000"/>
          <w:spacing w:val="-12"/>
        </w:rPr>
        <w:t>4.</w:t>
      </w:r>
      <w:r w:rsidRPr="004E349F">
        <w:rPr>
          <w:rFonts w:ascii="Arial" w:hAnsi="Arial" w:cs="Times New Roman"/>
          <w:color w:val="000000"/>
        </w:rPr>
        <w:tab/>
        <w:t>Problematika návrhu zákona:</w:t>
      </w:r>
    </w:p>
    <w:p w:rsidR="004E349F" w:rsidRPr="004E349F" w:rsidP="004E349F">
      <w:pPr>
        <w:numPr>
          <w:ilvl w:val="0"/>
          <w:numId w:val="1"/>
        </w:numPr>
        <w:shd w:val="clear" w:color="auto" w:fill="FFFFFF"/>
        <w:tabs>
          <w:tab w:val="left" w:pos="374"/>
        </w:tabs>
        <w:autoSpaceDE/>
        <w:autoSpaceDN/>
        <w:spacing w:line="360" w:lineRule="auto"/>
        <w:ind w:left="245"/>
        <w:jc w:val="both"/>
        <w:rPr>
          <w:rFonts w:ascii="Arial" w:hAnsi="Arial" w:cs="Times New Roman"/>
          <w:b/>
          <w:bCs/>
          <w:color w:val="000000"/>
          <w:szCs w:val="22"/>
        </w:rPr>
      </w:pPr>
      <w:r w:rsidRPr="004E349F">
        <w:rPr>
          <w:rFonts w:ascii="Arial" w:hAnsi="Arial" w:cs="Times New Roman"/>
          <w:b/>
          <w:bCs/>
          <w:color w:val="000000"/>
          <w:spacing w:val="-3"/>
          <w:szCs w:val="22"/>
        </w:rPr>
        <w:t xml:space="preserve"> je upravená v práve Európskej únie</w:t>
      </w:r>
    </w:p>
    <w:p w:rsidR="004E349F" w:rsidRPr="004E349F" w:rsidP="004E349F">
      <w:pPr>
        <w:numPr>
          <w:ilvl w:val="0"/>
          <w:numId w:val="1"/>
        </w:numPr>
        <w:shd w:val="clear" w:color="auto" w:fill="FFFFFF"/>
        <w:tabs>
          <w:tab w:val="left" w:pos="374"/>
        </w:tabs>
        <w:autoSpaceDE/>
        <w:autoSpaceDN/>
        <w:spacing w:line="360" w:lineRule="auto"/>
        <w:ind w:left="245"/>
        <w:jc w:val="both"/>
        <w:rPr>
          <w:rFonts w:ascii="Arial" w:hAnsi="Arial" w:cs="Times New Roman"/>
          <w:b/>
          <w:bCs/>
          <w:color w:val="000000"/>
          <w:szCs w:val="22"/>
        </w:rPr>
      </w:pPr>
      <w:r w:rsidRPr="004E349F">
        <w:rPr>
          <w:rFonts w:ascii="Arial" w:hAnsi="Arial" w:cs="Times New Roman"/>
          <w:b/>
          <w:bCs/>
          <w:color w:val="000000"/>
          <w:spacing w:val="-1"/>
          <w:szCs w:val="22"/>
        </w:rPr>
        <w:t xml:space="preserve"> je upravená v práve Európskych spoločenstiev</w:t>
      </w:r>
    </w:p>
    <w:p w:rsidR="004E349F" w:rsidRPr="004E349F" w:rsidP="004E349F">
      <w:pPr>
        <w:shd w:val="clear" w:color="auto" w:fill="FFFFFF"/>
        <w:tabs>
          <w:tab w:val="left" w:pos="238"/>
        </w:tabs>
        <w:spacing w:before="266" w:line="360" w:lineRule="auto"/>
        <w:ind w:left="238" w:hanging="231"/>
        <w:jc w:val="both"/>
        <w:rPr>
          <w:rFonts w:ascii="Arial" w:hAnsi="Arial" w:cs="Times New Roman"/>
          <w:color w:val="000000"/>
          <w:spacing w:val="1"/>
        </w:rPr>
      </w:pPr>
      <w:r w:rsidRPr="004E349F">
        <w:rPr>
          <w:rFonts w:ascii="Arial" w:hAnsi="Arial" w:cs="Times New Roman"/>
          <w:color w:val="000000"/>
          <w:spacing w:val="-14"/>
        </w:rPr>
        <w:t>5.</w:t>
      </w:r>
      <w:r w:rsidRPr="004E349F">
        <w:rPr>
          <w:rFonts w:ascii="Arial" w:hAnsi="Arial" w:cs="Times New Roman"/>
          <w:color w:val="000000"/>
        </w:rPr>
        <w:tab/>
      </w:r>
      <w:r w:rsidRPr="004E349F">
        <w:rPr>
          <w:rFonts w:ascii="Arial" w:hAnsi="Arial" w:cs="Times New Roman"/>
          <w:color w:val="000000"/>
          <w:spacing w:val="1"/>
        </w:rPr>
        <w:t>Stupeň zlučiteľnosti návrhu právneho predpisu s právom Európskych spoločenstiev.</w:t>
      </w:r>
    </w:p>
    <w:p w:rsidR="004E349F" w:rsidRPr="004E349F" w:rsidP="004E349F">
      <w:pPr>
        <w:shd w:val="clear" w:color="auto" w:fill="FFFFFF"/>
        <w:tabs>
          <w:tab w:val="left" w:pos="238"/>
        </w:tabs>
        <w:spacing w:before="266" w:line="360" w:lineRule="auto"/>
        <w:ind w:left="238" w:hanging="231"/>
        <w:jc w:val="both"/>
        <w:rPr>
          <w:rFonts w:ascii="Arial" w:hAnsi="Arial" w:cs="Times New Roman"/>
          <w:b/>
          <w:color w:val="000000"/>
        </w:rPr>
      </w:pPr>
      <w:r w:rsidRPr="004E349F">
        <w:rPr>
          <w:rFonts w:ascii="Arial" w:hAnsi="Arial" w:cs="Times New Roman"/>
          <w:b/>
          <w:color w:val="FF0000"/>
          <w:spacing w:val="1"/>
        </w:rPr>
        <w:t xml:space="preserve">     </w:t>
      </w:r>
      <w:r w:rsidRPr="004E349F">
        <w:rPr>
          <w:rFonts w:ascii="Arial" w:hAnsi="Arial" w:cs="Times New Roman"/>
          <w:b/>
          <w:color w:val="000000"/>
          <w:spacing w:val="1"/>
        </w:rPr>
        <w:t>Návrh je kompatibilný s právnymi predpismi EÚ</w:t>
      </w:r>
      <w:r>
        <w:rPr>
          <w:rFonts w:ascii="Arial" w:hAnsi="Arial" w:cs="Times New Roman"/>
          <w:b/>
          <w:color w:val="000000"/>
          <w:spacing w:val="1"/>
        </w:rPr>
        <w:t xml:space="preserve"> a rieši problematiku vyhradenú na úpravu predpismi jednotlivých členských štátov EÚ.</w:t>
      </w:r>
      <w:r w:rsidRPr="004E349F">
        <w:rPr>
          <w:rFonts w:ascii="Arial" w:hAnsi="Arial" w:cs="Times New Roman"/>
          <w:b/>
          <w:color w:val="000000"/>
          <w:spacing w:val="1"/>
        </w:rPr>
        <w:t>.</w:t>
      </w:r>
    </w:p>
    <w:p w:rsidR="004E349F" w:rsidRPr="004E349F" w:rsidP="004E349F">
      <w:pPr>
        <w:shd w:val="clear" w:color="auto" w:fill="FFFFFF"/>
        <w:tabs>
          <w:tab w:val="left" w:pos="238"/>
        </w:tabs>
        <w:spacing w:before="274" w:line="360" w:lineRule="auto"/>
        <w:ind w:left="7"/>
        <w:jc w:val="both"/>
        <w:rPr>
          <w:rFonts w:ascii="Arial" w:hAnsi="Arial" w:cs="Times New Roman"/>
        </w:rPr>
      </w:pPr>
      <w:r w:rsidRPr="004E349F">
        <w:rPr>
          <w:rFonts w:ascii="Arial" w:hAnsi="Arial" w:cs="Times New Roman"/>
          <w:color w:val="000000"/>
          <w:spacing w:val="-14"/>
        </w:rPr>
        <w:t>6.</w:t>
      </w:r>
      <w:r w:rsidRPr="004E349F">
        <w:rPr>
          <w:rFonts w:ascii="Arial" w:hAnsi="Arial" w:cs="Times New Roman"/>
          <w:color w:val="000000"/>
        </w:rPr>
        <w:tab/>
      </w:r>
      <w:r w:rsidRPr="004E349F">
        <w:rPr>
          <w:rFonts w:ascii="Arial" w:hAnsi="Arial" w:cs="Times New Roman"/>
          <w:color w:val="000000"/>
          <w:spacing w:val="-2"/>
        </w:rPr>
        <w:t>Gestor:</w:t>
      </w:r>
    </w:p>
    <w:p w:rsidR="004E349F" w:rsidRPr="004E349F" w:rsidP="004E349F">
      <w:pPr>
        <w:shd w:val="clear" w:color="auto" w:fill="FFFFFF"/>
        <w:spacing w:line="360" w:lineRule="auto"/>
        <w:ind w:left="284"/>
        <w:jc w:val="both"/>
        <w:rPr>
          <w:rFonts w:ascii="Arial" w:hAnsi="Arial" w:cs="Times New Roman"/>
          <w:szCs w:val="22"/>
        </w:rPr>
      </w:pPr>
      <w:r w:rsidRPr="004E349F">
        <w:rPr>
          <w:rFonts w:ascii="Arial" w:hAnsi="Arial" w:cs="Times New Roman"/>
          <w:b/>
          <w:bCs/>
          <w:color w:val="000000"/>
          <w:spacing w:val="-4"/>
          <w:szCs w:val="22"/>
        </w:rPr>
        <w:t>Bezpredmetné</w:t>
      </w:r>
    </w:p>
    <w:p w:rsidR="004E349F" w:rsidRPr="004E349F" w:rsidP="004E349F">
      <w:pPr>
        <w:shd w:val="clear" w:color="auto" w:fill="FFFFFF"/>
        <w:tabs>
          <w:tab w:val="left" w:pos="238"/>
        </w:tabs>
        <w:spacing w:before="266" w:line="360" w:lineRule="auto"/>
        <w:ind w:left="7"/>
        <w:jc w:val="both"/>
        <w:rPr>
          <w:rFonts w:ascii="Arial" w:hAnsi="Arial" w:cs="Times New Roman"/>
        </w:rPr>
      </w:pPr>
      <w:r w:rsidRPr="004E349F">
        <w:rPr>
          <w:rFonts w:ascii="Arial" w:hAnsi="Arial" w:cs="Times New Roman"/>
          <w:color w:val="000000"/>
          <w:spacing w:val="-11"/>
        </w:rPr>
        <w:t>7.</w:t>
      </w:r>
      <w:r w:rsidRPr="004E349F">
        <w:rPr>
          <w:rFonts w:ascii="Arial" w:hAnsi="Arial" w:cs="Times New Roman"/>
          <w:color w:val="000000"/>
        </w:rPr>
        <w:tab/>
      </w:r>
      <w:r w:rsidRPr="004E349F">
        <w:rPr>
          <w:rFonts w:ascii="Arial" w:hAnsi="Arial" w:cs="Times New Roman"/>
          <w:color w:val="000000"/>
          <w:spacing w:val="-1"/>
        </w:rPr>
        <w:t>Účasť expertov :</w:t>
      </w:r>
    </w:p>
    <w:p w:rsidR="004E349F" w:rsidRPr="004E349F" w:rsidP="004E349F">
      <w:pPr>
        <w:shd w:val="clear" w:color="auto" w:fill="FFFFFF"/>
        <w:spacing w:line="360" w:lineRule="auto"/>
        <w:ind w:left="284"/>
        <w:jc w:val="both"/>
        <w:rPr>
          <w:rFonts w:ascii="Arial" w:hAnsi="Arial" w:cs="Times New Roman"/>
          <w:b/>
          <w:bCs/>
          <w:color w:val="000000"/>
          <w:spacing w:val="-3"/>
        </w:rPr>
      </w:pPr>
      <w:r>
        <w:rPr>
          <w:rFonts w:ascii="Arial" w:hAnsi="Arial" w:cs="Times New Roman"/>
          <w:b/>
          <w:bCs/>
          <w:color w:val="000000"/>
          <w:spacing w:val="-3"/>
          <w:szCs w:val="22"/>
        </w:rPr>
        <w:t>Experti EÚ na príprave zákona neparticipovali. Novelizované znenie zákona bolo konzultované s generálnym riaditeľom Národného osvetového centra Jánom Tazberíkom.</w:t>
      </w:r>
    </w:p>
    <w:p w:rsidR="004E349F" w:rsidRPr="004E349F" w:rsidP="004E349F">
      <w:pPr>
        <w:shd w:val="clear" w:color="auto" w:fill="FFFFFF"/>
        <w:spacing w:line="360" w:lineRule="auto"/>
        <w:ind w:left="284"/>
        <w:jc w:val="both"/>
        <w:rPr>
          <w:rFonts w:ascii="Arial" w:hAnsi="Arial" w:cs="Times New Roman"/>
        </w:rPr>
      </w:pPr>
    </w:p>
    <w:p w:rsidR="004E349F" w:rsidRPr="004E349F" w:rsidP="004E349F">
      <w:pPr>
        <w:shd w:val="clear" w:color="auto" w:fill="FFFFFF"/>
        <w:spacing w:line="360" w:lineRule="auto"/>
        <w:ind w:left="14"/>
        <w:jc w:val="both"/>
        <w:rPr>
          <w:rFonts w:ascii="Arial" w:hAnsi="Arial" w:cs="Times New Roman"/>
          <w:color w:val="000000"/>
          <w:spacing w:val="1"/>
        </w:rPr>
      </w:pPr>
    </w:p>
    <w:p w:rsidR="004E349F" w:rsidP="004E349F">
      <w:pPr>
        <w:shd w:val="clear" w:color="auto" w:fill="FFFFFF"/>
        <w:spacing w:line="360" w:lineRule="auto"/>
        <w:ind w:left="14"/>
        <w:jc w:val="center"/>
        <w:rPr>
          <w:rFonts w:ascii="Arial" w:hAnsi="Arial" w:cs="Times New Roman"/>
          <w:b/>
          <w:color w:val="000000"/>
          <w:spacing w:val="1"/>
        </w:rPr>
      </w:pPr>
      <w:r w:rsidRPr="004E349F">
        <w:rPr>
          <w:rFonts w:ascii="Arial" w:hAnsi="Arial" w:cs="Times New Roman"/>
          <w:b/>
          <w:color w:val="000000"/>
          <w:spacing w:val="1"/>
        </w:rPr>
        <w:t xml:space="preserve">Doložka finančných, ekonomických, environmentálnych vplyvov a vplyvov </w:t>
      </w:r>
    </w:p>
    <w:p w:rsidR="004E349F" w:rsidRPr="004E349F" w:rsidP="004E349F">
      <w:pPr>
        <w:shd w:val="clear" w:color="auto" w:fill="FFFFFF"/>
        <w:spacing w:line="360" w:lineRule="auto"/>
        <w:ind w:left="14"/>
        <w:jc w:val="center"/>
        <w:rPr>
          <w:rFonts w:ascii="Arial" w:hAnsi="Arial" w:cs="Times New Roman"/>
          <w:b/>
        </w:rPr>
      </w:pPr>
      <w:r w:rsidRPr="004E349F">
        <w:rPr>
          <w:rFonts w:ascii="Arial" w:hAnsi="Arial" w:cs="Times New Roman"/>
          <w:b/>
          <w:color w:val="000000"/>
          <w:spacing w:val="1"/>
        </w:rPr>
        <w:t xml:space="preserve">na </w:t>
      </w:r>
      <w:r w:rsidRPr="004E349F">
        <w:rPr>
          <w:rFonts w:ascii="Arial" w:hAnsi="Arial" w:cs="Times New Roman"/>
          <w:b/>
          <w:color w:val="000000"/>
        </w:rPr>
        <w:t>zamestnanosť</w:t>
      </w:r>
    </w:p>
    <w:p w:rsidR="004E349F" w:rsidRPr="004E349F" w:rsidP="004E349F">
      <w:pPr>
        <w:shd w:val="clear" w:color="auto" w:fill="FFFFFF"/>
        <w:tabs>
          <w:tab w:val="left" w:pos="245"/>
        </w:tabs>
        <w:spacing w:before="259" w:line="360" w:lineRule="auto"/>
        <w:ind w:left="7"/>
        <w:jc w:val="both"/>
        <w:rPr>
          <w:rFonts w:ascii="Arial" w:hAnsi="Arial" w:cs="Times New Roman"/>
        </w:rPr>
      </w:pPr>
      <w:r w:rsidRPr="004E349F">
        <w:rPr>
          <w:rFonts w:ascii="Arial" w:hAnsi="Arial" w:cs="Times New Roman"/>
          <w:color w:val="000000"/>
          <w:spacing w:val="-22"/>
        </w:rPr>
        <w:t>1.</w:t>
      </w:r>
      <w:r w:rsidRPr="004E349F">
        <w:rPr>
          <w:rFonts w:ascii="Arial" w:hAnsi="Arial" w:cs="Times New Roman"/>
          <w:color w:val="000000"/>
        </w:rPr>
        <w:tab/>
      </w:r>
      <w:r w:rsidRPr="004E349F">
        <w:rPr>
          <w:rFonts w:ascii="Arial" w:hAnsi="Arial" w:cs="Times New Roman"/>
          <w:color w:val="000000"/>
          <w:spacing w:val="1"/>
        </w:rPr>
        <w:t>Odhad na verejné financie</w:t>
      </w:r>
    </w:p>
    <w:p w:rsidR="004E349F" w:rsidRPr="004E349F" w:rsidP="004E349F">
      <w:pPr>
        <w:shd w:val="clear" w:color="auto" w:fill="FFFFFF"/>
        <w:spacing w:line="360" w:lineRule="auto"/>
        <w:ind w:left="284"/>
        <w:jc w:val="both"/>
        <w:rPr>
          <w:rFonts w:ascii="Arial" w:hAnsi="Arial" w:cs="Times New Roman"/>
          <w:szCs w:val="22"/>
        </w:rPr>
      </w:pPr>
      <w:r w:rsidRPr="004E349F">
        <w:rPr>
          <w:rFonts w:ascii="Arial" w:hAnsi="Arial" w:cs="Times New Roman"/>
          <w:b/>
          <w:bCs/>
          <w:color w:val="000000"/>
          <w:spacing w:val="-3"/>
          <w:szCs w:val="22"/>
        </w:rPr>
        <w:t xml:space="preserve">Návrh zákona nemá dopad na príjmy obcí a miest. </w:t>
      </w:r>
    </w:p>
    <w:p w:rsidR="004E349F" w:rsidRPr="004E349F" w:rsidP="004E349F">
      <w:pPr>
        <w:shd w:val="clear" w:color="auto" w:fill="FFFFFF"/>
        <w:tabs>
          <w:tab w:val="left" w:pos="245"/>
        </w:tabs>
        <w:spacing w:before="274" w:line="360" w:lineRule="auto"/>
        <w:ind w:left="245" w:right="922" w:hanging="238"/>
        <w:jc w:val="both"/>
        <w:rPr>
          <w:rFonts w:ascii="Arial" w:hAnsi="Arial" w:cs="Times New Roman"/>
        </w:rPr>
      </w:pPr>
      <w:r w:rsidRPr="004E349F">
        <w:rPr>
          <w:rFonts w:ascii="Arial" w:hAnsi="Arial" w:cs="Times New Roman"/>
          <w:color w:val="000000"/>
          <w:spacing w:val="-12"/>
        </w:rPr>
        <w:t>2.</w:t>
      </w:r>
      <w:r w:rsidRPr="004E349F">
        <w:rPr>
          <w:rFonts w:ascii="Arial" w:hAnsi="Arial" w:cs="Times New Roman"/>
          <w:color w:val="000000"/>
        </w:rPr>
        <w:tab/>
      </w:r>
      <w:r w:rsidRPr="004E349F">
        <w:rPr>
          <w:rFonts w:ascii="Arial" w:hAnsi="Arial" w:cs="Times New Roman"/>
          <w:color w:val="000000"/>
          <w:spacing w:val="1"/>
        </w:rPr>
        <w:t xml:space="preserve">Odhad dopadov na obyvateľov, hospodárenie podnikateľskej sféry a iných </w:t>
      </w:r>
      <w:r w:rsidRPr="004E349F">
        <w:rPr>
          <w:rFonts w:ascii="Arial" w:hAnsi="Arial" w:cs="Times New Roman"/>
          <w:color w:val="000000"/>
          <w:spacing w:val="-1"/>
        </w:rPr>
        <w:t>právnických osôb.</w:t>
      </w:r>
    </w:p>
    <w:p w:rsidR="004E349F" w:rsidRPr="004E349F" w:rsidP="004E349F">
      <w:pPr>
        <w:shd w:val="clear" w:color="auto" w:fill="FFFFFF"/>
        <w:spacing w:line="360" w:lineRule="auto"/>
        <w:ind w:left="284"/>
        <w:jc w:val="both"/>
        <w:rPr>
          <w:rFonts w:ascii="Arial" w:hAnsi="Arial" w:cs="Times New Roman"/>
          <w:szCs w:val="22"/>
        </w:rPr>
      </w:pPr>
      <w:r w:rsidRPr="004E349F">
        <w:rPr>
          <w:rFonts w:ascii="Arial" w:hAnsi="Arial" w:cs="Times New Roman"/>
          <w:b/>
          <w:bCs/>
          <w:color w:val="000000"/>
          <w:spacing w:val="2"/>
          <w:szCs w:val="22"/>
        </w:rPr>
        <w:t xml:space="preserve">Návrh zákona nebude mať dopad na štátny rozpočet. </w:t>
      </w:r>
    </w:p>
    <w:p w:rsidR="004E349F" w:rsidRPr="004E349F" w:rsidP="004E349F">
      <w:pPr>
        <w:shd w:val="clear" w:color="auto" w:fill="FFFFFF"/>
        <w:tabs>
          <w:tab w:val="left" w:pos="245"/>
        </w:tabs>
        <w:spacing w:before="266" w:line="360" w:lineRule="auto"/>
        <w:ind w:left="7"/>
        <w:jc w:val="both"/>
        <w:rPr>
          <w:rFonts w:ascii="Arial" w:hAnsi="Arial" w:cs="Times New Roman"/>
        </w:rPr>
      </w:pPr>
      <w:r w:rsidRPr="004E349F">
        <w:rPr>
          <w:rFonts w:ascii="Arial" w:hAnsi="Arial" w:cs="Times New Roman"/>
          <w:color w:val="000000"/>
          <w:spacing w:val="-14"/>
        </w:rPr>
        <w:t>3.</w:t>
      </w:r>
      <w:r w:rsidRPr="004E349F">
        <w:rPr>
          <w:rFonts w:ascii="Arial" w:hAnsi="Arial" w:cs="Times New Roman"/>
          <w:color w:val="000000"/>
        </w:rPr>
        <w:tab/>
      </w:r>
      <w:r w:rsidRPr="004E349F">
        <w:rPr>
          <w:rFonts w:ascii="Arial" w:hAnsi="Arial" w:cs="Times New Roman"/>
          <w:color w:val="000000"/>
          <w:spacing w:val="1"/>
        </w:rPr>
        <w:t>Odhad dopadov na životné prostredie</w:t>
      </w:r>
    </w:p>
    <w:p w:rsidR="004E349F" w:rsidRPr="004E349F" w:rsidP="004E349F">
      <w:pPr>
        <w:shd w:val="clear" w:color="auto" w:fill="FFFFFF"/>
        <w:spacing w:line="360" w:lineRule="auto"/>
        <w:ind w:left="284"/>
        <w:jc w:val="both"/>
        <w:rPr>
          <w:rFonts w:ascii="Arial" w:hAnsi="Arial" w:cs="Times New Roman"/>
          <w:szCs w:val="22"/>
        </w:rPr>
      </w:pPr>
      <w:r w:rsidRPr="004E349F">
        <w:rPr>
          <w:rFonts w:ascii="Arial" w:hAnsi="Arial" w:cs="Times New Roman"/>
          <w:b/>
          <w:bCs/>
          <w:color w:val="000000"/>
          <w:spacing w:val="-3"/>
          <w:szCs w:val="22"/>
        </w:rPr>
        <w:t>Návrh zákona nebude mať vplyv na životné prostredie.</w:t>
      </w:r>
    </w:p>
    <w:p w:rsidR="004E349F" w:rsidRPr="004E349F" w:rsidP="004E349F">
      <w:pPr>
        <w:shd w:val="clear" w:color="auto" w:fill="FFFFFF"/>
        <w:tabs>
          <w:tab w:val="left" w:pos="245"/>
        </w:tabs>
        <w:spacing w:before="281" w:line="360" w:lineRule="auto"/>
        <w:ind w:left="7"/>
        <w:jc w:val="both"/>
        <w:rPr>
          <w:rFonts w:ascii="Arial" w:hAnsi="Arial" w:cs="Times New Roman"/>
        </w:rPr>
      </w:pPr>
      <w:r w:rsidRPr="004E349F">
        <w:rPr>
          <w:rFonts w:ascii="Arial" w:hAnsi="Arial" w:cs="Times New Roman"/>
          <w:color w:val="000000"/>
          <w:spacing w:val="-11"/>
        </w:rPr>
        <w:t>4.</w:t>
      </w:r>
      <w:r w:rsidRPr="004E349F">
        <w:rPr>
          <w:rFonts w:ascii="Arial" w:hAnsi="Arial" w:cs="Times New Roman"/>
          <w:color w:val="000000"/>
        </w:rPr>
        <w:tab/>
      </w:r>
      <w:r w:rsidRPr="004E349F">
        <w:rPr>
          <w:rFonts w:ascii="Arial" w:hAnsi="Arial" w:cs="Times New Roman"/>
          <w:color w:val="000000"/>
          <w:spacing w:val="1"/>
        </w:rPr>
        <w:t>Odhad dopadov na zamestnanosť</w:t>
      </w:r>
    </w:p>
    <w:p w:rsidR="004E349F" w:rsidRPr="004E349F" w:rsidP="004E349F">
      <w:pPr>
        <w:shd w:val="clear" w:color="auto" w:fill="FFFFFF"/>
        <w:spacing w:line="360" w:lineRule="auto"/>
        <w:ind w:left="7" w:firstLine="277"/>
        <w:jc w:val="both"/>
        <w:rPr>
          <w:rFonts w:ascii="Arial" w:hAnsi="Arial" w:cs="Times New Roman"/>
          <w:szCs w:val="22"/>
        </w:rPr>
      </w:pPr>
      <w:r w:rsidRPr="004E349F">
        <w:rPr>
          <w:rFonts w:ascii="Arial" w:hAnsi="Arial" w:cs="Times New Roman"/>
          <w:b/>
          <w:bCs/>
          <w:color w:val="000000"/>
          <w:spacing w:val="-3"/>
          <w:szCs w:val="22"/>
        </w:rPr>
        <w:t>Návrh zákona nebude mať dopad na zamestnanosť.</w:t>
      </w:r>
    </w:p>
    <w:p w:rsidR="004E349F" w:rsidRPr="004E349F" w:rsidP="004E349F">
      <w:pPr>
        <w:spacing w:line="360" w:lineRule="auto"/>
        <w:rPr>
          <w:rFonts w:ascii="Arial" w:hAnsi="Arial" w:cs="Times New Roman"/>
          <w:szCs w:val="22"/>
        </w:rPr>
      </w:pPr>
    </w:p>
    <w:p w:rsidR="004E349F" w:rsidRPr="004E349F" w:rsidP="004E349F">
      <w:pPr>
        <w:spacing w:line="360" w:lineRule="auto"/>
        <w:rPr>
          <w:rFonts w:ascii="Arial" w:hAnsi="Arial"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9F">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E34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49F">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6FF6">
      <w:rPr>
        <w:rStyle w:val="PageNumber"/>
        <w:noProof/>
      </w:rPr>
      <w:t>5</w:t>
    </w:r>
    <w:r>
      <w:rPr>
        <w:rStyle w:val="PageNumber"/>
      </w:rPr>
      <w:fldChar w:fldCharType="end"/>
    </w:r>
  </w:p>
  <w:p w:rsidR="004E349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28F876"/>
    <w:lvl w:ilvl="0">
      <w:start w:val="0"/>
      <w:numFmt w:val="bullet"/>
      <w:lvlText w:val="*"/>
      <w:lvlJc w:val="left"/>
      <w:pPr>
        <w:ind w:left="0"/>
      </w:pPr>
    </w:lvl>
  </w:abstractNum>
  <w:num w:numId="1">
    <w:abstractNumId w:val="0"/>
    <w:lvlOverride w:ilvl="0">
      <w:lvl w:ilvl="0">
        <w:start w:val="1"/>
        <w:numFmt w:val="bullet"/>
        <w:lvlText w:val="-"/>
        <w:legacy w:legacy="1" w:legacySpace="0" w:legacyIndent="129"/>
        <w:lvlJc w:val="left"/>
        <w:pPr>
          <w:ind w:left="0"/>
        </w:pPr>
        <w:rPr>
          <w:rFonts w:ascii="Times New Roman" w:hAnsi="Times New Roman" w:cs="Times New Roman"/>
          <w:rtl w:val="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000000"/>
    <w:rsid w:val="000D6FF6"/>
    <w:rsid w:val="001C5619"/>
    <w:rsid w:val="004E349F"/>
    <w:rsid w:val="00F90152"/>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4E349F"/>
    <w:pPr>
      <w:keepNext/>
      <w:autoSpaceDE/>
      <w:autoSpaceDN/>
      <w:spacing w:line="360" w:lineRule="auto"/>
      <w:jc w:val="both"/>
      <w:outlineLvl w:val="0"/>
    </w:pPr>
    <w:rPr>
      <w:rFonts w:ascii="Arial" w:hAnsi="Arial" w:cs="Arial"/>
      <w:b/>
    </w:rPr>
  </w:style>
  <w:style w:type="character" w:default="1" w:styleId="DefaultParagraphFont">
    <w:name w:val="Default Paragraph Font"/>
    <w:semiHidden/>
  </w:style>
  <w:style w:type="paragraph" w:styleId="Footer">
    <w:name w:val="footer"/>
    <w:basedOn w:val="Normal"/>
    <w:rsid w:val="004E349F"/>
    <w:pPr>
      <w:tabs>
        <w:tab w:val="center" w:pos="4536"/>
        <w:tab w:val="right" w:pos="9072"/>
      </w:tabs>
      <w:autoSpaceDE/>
      <w:autoSpaceDN/>
      <w:jc w:val="left"/>
    </w:pPr>
    <w:rPr>
      <w:rFonts w:ascii="Arial" w:hAnsi="Arial" w:cs="Arial"/>
      <w:b/>
      <w:bCs/>
      <w:sz w:val="20"/>
      <w:szCs w:val="20"/>
    </w:rPr>
  </w:style>
  <w:style w:type="character" w:styleId="PageNumber">
    <w:name w:val="page number"/>
    <w:basedOn w:val="DefaultParagraphFont"/>
    <w:rsid w:val="004E349F"/>
  </w:style>
  <w:style w:type="paragraph" w:styleId="BodyText2">
    <w:name w:val="Body Text 2"/>
    <w:basedOn w:val="Normal"/>
    <w:rsid w:val="004E349F"/>
    <w:pPr>
      <w:spacing w:before="100" w:beforeAutospacing="1" w:after="100" w:afterAutospacing="1"/>
      <w:jc w:val="left"/>
    </w:pPr>
  </w:style>
  <w:style w:type="character" w:styleId="Strong">
    <w:name w:val="Strong"/>
    <w:basedOn w:val="DefaultParagraphFont"/>
    <w:uiPriority w:val="22"/>
    <w:qFormat/>
    <w:rsid w:val="004E349F"/>
    <w:rPr>
      <w:b/>
      <w:bCs/>
      <w:rtl w:val="0"/>
    </w:rPr>
  </w:style>
  <w:style w:type="paragraph" w:styleId="Title">
    <w:name w:val="Title"/>
    <w:basedOn w:val="Normal"/>
    <w:uiPriority w:val="10"/>
    <w:qFormat/>
    <w:rsid w:val="004E349F"/>
    <w:pPr>
      <w:spacing w:line="240" w:lineRule="atLeast"/>
      <w:jc w:val="cente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26</TotalTime>
  <Pages>7</Pages>
  <Words>1067</Words>
  <Characters>6088</Characters>
  <Application>Microsoft Office Word</Application>
  <DocSecurity>0</DocSecurity>
  <Lines>0</Lines>
  <Paragraphs>0</Paragraphs>
  <ScaleCrop>false</ScaleCrop>
  <Company>Kancelaria NR SR</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Dusan_Jarjabek</dc:creator>
  <cp:lastModifiedBy>knappjan</cp:lastModifiedBy>
  <cp:revision>3</cp:revision>
  <cp:lastPrinted>2007-08-23T11:49:00Z</cp:lastPrinted>
  <dcterms:created xsi:type="dcterms:W3CDTF">2007-08-22T12:36:00Z</dcterms:created>
  <dcterms:modified xsi:type="dcterms:W3CDTF">2007-08-24T06:24:00Z</dcterms:modified>
</cp:coreProperties>
</file>