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8171B" w:rsidP="0088171B">
      <w:pPr>
        <w:pStyle w:val="Title"/>
        <w:tabs>
          <w:tab w:val="left" w:pos="1200"/>
          <w:tab w:val="center" w:pos="4402"/>
        </w:tabs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NÁRODNÁ RADA SLOVENSKEJ REPUBLIKY</w:t>
      </w:r>
    </w:p>
    <w:p w:rsidR="0088171B" w:rsidP="0088171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 volebné obdobie</w:t>
      </w:r>
    </w:p>
    <w:p w:rsidR="0088171B" w:rsidP="0088171B">
      <w:pPr>
        <w:spacing w:line="360" w:lineRule="auto"/>
        <w:jc w:val="center"/>
        <w:rPr>
          <w:rFonts w:ascii="Times New Roman" w:hAnsi="Times New Roman" w:cs="Times New Roman"/>
          <w:szCs w:val="32"/>
        </w:rPr>
      </w:pPr>
    </w:p>
    <w:p w:rsidR="0088171B" w:rsidP="0088171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Návrh</w:t>
      </w:r>
    </w:p>
    <w:p w:rsidR="0088171B" w:rsidP="0088171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zákon</w:t>
      </w:r>
    </w:p>
    <w:p w:rsidR="0088171B" w:rsidP="0088171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  </w:t>
      </w:r>
      <w:r>
        <w:rPr>
          <w:rFonts w:ascii="Times New Roman" w:hAnsi="Times New Roman" w:cs="Times New Roman"/>
        </w:rPr>
        <w:t xml:space="preserve">........................ </w:t>
      </w:r>
      <w:r>
        <w:rPr>
          <w:rFonts w:ascii="Times New Roman" w:hAnsi="Times New Roman" w:cs="Times New Roman"/>
          <w:b/>
          <w:bCs/>
        </w:rPr>
        <w:t xml:space="preserve"> 2007,</w:t>
      </w:r>
    </w:p>
    <w:p w:rsidR="0088171B" w:rsidP="0088171B">
      <w:pPr>
        <w:pStyle w:val="BodyText2"/>
        <w:spacing w:line="3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ktorým sa mení a dopĺňa zákon č. 171/2005 Z. z. o hazardných hrách a o zmene a doplnení niektorých zákonov </w:t>
      </w:r>
    </w:p>
    <w:p w:rsidR="0088171B" w:rsidP="0088171B">
      <w:pPr>
        <w:spacing w:line="300" w:lineRule="atLeast"/>
        <w:jc w:val="center"/>
        <w:rPr>
          <w:rFonts w:ascii="Times New Roman" w:hAnsi="Times New Roman" w:cs="Times New Roman"/>
        </w:rPr>
      </w:pPr>
    </w:p>
    <w:p w:rsidR="0088171B" w:rsidP="0088171B">
      <w:pPr>
        <w:spacing w:line="3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 sa uznies</w:t>
      </w:r>
      <w:r>
        <w:rPr>
          <w:rFonts w:ascii="Times New Roman" w:hAnsi="Times New Roman" w:cs="Times New Roman"/>
        </w:rPr>
        <w:t>la na tomto zákone:</w:t>
      </w:r>
    </w:p>
    <w:p w:rsidR="0088171B" w:rsidP="0088171B">
      <w:pPr>
        <w:spacing w:line="300" w:lineRule="atLeast"/>
        <w:jc w:val="center"/>
        <w:rPr>
          <w:rFonts w:ascii="Times New Roman" w:hAnsi="Times New Roman" w:cs="Times New Roman"/>
        </w:rPr>
      </w:pPr>
    </w:p>
    <w:p w:rsidR="0088171B" w:rsidP="0088171B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</w:t>
      </w:r>
    </w:p>
    <w:p w:rsidR="0088171B" w:rsidP="0088171B">
      <w:pPr>
        <w:pStyle w:val="BodyText"/>
        <w:spacing w:line="300" w:lineRule="atLeast"/>
        <w:ind w:firstLine="720"/>
        <w:jc w:val="both"/>
        <w:rPr>
          <w:rFonts w:ascii="Times New Roman" w:hAnsi="Times New Roman" w:cs="Times New Roman"/>
        </w:rPr>
      </w:pPr>
    </w:p>
    <w:p w:rsidR="0088171B" w:rsidP="0088171B">
      <w:pPr>
        <w:spacing w:line="3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 č. 171/2005 Z. z. o hazardných hrách a o zmene a doplnení niektorých zákonov sa mení a dopĺňa takto:</w:t>
      </w:r>
    </w:p>
    <w:p w:rsidR="0088171B" w:rsidP="0088171B">
      <w:pPr>
        <w:spacing w:line="300" w:lineRule="atLeast"/>
        <w:rPr>
          <w:rFonts w:ascii="Times New Roman" w:hAnsi="Times New Roman" w:cs="Times New Roman"/>
        </w:rPr>
      </w:pPr>
    </w:p>
    <w:p w:rsidR="00B06265" w:rsidP="00B06265">
      <w:pPr>
        <w:jc w:val="both"/>
        <w:rPr>
          <w:rFonts w:ascii="Times New Roman" w:hAnsi="Times New Roman" w:cs="Times New Roman"/>
        </w:rPr>
      </w:pPr>
      <w:r w:rsidR="0088171B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V § 20 sa odsek 1 dopĺňa novou vetou, ktorá znie: „Žiadateľom o udelenie individuálnej licencie na prevádzkovanie stávkovej hry môže byť aj štátny podnik.“.</w:t>
      </w:r>
    </w:p>
    <w:p w:rsidR="00B06265" w:rsidP="00B06265">
      <w:pPr>
        <w:jc w:val="both"/>
        <w:rPr>
          <w:rFonts w:ascii="Times New Roman" w:hAnsi="Times New Roman" w:cs="Times New Roman"/>
        </w:rPr>
      </w:pPr>
    </w:p>
    <w:p w:rsidR="00B06265" w:rsidP="00B062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§ 20 sa dopĺňa novým odsekom 11, ktorý znie:</w:t>
      </w:r>
    </w:p>
    <w:p w:rsidR="00B06265" w:rsidP="00B062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„(11) Na žiadateľa, ktorým je štátny podnik sa nevzťahujú ustanovenia ods. 2 písm. e), ods. 3, ods. 4 písm. c), d) a e), ods. 5 písm. a) a b) a ods. 6 písm. b) a e).“.</w:t>
      </w:r>
    </w:p>
    <w:p w:rsidR="0088171B" w:rsidP="00B06265">
      <w:pPr>
        <w:jc w:val="both"/>
        <w:rPr>
          <w:rFonts w:ascii="Times New Roman" w:hAnsi="Times New Roman" w:cs="Times New Roman"/>
        </w:rPr>
      </w:pPr>
    </w:p>
    <w:p w:rsidR="0088171B" w:rsidP="00B06265">
      <w:pPr>
        <w:jc w:val="both"/>
        <w:rPr>
          <w:rFonts w:ascii="Times New Roman" w:hAnsi="Times New Roman" w:cs="Times New Roman"/>
        </w:rPr>
      </w:pPr>
      <w:r w:rsidR="00B0626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V § 22 ods. 2 prvej vete sa na konci bodka nahrádza bodkočiarkou a dopĺňajú sa slová „všeobecne záväzné nariadenie obce môže ustanoviť, že na území obce, alebo časti obce nebude táto individuálna licencia udeľovaná.“</w:t>
      </w:r>
    </w:p>
    <w:p w:rsidR="0088171B" w:rsidP="00B06265">
      <w:pPr>
        <w:jc w:val="both"/>
        <w:rPr>
          <w:rFonts w:ascii="Times New Roman" w:hAnsi="Times New Roman" w:cs="Times New Roman"/>
        </w:rPr>
      </w:pPr>
    </w:p>
    <w:p w:rsidR="0088171B" w:rsidP="00B06265">
      <w:pPr>
        <w:jc w:val="both"/>
        <w:rPr>
          <w:rFonts w:ascii="Times New Roman" w:hAnsi="Times New Roman" w:cs="Times New Roman"/>
        </w:rPr>
      </w:pPr>
      <w:r w:rsidR="00B0626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V § 22 ods. 2 sa na konci dopĺňa vetou „Obec môže všeobecne záväzné nariadenie podľa prvej vety prijať vždy s účinnosťou najskôr pre udelenie individuálnej licencie na kalendárny rok nasledujúci po roku, v ktorom všeobecne záväzné nariadenie prijaté.“.</w:t>
      </w:r>
    </w:p>
    <w:p w:rsidR="0088171B" w:rsidP="00B06265">
      <w:pPr>
        <w:jc w:val="both"/>
        <w:rPr>
          <w:rFonts w:ascii="Times New Roman" w:hAnsi="Times New Roman" w:cs="Times New Roman"/>
        </w:rPr>
      </w:pPr>
    </w:p>
    <w:p w:rsidR="0088171B" w:rsidP="00B06265">
      <w:pPr>
        <w:jc w:val="both"/>
        <w:rPr>
          <w:rFonts w:ascii="Times New Roman" w:hAnsi="Times New Roman" w:cs="Times New Roman"/>
        </w:rPr>
      </w:pPr>
      <w:r w:rsidR="00B0626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V § 22 ods. 3 sa na konci dopĺňa druhou vetou, ktorá znie: „obec individuálnu licenciu neudelí, ak je udelenie individuálnej licencie na území tejto obce, alebo časti obce zakázané všeobecne záväzným nariadením obce.“.</w:t>
      </w:r>
    </w:p>
    <w:p w:rsidR="0088171B" w:rsidP="00B06265">
      <w:pPr>
        <w:jc w:val="both"/>
        <w:rPr>
          <w:rFonts w:ascii="Times New Roman" w:hAnsi="Times New Roman" w:cs="Times New Roman"/>
        </w:rPr>
      </w:pPr>
    </w:p>
    <w:p w:rsidR="0088171B" w:rsidP="00B06265">
      <w:pPr>
        <w:jc w:val="both"/>
        <w:rPr>
          <w:rFonts w:ascii="Times New Roman" w:hAnsi="Times New Roman" w:cs="Times New Roman"/>
        </w:rPr>
      </w:pPr>
      <w:r w:rsidR="00B0626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V § 49 sa slovo „päť“ nahrádza slovom „dva“.</w:t>
      </w:r>
    </w:p>
    <w:p w:rsidR="0088171B" w:rsidP="0088171B">
      <w:pPr>
        <w:spacing w:line="300" w:lineRule="atLeast"/>
        <w:rPr>
          <w:rFonts w:ascii="Times New Roman" w:hAnsi="Times New Roman" w:cs="Times New Roman"/>
        </w:rPr>
      </w:pPr>
    </w:p>
    <w:p w:rsidR="0088171B" w:rsidP="0088171B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II</w:t>
      </w:r>
    </w:p>
    <w:p w:rsidR="00F27363" w:rsidP="009D417C">
      <w:pPr>
        <w:spacing w:line="300" w:lineRule="atLeast"/>
        <w:ind w:left="708" w:firstLine="708"/>
        <w:rPr>
          <w:rFonts w:ascii="Times New Roman" w:hAnsi="Times New Roman" w:cs="Times New Roman"/>
        </w:rPr>
      </w:pPr>
      <w:r w:rsidR="0088171B">
        <w:rPr>
          <w:rFonts w:ascii="Times New Roman" w:hAnsi="Times New Roman" w:cs="Times New Roman"/>
        </w:rPr>
        <w:t>Tento zákon nadobúda účinnosť 1. novembra 2007.</w:t>
      </w:r>
    </w:p>
    <w:sectPr>
      <w:pgSz w:w="11907" w:h="16840" w:code="9"/>
      <w:pgMar w:top="1418" w:right="1418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trackRevisions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88171B"/>
    <w:rsid w:val="009D417C"/>
    <w:rsid w:val="00B06265"/>
    <w:rsid w:val="00F2736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171B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88171B"/>
    <w:pPr>
      <w:keepNext/>
      <w:spacing w:line="300" w:lineRule="atLeast"/>
      <w:jc w:val="center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88171B"/>
    <w:pPr>
      <w:spacing w:after="120"/>
      <w:jc w:val="left"/>
    </w:pPr>
  </w:style>
  <w:style w:type="paragraph" w:styleId="Title">
    <w:name w:val="Title"/>
    <w:basedOn w:val="Normal"/>
    <w:qFormat/>
    <w:rsid w:val="0088171B"/>
    <w:pPr>
      <w:jc w:val="center"/>
    </w:pPr>
    <w:rPr>
      <w:b/>
      <w:bCs/>
    </w:rPr>
  </w:style>
  <w:style w:type="paragraph" w:styleId="BodyText2">
    <w:name w:val="Body Text 2"/>
    <w:basedOn w:val="Normal"/>
    <w:rsid w:val="0088171B"/>
    <w:pPr>
      <w:jc w:val="center"/>
    </w:pPr>
    <w:rPr>
      <w:b/>
      <w:bCs/>
    </w:rPr>
  </w:style>
  <w:style w:type="paragraph" w:styleId="BalloonText">
    <w:name w:val="Balloon Text"/>
    <w:basedOn w:val="Normal"/>
    <w:semiHidden/>
    <w:rsid w:val="00B06265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235</Words>
  <Characters>1340</Characters>
  <Application>Microsoft Office Word</Application>
  <DocSecurity>0</DocSecurity>
  <Lines>0</Lines>
  <Paragraphs>0</Paragraphs>
  <ScaleCrop>false</ScaleCrop>
  <Company>Kancelaria NR SR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Pavol_Minarik</dc:creator>
  <cp:lastModifiedBy>Daniel_Lipsic</cp:lastModifiedBy>
  <cp:revision>2</cp:revision>
  <cp:lastPrinted>2007-08-21T11:37:00Z</cp:lastPrinted>
  <dcterms:created xsi:type="dcterms:W3CDTF">2007-08-22T12:31:00Z</dcterms:created>
  <dcterms:modified xsi:type="dcterms:W3CDTF">2007-08-22T12:31:00Z</dcterms:modified>
</cp:coreProperties>
</file>