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F758E" w:rsidRPr="006E4115" w:rsidP="00BF758E">
      <w:pPr>
        <w:pStyle w:val="Title"/>
        <w:bidi w:val="0"/>
        <w:rPr>
          <w:rFonts w:ascii="Times New Roman" w:hAnsi="Times New Roman"/>
          <w:sz w:val="24"/>
          <w:szCs w:val="24"/>
        </w:rPr>
      </w:pPr>
      <w:r w:rsidRPr="006E4115">
        <w:rPr>
          <w:rFonts w:ascii="Times New Roman" w:hAnsi="Times New Roman"/>
          <w:sz w:val="24"/>
          <w:szCs w:val="24"/>
        </w:rPr>
        <w:t>Národná rada Slovenskej republiky</w:t>
      </w:r>
    </w:p>
    <w:p w:rsidR="00BF758E" w:rsidRPr="006E4115" w:rsidP="00BF758E">
      <w:pPr>
        <w:pStyle w:val="Title"/>
        <w:bidi w:val="0"/>
        <w:rPr>
          <w:rFonts w:ascii="Times New Roman" w:hAnsi="Times New Roman"/>
          <w:sz w:val="24"/>
          <w:szCs w:val="24"/>
        </w:rPr>
      </w:pPr>
      <w:r w:rsidRPr="006E4115">
        <w:rPr>
          <w:rFonts w:ascii="Times New Roman" w:hAnsi="Times New Roman"/>
          <w:sz w:val="24"/>
          <w:szCs w:val="24"/>
        </w:rPr>
        <w:t>I</w:t>
      </w:r>
      <w:r>
        <w:rPr>
          <w:rFonts w:ascii="Times New Roman" w:hAnsi="Times New Roman"/>
          <w:sz w:val="24"/>
          <w:szCs w:val="24"/>
        </w:rPr>
        <w:t>V</w:t>
      </w:r>
      <w:r w:rsidRPr="006E4115">
        <w:rPr>
          <w:rFonts w:ascii="Times New Roman" w:hAnsi="Times New Roman"/>
          <w:sz w:val="24"/>
          <w:szCs w:val="24"/>
        </w:rPr>
        <w:t>. volebné obdobie</w:t>
      </w:r>
    </w:p>
    <w:p w:rsidR="00BF758E" w:rsidP="00BF758E">
      <w:pPr>
        <w:pStyle w:val="Title"/>
        <w:bidi w:val="0"/>
        <w:jc w:val="both"/>
        <w:rPr>
          <w:rFonts w:ascii="Times New Roman" w:hAnsi="Times New Roman"/>
        </w:rPr>
      </w:pPr>
      <w:r>
        <w:rPr>
          <w:rFonts w:ascii="Times New Roman" w:hAnsi="Times New Roman"/>
        </w:rPr>
        <w:t>_____________________________________________________________________</w:t>
      </w:r>
    </w:p>
    <w:p w:rsidR="00BF758E" w:rsidRPr="001909F3" w:rsidP="00BF758E">
      <w:pPr>
        <w:pStyle w:val="Title"/>
        <w:bidi w:val="0"/>
        <w:jc w:val="both"/>
        <w:rPr>
          <w:rFonts w:ascii="Times New Roman" w:hAnsi="Times New Roman"/>
        </w:rPr>
      </w:pPr>
    </w:p>
    <w:p w:rsidR="00BF758E" w:rsidP="00BF758E">
      <w:pPr>
        <w:pStyle w:val="Subtitle"/>
        <w:bidi w:val="0"/>
        <w:rPr>
          <w:rFonts w:ascii="Times New Roman" w:hAnsi="Times New Roman"/>
        </w:rPr>
      </w:pPr>
      <w:r>
        <w:rPr>
          <w:rFonts w:ascii="Times New Roman" w:hAnsi="Times New Roman"/>
        </w:rPr>
        <w:t>363</w:t>
      </w:r>
    </w:p>
    <w:p w:rsidR="00BF758E" w:rsidP="00BF758E">
      <w:pPr>
        <w:pStyle w:val="Subtitle"/>
        <w:bidi w:val="0"/>
        <w:rPr>
          <w:rFonts w:ascii="Times New Roman" w:hAnsi="Times New Roman"/>
        </w:rPr>
      </w:pPr>
    </w:p>
    <w:p w:rsidR="00BF758E" w:rsidP="00BF758E">
      <w:pPr>
        <w:pStyle w:val="Subtitle"/>
        <w:bidi w:val="0"/>
        <w:rPr>
          <w:rFonts w:ascii="Times New Roman" w:hAnsi="Times New Roman"/>
        </w:rPr>
      </w:pPr>
      <w:r>
        <w:rPr>
          <w:rFonts w:ascii="Times New Roman" w:hAnsi="Times New Roman"/>
        </w:rPr>
        <w:t>V l á d n y   n á v r h</w:t>
      </w:r>
    </w:p>
    <w:p w:rsidR="00BF758E" w:rsidP="00BF758E">
      <w:pPr>
        <w:autoSpaceDE w:val="0"/>
        <w:autoSpaceDN w:val="0"/>
        <w:bidi w:val="0"/>
        <w:adjustRightInd w:val="0"/>
        <w:spacing w:line="240" w:lineRule="atLeast"/>
        <w:jc w:val="center"/>
        <w:rPr>
          <w:rFonts w:ascii="Times New Roman" w:hAnsi="Times New Roman"/>
          <w:b/>
        </w:rPr>
      </w:pPr>
    </w:p>
    <w:p w:rsidR="00BF758E" w:rsidRPr="00ED4B78" w:rsidP="00BF758E">
      <w:pPr>
        <w:autoSpaceDE w:val="0"/>
        <w:autoSpaceDN w:val="0"/>
        <w:bidi w:val="0"/>
        <w:adjustRightInd w:val="0"/>
        <w:spacing w:line="240" w:lineRule="atLeast"/>
        <w:jc w:val="center"/>
        <w:rPr>
          <w:rFonts w:ascii="Times New Roman" w:hAnsi="Times New Roman"/>
          <w:b/>
        </w:rPr>
      </w:pPr>
    </w:p>
    <w:p w:rsidR="00BF758E" w:rsidRPr="00ED4B78" w:rsidP="00BF758E">
      <w:pPr>
        <w:autoSpaceDE w:val="0"/>
        <w:autoSpaceDN w:val="0"/>
        <w:bidi w:val="0"/>
        <w:adjustRightInd w:val="0"/>
        <w:spacing w:line="240" w:lineRule="atLeast"/>
        <w:jc w:val="center"/>
        <w:rPr>
          <w:rFonts w:ascii="Times New Roman" w:hAnsi="Times New Roman"/>
          <w:b/>
        </w:rPr>
      </w:pPr>
    </w:p>
    <w:p w:rsidR="00BF758E" w:rsidRPr="00ED4B78" w:rsidP="00BF758E">
      <w:pPr>
        <w:autoSpaceDE w:val="0"/>
        <w:autoSpaceDN w:val="0"/>
        <w:bidi w:val="0"/>
        <w:adjustRightInd w:val="0"/>
        <w:spacing w:line="240" w:lineRule="atLeast"/>
        <w:jc w:val="center"/>
        <w:rPr>
          <w:rFonts w:ascii="Times New Roman" w:hAnsi="Times New Roman"/>
          <w:b/>
          <w:bCs/>
        </w:rPr>
      </w:pPr>
      <w:r w:rsidRPr="00ED4B78">
        <w:rPr>
          <w:rFonts w:ascii="Times New Roman" w:hAnsi="Times New Roman"/>
          <w:b/>
          <w:bCs/>
        </w:rPr>
        <w:t xml:space="preserve">Zákon </w:t>
      </w:r>
    </w:p>
    <w:p w:rsidR="00BF758E" w:rsidRPr="00ED4B78" w:rsidP="00BF758E">
      <w:pPr>
        <w:autoSpaceDE w:val="0"/>
        <w:autoSpaceDN w:val="0"/>
        <w:bidi w:val="0"/>
        <w:adjustRightInd w:val="0"/>
        <w:spacing w:line="240" w:lineRule="atLeast"/>
        <w:jc w:val="center"/>
        <w:rPr>
          <w:rFonts w:ascii="Times New Roman" w:hAnsi="Times New Roman"/>
          <w:b/>
          <w:bCs/>
        </w:rPr>
      </w:pPr>
    </w:p>
    <w:p w:rsidR="00BF758E" w:rsidRPr="00ED4B78" w:rsidP="00BF758E">
      <w:pPr>
        <w:autoSpaceDE w:val="0"/>
        <w:autoSpaceDN w:val="0"/>
        <w:bidi w:val="0"/>
        <w:adjustRightInd w:val="0"/>
        <w:spacing w:line="240" w:lineRule="atLeast"/>
        <w:jc w:val="center"/>
        <w:rPr>
          <w:rFonts w:ascii="Times New Roman" w:hAnsi="Times New Roman"/>
          <w:b/>
          <w:bCs/>
        </w:rPr>
      </w:pPr>
      <w:r w:rsidRPr="00ED4B78">
        <w:rPr>
          <w:rFonts w:ascii="Times New Roman" w:hAnsi="Times New Roman"/>
          <w:b/>
          <w:bCs/>
        </w:rPr>
        <w:t>z................... 2007,</w:t>
      </w:r>
    </w:p>
    <w:p w:rsidR="00BF758E" w:rsidRPr="00ED4B78" w:rsidP="00BF758E">
      <w:pPr>
        <w:autoSpaceDE w:val="0"/>
        <w:autoSpaceDN w:val="0"/>
        <w:bidi w:val="0"/>
        <w:adjustRightInd w:val="0"/>
        <w:spacing w:line="240" w:lineRule="atLeast"/>
        <w:jc w:val="center"/>
        <w:rPr>
          <w:rFonts w:ascii="Times New Roman" w:hAnsi="Times New Roman"/>
          <w:b/>
          <w:bCs/>
        </w:rPr>
      </w:pPr>
    </w:p>
    <w:p w:rsidR="00BF758E" w:rsidP="00BF758E">
      <w:pPr>
        <w:autoSpaceDE w:val="0"/>
        <w:autoSpaceDN w:val="0"/>
        <w:bidi w:val="0"/>
        <w:adjustRightInd w:val="0"/>
        <w:spacing w:line="240" w:lineRule="atLeast"/>
        <w:jc w:val="center"/>
        <w:rPr>
          <w:rFonts w:ascii="Times New Roman" w:hAnsi="Times New Roman"/>
          <w:b/>
          <w:bCs/>
        </w:rPr>
      </w:pPr>
      <w:r w:rsidRPr="00ED4B78">
        <w:rPr>
          <w:rFonts w:ascii="Times New Roman" w:hAnsi="Times New Roman"/>
          <w:b/>
        </w:rPr>
        <w:t xml:space="preserve">ktorým sa mení a dopĺňa zákon č. </w:t>
      </w:r>
      <w:r w:rsidRPr="001617E4">
        <w:rPr>
          <w:rFonts w:ascii="Times New Roman" w:hAnsi="Times New Roman"/>
          <w:b/>
          <w:bCs/>
        </w:rPr>
        <w:t xml:space="preserve">581/2004 Z. z. o zdravotných poisťovniach, dohľade nad zdravotnou starostlivosťou a o zmene a doplnení niektorých zákonov v znení neskorších predpisov a o zmene a doplnení niektorých </w:t>
      </w:r>
      <w:r>
        <w:rPr>
          <w:rFonts w:ascii="Times New Roman" w:hAnsi="Times New Roman"/>
          <w:b/>
          <w:bCs/>
        </w:rPr>
        <w:t>zákonov</w:t>
      </w:r>
    </w:p>
    <w:p w:rsidR="00BF758E" w:rsidP="00BF758E">
      <w:pPr>
        <w:autoSpaceDE w:val="0"/>
        <w:autoSpaceDN w:val="0"/>
        <w:bidi w:val="0"/>
        <w:adjustRightInd w:val="0"/>
        <w:spacing w:line="240" w:lineRule="atLeast"/>
        <w:jc w:val="center"/>
        <w:rPr>
          <w:rFonts w:ascii="Times New Roman" w:hAnsi="Times New Roman"/>
          <w:b/>
          <w:bCs/>
        </w:rPr>
      </w:pPr>
    </w:p>
    <w:p w:rsidR="00BF758E" w:rsidRPr="00ED4B78" w:rsidP="00BF758E">
      <w:pPr>
        <w:autoSpaceDE w:val="0"/>
        <w:autoSpaceDN w:val="0"/>
        <w:bidi w:val="0"/>
        <w:adjustRightInd w:val="0"/>
        <w:spacing w:line="240" w:lineRule="atLeast"/>
        <w:ind w:firstLine="720"/>
        <w:rPr>
          <w:rFonts w:ascii="Times New Roman" w:hAnsi="Times New Roman"/>
        </w:rPr>
      </w:pPr>
      <w:r w:rsidRPr="00ED4B78">
        <w:rPr>
          <w:rFonts w:ascii="Times New Roman" w:hAnsi="Times New Roman"/>
        </w:rPr>
        <w:t>Národná rada Slovenskej republiky sa uzniesla na tomto zákone:</w:t>
      </w:r>
    </w:p>
    <w:p w:rsidR="003B5FA2" w:rsidRPr="001617E4">
      <w:pPr>
        <w:autoSpaceDE w:val="0"/>
        <w:autoSpaceDN w:val="0"/>
        <w:bidi w:val="0"/>
        <w:adjustRightInd w:val="0"/>
        <w:spacing w:line="240" w:lineRule="atLeast"/>
        <w:rPr>
          <w:rFonts w:ascii="Times New Roman" w:hAnsi="Times New Roman"/>
          <w:b/>
          <w:bCs/>
        </w:rPr>
      </w:pPr>
    </w:p>
    <w:p w:rsidR="003B5FA2" w:rsidRPr="001617E4">
      <w:pPr>
        <w:autoSpaceDE w:val="0"/>
        <w:autoSpaceDN w:val="0"/>
        <w:bidi w:val="0"/>
        <w:adjustRightInd w:val="0"/>
        <w:spacing w:line="240" w:lineRule="atLeast"/>
        <w:jc w:val="center"/>
        <w:rPr>
          <w:rFonts w:ascii="Times New Roman" w:hAnsi="Times New Roman"/>
          <w:b/>
          <w:bCs/>
        </w:rPr>
      </w:pPr>
      <w:r w:rsidRPr="001617E4">
        <w:rPr>
          <w:rFonts w:ascii="Times New Roman" w:hAnsi="Times New Roman"/>
          <w:b/>
          <w:bCs/>
        </w:rPr>
        <w:t>Čl. I</w:t>
      </w:r>
    </w:p>
    <w:p w:rsidR="003B5FA2" w:rsidRPr="001617E4">
      <w:pPr>
        <w:autoSpaceDE w:val="0"/>
        <w:autoSpaceDN w:val="0"/>
        <w:bidi w:val="0"/>
        <w:adjustRightInd w:val="0"/>
        <w:spacing w:line="240" w:lineRule="atLeast"/>
        <w:jc w:val="center"/>
        <w:rPr>
          <w:rFonts w:ascii="Times New Roman" w:hAnsi="Times New Roman"/>
          <w:b/>
          <w:bCs/>
        </w:rPr>
      </w:pPr>
    </w:p>
    <w:p w:rsidR="003B5FA2" w:rsidRPr="001617E4">
      <w:pPr>
        <w:widowControl w:val="0"/>
        <w:autoSpaceDE w:val="0"/>
        <w:autoSpaceDN w:val="0"/>
        <w:bidi w:val="0"/>
        <w:adjustRightInd w:val="0"/>
        <w:rPr>
          <w:rFonts w:ascii="Times New Roman" w:hAnsi="Times New Roman"/>
        </w:rPr>
      </w:pPr>
      <w:r w:rsidRPr="001617E4">
        <w:rPr>
          <w:rFonts w:ascii="Times New Roman" w:hAnsi="Times New Roman"/>
        </w:rPr>
        <w:tab/>
        <w:t>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a zákona č. 215/2007 Z. z. sa mení a dopĺňa takto:</w:t>
      </w:r>
    </w:p>
    <w:p w:rsidR="003B5FA2" w:rsidRPr="001617E4">
      <w:pPr>
        <w:widowControl w:val="0"/>
        <w:autoSpaceDE w:val="0"/>
        <w:autoSpaceDN w:val="0"/>
        <w:bidi w:val="0"/>
        <w:adjustRightInd w:val="0"/>
        <w:rPr>
          <w:rFonts w:ascii="Times New Roman" w:hAnsi="Times New Roman"/>
        </w:rPr>
      </w:pPr>
    </w:p>
    <w:p w:rsidR="003B5FA2" w:rsidRPr="001617E4">
      <w:pPr>
        <w:widowControl w:val="0"/>
        <w:numPr>
          <w:ilvl w:val="3"/>
          <w:numId w:val="2"/>
        </w:numPr>
        <w:tabs>
          <w:tab w:val="num" w:pos="360"/>
        </w:tabs>
        <w:autoSpaceDE w:val="0"/>
        <w:autoSpaceDN w:val="0"/>
        <w:bidi w:val="0"/>
        <w:adjustRightInd w:val="0"/>
        <w:ind w:left="360"/>
        <w:rPr>
          <w:rFonts w:ascii="Times New Roman" w:hAnsi="Times New Roman"/>
        </w:rPr>
      </w:pPr>
      <w:r w:rsidRPr="001617E4">
        <w:rPr>
          <w:rFonts w:ascii="Times New Roman" w:hAnsi="Times New Roman"/>
        </w:rPr>
        <w:t>V § 2 odsek 1 znie:</w:t>
      </w:r>
    </w:p>
    <w:p w:rsidR="003B5FA2" w:rsidRPr="001617E4">
      <w:pPr>
        <w:widowControl w:val="0"/>
        <w:tabs>
          <w:tab w:val="left" w:pos="540"/>
        </w:tabs>
        <w:autoSpaceDE w:val="0"/>
        <w:autoSpaceDN w:val="0"/>
        <w:bidi w:val="0"/>
        <w:adjustRightInd w:val="0"/>
        <w:rPr>
          <w:rFonts w:ascii="Times New Roman" w:hAnsi="Times New Roman"/>
        </w:rPr>
      </w:pPr>
      <w:r w:rsidRPr="001617E4">
        <w:rPr>
          <w:rFonts w:ascii="Times New Roman" w:hAnsi="Times New Roman"/>
        </w:rPr>
        <w:t xml:space="preserve">„(1) </w:t>
        <w:tab/>
        <w:t>Zdravotná poisťovňa je akciová spoločnosť 2) so sídlom na území Slovenskej republiky založená na účely vykonávania verejného zdravotného poistenia 3) na základe povolenia na vykonávanie verejného zdravotného poistenia (ďalej len "povolenie").</w:t>
      </w:r>
    </w:p>
    <w:p w:rsidR="003B5FA2" w:rsidRPr="001617E4">
      <w:pPr>
        <w:widowControl w:val="0"/>
        <w:tabs>
          <w:tab w:val="left" w:pos="540"/>
        </w:tabs>
        <w:autoSpaceDE w:val="0"/>
        <w:autoSpaceDN w:val="0"/>
        <w:bidi w:val="0"/>
        <w:adjustRightInd w:val="0"/>
        <w:rPr>
          <w:rFonts w:ascii="Times New Roman" w:hAnsi="Times New Roman"/>
        </w:rPr>
      </w:pPr>
      <w:r w:rsidRPr="001617E4">
        <w:rPr>
          <w:rFonts w:ascii="Times New Roman" w:hAnsi="Times New Roman"/>
        </w:rPr>
        <w:t xml:space="preserve"> </w:t>
      </w:r>
    </w:p>
    <w:p w:rsidR="003B5FA2" w:rsidRPr="001617E4">
      <w:pPr>
        <w:widowControl w:val="0"/>
        <w:numPr>
          <w:ilvl w:val="3"/>
          <w:numId w:val="2"/>
        </w:numPr>
        <w:tabs>
          <w:tab w:val="num" w:pos="360"/>
          <w:tab w:val="left" w:pos="540"/>
          <w:tab w:val="clear" w:pos="2880"/>
        </w:tabs>
        <w:autoSpaceDE w:val="0"/>
        <w:autoSpaceDN w:val="0"/>
        <w:bidi w:val="0"/>
        <w:adjustRightInd w:val="0"/>
        <w:ind w:left="360"/>
        <w:rPr>
          <w:rFonts w:ascii="Times New Roman" w:hAnsi="Times New Roman"/>
        </w:rPr>
      </w:pPr>
      <w:r w:rsidRPr="001617E4">
        <w:rPr>
          <w:rFonts w:ascii="Times New Roman" w:hAnsi="Times New Roman"/>
        </w:rPr>
        <w:t>V § 6 odsek 15 znie:</w:t>
      </w:r>
    </w:p>
    <w:p w:rsidR="003B5FA2" w:rsidRPr="001617E4">
      <w:pPr>
        <w:widowControl w:val="0"/>
        <w:tabs>
          <w:tab w:val="left" w:pos="360"/>
          <w:tab w:val="left" w:pos="540"/>
        </w:tabs>
        <w:autoSpaceDE w:val="0"/>
        <w:autoSpaceDN w:val="0"/>
        <w:bidi w:val="0"/>
        <w:adjustRightInd w:val="0"/>
        <w:rPr>
          <w:rFonts w:ascii="Times New Roman" w:hAnsi="Times New Roman"/>
        </w:rPr>
      </w:pPr>
      <w:r w:rsidRPr="001617E4">
        <w:rPr>
          <w:rFonts w:ascii="Times New Roman" w:hAnsi="Times New Roman"/>
        </w:rPr>
        <w:t>„(15) Zdravotná poisťovňa môže prijímať úvery alebo pôžičky iba v súlade s osobitným predpisom</w:t>
      </w:r>
      <w:r w:rsidRPr="001617E4">
        <w:rPr>
          <w:rFonts w:ascii="Times New Roman" w:hAnsi="Times New Roman"/>
          <w:vertAlign w:val="superscript"/>
        </w:rPr>
        <w:t xml:space="preserve">18aa) </w:t>
      </w:r>
      <w:r w:rsidRPr="001617E4">
        <w:rPr>
          <w:rFonts w:ascii="Times New Roman" w:hAnsi="Times New Roman"/>
        </w:rPr>
        <w:t>a po predchádzajúcom súhlase úradu [§ 13 ods. 1 písm. h)].“.</w:t>
      </w:r>
    </w:p>
    <w:p w:rsidR="003B5FA2" w:rsidRPr="001617E4">
      <w:pPr>
        <w:widowControl w:val="0"/>
        <w:tabs>
          <w:tab w:val="left" w:pos="360"/>
          <w:tab w:val="left" w:pos="540"/>
        </w:tabs>
        <w:autoSpaceDE w:val="0"/>
        <w:autoSpaceDN w:val="0"/>
        <w:bidi w:val="0"/>
        <w:adjustRightInd w:val="0"/>
        <w:rPr>
          <w:rFonts w:ascii="Times New Roman" w:hAnsi="Times New Roman"/>
        </w:rPr>
      </w:pPr>
    </w:p>
    <w:p w:rsidR="003B5FA2" w:rsidRPr="001617E4">
      <w:pPr>
        <w:widowControl w:val="0"/>
        <w:tabs>
          <w:tab w:val="left" w:pos="360"/>
          <w:tab w:val="left" w:pos="540"/>
        </w:tabs>
        <w:autoSpaceDE w:val="0"/>
        <w:autoSpaceDN w:val="0"/>
        <w:bidi w:val="0"/>
        <w:adjustRightInd w:val="0"/>
        <w:rPr>
          <w:rFonts w:ascii="Times New Roman" w:hAnsi="Times New Roman"/>
        </w:rPr>
      </w:pPr>
      <w:r w:rsidRPr="001617E4">
        <w:rPr>
          <w:rFonts w:ascii="Times New Roman" w:hAnsi="Times New Roman"/>
        </w:rPr>
        <w:t>Poznámka pod čiarou k odkazu 18aa znie:</w:t>
      </w:r>
    </w:p>
    <w:p w:rsidR="003B5FA2" w:rsidRPr="001617E4">
      <w:pPr>
        <w:widowControl w:val="0"/>
        <w:tabs>
          <w:tab w:val="left" w:pos="360"/>
          <w:tab w:val="left" w:pos="540"/>
        </w:tabs>
        <w:autoSpaceDE w:val="0"/>
        <w:autoSpaceDN w:val="0"/>
        <w:bidi w:val="0"/>
        <w:adjustRightInd w:val="0"/>
        <w:rPr>
          <w:rFonts w:ascii="Times New Roman" w:hAnsi="Times New Roman"/>
        </w:rPr>
      </w:pPr>
      <w:r w:rsidRPr="001617E4">
        <w:rPr>
          <w:rFonts w:ascii="Times New Roman" w:hAnsi="Times New Roman"/>
        </w:rPr>
        <w:t>„</w:t>
      </w:r>
      <w:r w:rsidRPr="001617E4">
        <w:rPr>
          <w:rFonts w:ascii="Times New Roman" w:hAnsi="Times New Roman"/>
          <w:vertAlign w:val="superscript"/>
        </w:rPr>
        <w:t>18aa)</w:t>
      </w:r>
      <w:r w:rsidRPr="001617E4">
        <w:rPr>
          <w:rFonts w:ascii="Times New Roman" w:hAnsi="Times New Roman"/>
        </w:rPr>
        <w:t xml:space="preserve"> Zákon č. 523/2004 Z. z. o rozpočtových pravidlách verejnej správy a o zmene a doplnení niektorých zákonov v znení neskorších predpisov.“.</w:t>
      </w:r>
    </w:p>
    <w:p w:rsidR="003B5FA2" w:rsidRPr="001617E4">
      <w:pPr>
        <w:widowControl w:val="0"/>
        <w:tabs>
          <w:tab w:val="left" w:pos="360"/>
        </w:tabs>
        <w:autoSpaceDE w:val="0"/>
        <w:autoSpaceDN w:val="0"/>
        <w:bidi w:val="0"/>
        <w:adjustRightInd w:val="0"/>
        <w:rPr>
          <w:rFonts w:ascii="Times New Roman" w:hAnsi="Times New Roman"/>
        </w:rPr>
      </w:pPr>
    </w:p>
    <w:p w:rsidR="003B5FA2" w:rsidRPr="001617E4">
      <w:pPr>
        <w:widowControl w:val="0"/>
        <w:numPr>
          <w:ilvl w:val="3"/>
          <w:numId w:val="2"/>
        </w:numPr>
        <w:tabs>
          <w:tab w:val="num" w:pos="360"/>
          <w:tab w:val="left" w:pos="540"/>
          <w:tab w:val="clear" w:pos="2880"/>
        </w:tabs>
        <w:autoSpaceDE w:val="0"/>
        <w:autoSpaceDN w:val="0"/>
        <w:bidi w:val="0"/>
        <w:adjustRightInd w:val="0"/>
        <w:ind w:left="360"/>
        <w:rPr>
          <w:rFonts w:ascii="Times New Roman" w:hAnsi="Times New Roman"/>
        </w:rPr>
      </w:pPr>
      <w:r w:rsidRPr="001617E4">
        <w:rPr>
          <w:rFonts w:ascii="Times New Roman" w:hAnsi="Times New Roman"/>
        </w:rPr>
        <w:t xml:space="preserve">V § 6a ods. </w:t>
      </w:r>
      <w:smartTag w:uri="urn:schemas-microsoft-com:office:smarttags" w:element="metricconverter">
        <w:smartTagPr>
          <w:attr w:name="ProductID" w:val="1 a"/>
        </w:smartTagPr>
        <w:r w:rsidRPr="001617E4">
          <w:rPr>
            <w:rFonts w:ascii="Times New Roman" w:hAnsi="Times New Roman"/>
          </w:rPr>
          <w:t>1</w:t>
        </w:r>
        <w:r w:rsidR="001617E4">
          <w:rPr>
            <w:rFonts w:ascii="Times New Roman" w:hAnsi="Times New Roman"/>
          </w:rPr>
          <w:t xml:space="preserve"> a</w:t>
        </w:r>
      </w:smartTag>
      <w:r w:rsidR="001617E4">
        <w:rPr>
          <w:rFonts w:ascii="Times New Roman" w:hAnsi="Times New Roman"/>
        </w:rPr>
        <w:t xml:space="preserve"> § 6a ods. 5 písm. c) </w:t>
      </w:r>
      <w:r w:rsidRPr="001617E4">
        <w:rPr>
          <w:rFonts w:ascii="Times New Roman" w:hAnsi="Times New Roman"/>
        </w:rPr>
        <w:t xml:space="preserve"> sa číslica „4“ nahrádza číslicou „3“.</w:t>
      </w:r>
    </w:p>
    <w:p w:rsidR="003B5FA2" w:rsidRPr="001617E4">
      <w:pPr>
        <w:widowControl w:val="0"/>
        <w:tabs>
          <w:tab w:val="left" w:pos="540"/>
        </w:tabs>
        <w:autoSpaceDE w:val="0"/>
        <w:autoSpaceDN w:val="0"/>
        <w:bidi w:val="0"/>
        <w:adjustRightInd w:val="0"/>
        <w:rPr>
          <w:rFonts w:ascii="Times New Roman" w:hAnsi="Times New Roman"/>
        </w:rPr>
      </w:pPr>
    </w:p>
    <w:p w:rsidR="003B5FA2" w:rsidRPr="001617E4">
      <w:pPr>
        <w:widowControl w:val="0"/>
        <w:numPr>
          <w:ilvl w:val="3"/>
          <w:numId w:val="2"/>
        </w:numPr>
        <w:tabs>
          <w:tab w:val="num" w:pos="360"/>
          <w:tab w:val="left" w:pos="540"/>
          <w:tab w:val="clear" w:pos="2880"/>
        </w:tabs>
        <w:autoSpaceDE w:val="0"/>
        <w:autoSpaceDN w:val="0"/>
        <w:bidi w:val="0"/>
        <w:adjustRightInd w:val="0"/>
        <w:ind w:left="360"/>
        <w:rPr>
          <w:rFonts w:ascii="Times New Roman" w:hAnsi="Times New Roman"/>
        </w:rPr>
      </w:pPr>
      <w:r w:rsidRPr="001617E4">
        <w:rPr>
          <w:rFonts w:ascii="Times New Roman" w:hAnsi="Times New Roman"/>
        </w:rPr>
        <w:t>V § 15 odsek 2 znie:</w:t>
      </w:r>
    </w:p>
    <w:p w:rsidR="003B5FA2" w:rsidRPr="001617E4">
      <w:pPr>
        <w:autoSpaceDE w:val="0"/>
        <w:autoSpaceDN w:val="0"/>
        <w:bidi w:val="0"/>
        <w:adjustRightInd w:val="0"/>
        <w:rPr>
          <w:rFonts w:ascii="Times New Roman" w:hAnsi="Times New Roman"/>
        </w:rPr>
      </w:pPr>
      <w:r w:rsidRPr="001617E4">
        <w:rPr>
          <w:rFonts w:ascii="Times New Roman" w:hAnsi="Times New Roman"/>
        </w:rPr>
        <w:t>„(2) Ak zdravotná poisťovňa vykonáva súčasne verejné zdravotné poistenie a individuálne zdravotné poistenie</w:t>
      </w:r>
      <w:r w:rsidRPr="001617E4" w:rsidR="00982BB0">
        <w:rPr>
          <w:rFonts w:ascii="Times New Roman" w:hAnsi="Times New Roman"/>
        </w:rPr>
        <w:t>,</w:t>
      </w:r>
      <w:r w:rsidRPr="001617E4">
        <w:rPr>
          <w:rFonts w:ascii="Times New Roman" w:hAnsi="Times New Roman"/>
        </w:rPr>
        <w:t xml:space="preserve"> je povinná</w:t>
      </w:r>
    </w:p>
    <w:p w:rsidR="003B5FA2" w:rsidRPr="001617E4">
      <w:pPr>
        <w:numPr>
          <w:numId w:val="8"/>
        </w:numPr>
        <w:tabs>
          <w:tab w:val="num" w:pos="360"/>
          <w:tab w:val="clear" w:pos="720"/>
        </w:tabs>
        <w:autoSpaceDE w:val="0"/>
        <w:autoSpaceDN w:val="0"/>
        <w:bidi w:val="0"/>
        <w:adjustRightInd w:val="0"/>
        <w:ind w:left="360"/>
        <w:rPr>
          <w:rFonts w:ascii="Times New Roman" w:hAnsi="Times New Roman"/>
        </w:rPr>
      </w:pPr>
      <w:r w:rsidRPr="001617E4">
        <w:rPr>
          <w:rFonts w:ascii="Times New Roman" w:hAnsi="Times New Roman"/>
        </w:rPr>
        <w:t>zriadiť z hľadiska personálneho a organizačného oddelenú správu pre verejné zdravotné poistenie a individuálne zdravotné poistenie; oddelená správa musí byť zabezpečená tak, aby nedochádzalo k poškodeniu záujmov poistených v jednotlivých poistných druhoch, najmä aby sa výnosy a kladný výsledok hospodárenia v príslušnom druhu zdravotného poistenia využívali iba v prospech poistených v tomto poistnom druhu,</w:t>
      </w:r>
    </w:p>
    <w:p w:rsidR="003B5FA2" w:rsidRPr="001617E4">
      <w:pPr>
        <w:numPr>
          <w:numId w:val="8"/>
        </w:numPr>
        <w:tabs>
          <w:tab w:val="num" w:pos="360"/>
          <w:tab w:val="clear" w:pos="720"/>
        </w:tabs>
        <w:autoSpaceDE w:val="0"/>
        <w:autoSpaceDN w:val="0"/>
        <w:bidi w:val="0"/>
        <w:adjustRightInd w:val="0"/>
        <w:ind w:left="360"/>
        <w:rPr>
          <w:rFonts w:ascii="Times New Roman" w:hAnsi="Times New Roman"/>
        </w:rPr>
      </w:pPr>
      <w:r w:rsidRPr="001617E4">
        <w:rPr>
          <w:rFonts w:ascii="Times New Roman" w:hAnsi="Times New Roman"/>
        </w:rPr>
        <w:t>viesť v účtovníctve oddelenú analytickú evidenciu samostatne pre jednotlivé poistné druhy a prevádzkovú činnosť (§ 6a) tak, aby sa celkové náklady a výnosy viedli osobitne pre verejné zdravotné poistenie, osobitne pre individuálne zdravotné poistenie a osobitne pre prevádzkové činnosti (§ 6a) a aby bolo možné zistiť hospodársky výsledok za každú činnosť samostatne; položky spoločné pre všetky poistné druhy sa delia pomerne podľa podielu verejného zdravotného poistenia a individuálneho zdravotného poistenia,</w:t>
      </w:r>
    </w:p>
    <w:p w:rsidR="003B5FA2" w:rsidRPr="001617E4">
      <w:pPr>
        <w:numPr>
          <w:numId w:val="8"/>
        </w:numPr>
        <w:tabs>
          <w:tab w:val="num" w:pos="360"/>
          <w:tab w:val="clear" w:pos="720"/>
        </w:tabs>
        <w:autoSpaceDE w:val="0"/>
        <w:autoSpaceDN w:val="0"/>
        <w:bidi w:val="0"/>
        <w:adjustRightInd w:val="0"/>
        <w:ind w:left="360"/>
        <w:rPr>
          <w:rFonts w:ascii="Times New Roman" w:hAnsi="Times New Roman"/>
        </w:rPr>
      </w:pPr>
      <w:r w:rsidRPr="001617E4">
        <w:rPr>
          <w:rFonts w:ascii="Times New Roman" w:hAnsi="Times New Roman"/>
        </w:rPr>
        <w:t xml:space="preserve">uviesť v prílohe účtovnej závierky údaje osobitne pre poistné druhy v rozsahu ustanovenom </w:t>
      </w:r>
      <w:r w:rsidRPr="001617E4" w:rsidR="008928D2">
        <w:rPr>
          <w:rFonts w:ascii="Times New Roman" w:hAnsi="Times New Roman"/>
        </w:rPr>
        <w:t xml:space="preserve">všeobecne záväzným právnym predpisom vydaným ministerstvom     financií </w:t>
      </w:r>
      <w:r w:rsidRPr="001617E4">
        <w:rPr>
          <w:rFonts w:ascii="Times New Roman" w:hAnsi="Times New Roman"/>
          <w:vertAlign w:val="superscript"/>
        </w:rPr>
        <w:t>34</w:t>
      </w:r>
      <w:r w:rsidRPr="001617E4" w:rsidR="003A318C">
        <w:rPr>
          <w:rFonts w:ascii="Times New Roman" w:hAnsi="Times New Roman"/>
          <w:vertAlign w:val="superscript"/>
        </w:rPr>
        <w:t>a</w:t>
      </w:r>
      <w:r w:rsidRPr="001617E4">
        <w:rPr>
          <w:rFonts w:ascii="Times New Roman" w:hAnsi="Times New Roman"/>
        </w:rPr>
        <w:t>).“.</w:t>
      </w:r>
    </w:p>
    <w:p w:rsidR="003A318C" w:rsidRPr="001617E4" w:rsidP="003A318C">
      <w:pPr>
        <w:autoSpaceDE w:val="0"/>
        <w:autoSpaceDN w:val="0"/>
        <w:bidi w:val="0"/>
        <w:adjustRightInd w:val="0"/>
        <w:ind w:left="360"/>
        <w:rPr>
          <w:rFonts w:ascii="Times New Roman" w:hAnsi="Times New Roman"/>
        </w:rPr>
      </w:pPr>
    </w:p>
    <w:p w:rsidR="003A318C" w:rsidRPr="001617E4" w:rsidP="003A318C">
      <w:pPr>
        <w:widowControl w:val="0"/>
        <w:tabs>
          <w:tab w:val="left" w:pos="360"/>
          <w:tab w:val="left" w:pos="540"/>
        </w:tabs>
        <w:autoSpaceDE w:val="0"/>
        <w:autoSpaceDN w:val="0"/>
        <w:bidi w:val="0"/>
        <w:adjustRightInd w:val="0"/>
        <w:rPr>
          <w:rFonts w:ascii="Times New Roman" w:hAnsi="Times New Roman"/>
        </w:rPr>
      </w:pPr>
      <w:r w:rsidRPr="001617E4">
        <w:rPr>
          <w:rFonts w:ascii="Times New Roman" w:hAnsi="Times New Roman"/>
        </w:rPr>
        <w:t>Poznámka pod čiarou k odkazu 34a znie:</w:t>
      </w:r>
    </w:p>
    <w:p w:rsidR="003A318C" w:rsidRPr="001617E4" w:rsidP="003A318C">
      <w:pPr>
        <w:widowControl w:val="0"/>
        <w:tabs>
          <w:tab w:val="left" w:pos="360"/>
          <w:tab w:val="left" w:pos="540"/>
        </w:tabs>
        <w:autoSpaceDE w:val="0"/>
        <w:autoSpaceDN w:val="0"/>
        <w:bidi w:val="0"/>
        <w:adjustRightInd w:val="0"/>
        <w:rPr>
          <w:rFonts w:ascii="Times New Roman" w:hAnsi="Times New Roman"/>
        </w:rPr>
      </w:pPr>
      <w:r w:rsidRPr="001617E4">
        <w:rPr>
          <w:rFonts w:ascii="Times New Roman" w:hAnsi="Times New Roman"/>
        </w:rPr>
        <w:t>„</w:t>
      </w:r>
      <w:r w:rsidRPr="001617E4">
        <w:rPr>
          <w:rFonts w:ascii="Times New Roman" w:hAnsi="Times New Roman"/>
          <w:vertAlign w:val="superscript"/>
        </w:rPr>
        <w:t>34a)</w:t>
      </w:r>
      <w:r w:rsidRPr="001617E4">
        <w:rPr>
          <w:rFonts w:ascii="Times New Roman" w:hAnsi="Times New Roman"/>
        </w:rPr>
        <w:t xml:space="preserve"> Opatrenie Ministerstva financií Slovenskej republiky z 30. novembra 2005 č. MF/22930/2005-74, ktorým sa ustanovujú podrobnosti o postupoch účtovania a rámcovej účtovej osnove pre zdravotné poisťovne (oznámenie č. 592/2005 Z. z.)</w:t>
      </w:r>
      <w:r w:rsidRPr="001617E4" w:rsidR="00ED2C73">
        <w:rPr>
          <w:rFonts w:ascii="Times New Roman" w:hAnsi="Times New Roman"/>
        </w:rPr>
        <w:t>.</w:t>
      </w:r>
      <w:r w:rsidRPr="001617E4">
        <w:rPr>
          <w:rFonts w:ascii="Times New Roman" w:hAnsi="Times New Roman"/>
        </w:rPr>
        <w:t>“.</w:t>
      </w:r>
    </w:p>
    <w:p w:rsidR="003A318C" w:rsidRPr="001617E4">
      <w:pPr>
        <w:autoSpaceDE w:val="0"/>
        <w:autoSpaceDN w:val="0"/>
        <w:bidi w:val="0"/>
        <w:adjustRightInd w:val="0"/>
        <w:rPr>
          <w:rFonts w:ascii="Times New Roman" w:hAnsi="Times New Roman"/>
        </w:rPr>
      </w:pPr>
    </w:p>
    <w:p w:rsidR="003B5FA2" w:rsidRPr="001617E4">
      <w:pPr>
        <w:numPr>
          <w:ilvl w:val="3"/>
          <w:numId w:val="2"/>
        </w:numPr>
        <w:tabs>
          <w:tab w:val="num" w:pos="360"/>
          <w:tab w:val="clear" w:pos="2880"/>
        </w:tabs>
        <w:autoSpaceDE w:val="0"/>
        <w:autoSpaceDN w:val="0"/>
        <w:bidi w:val="0"/>
        <w:adjustRightInd w:val="0"/>
        <w:ind w:left="360"/>
        <w:rPr>
          <w:rFonts w:ascii="Times New Roman" w:hAnsi="Times New Roman"/>
        </w:rPr>
      </w:pPr>
      <w:r w:rsidRPr="001617E4">
        <w:rPr>
          <w:rFonts w:ascii="Times New Roman" w:hAnsi="Times New Roman"/>
        </w:rPr>
        <w:t>§ 15 sa dopĺňa odsekmi 5 a 6, ktoré znejú:</w:t>
      </w:r>
    </w:p>
    <w:p w:rsidR="003B5FA2" w:rsidRPr="001617E4">
      <w:pPr>
        <w:autoSpaceDE w:val="0"/>
        <w:autoSpaceDN w:val="0"/>
        <w:bidi w:val="0"/>
        <w:adjustRightInd w:val="0"/>
        <w:rPr>
          <w:rFonts w:ascii="Times New Roman" w:hAnsi="Times New Roman"/>
        </w:rPr>
      </w:pPr>
      <w:r w:rsidRPr="001617E4">
        <w:rPr>
          <w:rFonts w:ascii="Times New Roman" w:hAnsi="Times New Roman"/>
        </w:rPr>
        <w:t xml:space="preserve">„(5) Zdravotná poisťovňa je povinná viesť v účtovníctve oddelenú analytickú evidenciu pre verejné zdravotné poistenie a prevádzkovú činnosť (§ 6a) tak, aby sa celkové náklady a výnosy viedli osobitne pre verejné zdravotné poistenie a osobitne pre prevádzkové činnosti (§ 6a) a aby bolo možné zistiť hospodársky výsledok za každú činnosť samostatne; </w:t>
        <w:tab/>
        <w:t>tým nie je dotknutá povinnosť podľa odseku 2 písm. b).</w:t>
      </w:r>
    </w:p>
    <w:p w:rsidR="003B5FA2" w:rsidRPr="001617E4">
      <w:pPr>
        <w:autoSpaceDE w:val="0"/>
        <w:autoSpaceDN w:val="0"/>
        <w:bidi w:val="0"/>
        <w:adjustRightInd w:val="0"/>
        <w:rPr>
          <w:rFonts w:ascii="Times New Roman" w:hAnsi="Times New Roman"/>
        </w:rPr>
      </w:pPr>
    </w:p>
    <w:p w:rsidR="003B5FA2" w:rsidRPr="001617E4">
      <w:pPr>
        <w:autoSpaceDE w:val="0"/>
        <w:autoSpaceDN w:val="0"/>
        <w:bidi w:val="0"/>
        <w:adjustRightInd w:val="0"/>
        <w:rPr>
          <w:rFonts w:ascii="Times New Roman" w:hAnsi="Times New Roman"/>
        </w:rPr>
      </w:pPr>
      <w:r w:rsidRPr="001617E4">
        <w:rPr>
          <w:rFonts w:ascii="Times New Roman" w:hAnsi="Times New Roman"/>
        </w:rPr>
        <w:t>(6) Ak  po splnení povinnosti uvedenej v odseku 1 písm. b) je pri verejnom zdravotnom poistení výsledkom hospodárenia kladný výsledok, môže ho zdravotná poisťovňa použiť len na úhradu zdravotnej starostlivosti, ktorá sa uhrádza na základe verejného zdravotného poistenia,</w:t>
      </w:r>
      <w:r w:rsidRPr="001617E4">
        <w:rPr>
          <w:rFonts w:ascii="Times New Roman" w:hAnsi="Times New Roman"/>
          <w:vertAlign w:val="superscript"/>
        </w:rPr>
        <w:t>25</w:t>
      </w:r>
      <w:r w:rsidRPr="001617E4">
        <w:rPr>
          <w:rFonts w:ascii="Times New Roman" w:hAnsi="Times New Roman"/>
        </w:rPr>
        <w:t>) a to najneskôr do konca kalendárneho roka nasledujúceho po kalendárnom roku, za ktorý sa kladný výsledok hospodárenia vytvoril.“.</w:t>
      </w:r>
    </w:p>
    <w:p w:rsidR="003B5FA2" w:rsidRPr="001617E4">
      <w:pPr>
        <w:autoSpaceDE w:val="0"/>
        <w:autoSpaceDN w:val="0"/>
        <w:bidi w:val="0"/>
        <w:adjustRightInd w:val="0"/>
        <w:rPr>
          <w:rFonts w:ascii="Times New Roman" w:hAnsi="Times New Roman"/>
        </w:rPr>
      </w:pPr>
    </w:p>
    <w:p w:rsidR="003B5FA2" w:rsidRPr="001617E4">
      <w:pPr>
        <w:numPr>
          <w:ilvl w:val="3"/>
          <w:numId w:val="2"/>
        </w:numPr>
        <w:tabs>
          <w:tab w:val="num" w:pos="360"/>
          <w:tab w:val="clear" w:pos="2880"/>
        </w:tabs>
        <w:autoSpaceDE w:val="0"/>
        <w:autoSpaceDN w:val="0"/>
        <w:bidi w:val="0"/>
        <w:adjustRightInd w:val="0"/>
        <w:ind w:left="360"/>
        <w:rPr>
          <w:rFonts w:ascii="Times New Roman" w:hAnsi="Times New Roman"/>
        </w:rPr>
      </w:pPr>
      <w:r w:rsidRPr="001617E4">
        <w:rPr>
          <w:rFonts w:ascii="Times New Roman" w:hAnsi="Times New Roman"/>
        </w:rPr>
        <w:t>V § 61 ods. 5 sa vypúšťa písmeno g).</w:t>
      </w:r>
    </w:p>
    <w:p w:rsidR="003B5FA2" w:rsidRPr="001617E4">
      <w:pPr>
        <w:autoSpaceDE w:val="0"/>
        <w:autoSpaceDN w:val="0"/>
        <w:bidi w:val="0"/>
        <w:adjustRightInd w:val="0"/>
        <w:rPr>
          <w:rFonts w:ascii="Times New Roman" w:hAnsi="Times New Roman"/>
        </w:rPr>
      </w:pPr>
    </w:p>
    <w:p w:rsidR="003B5FA2" w:rsidRPr="001617E4">
      <w:pPr>
        <w:numPr>
          <w:ilvl w:val="3"/>
          <w:numId w:val="2"/>
        </w:numPr>
        <w:tabs>
          <w:tab w:val="num" w:pos="360"/>
          <w:tab w:val="clear" w:pos="2880"/>
        </w:tabs>
        <w:autoSpaceDE w:val="0"/>
        <w:autoSpaceDN w:val="0"/>
        <w:bidi w:val="0"/>
        <w:adjustRightInd w:val="0"/>
        <w:ind w:left="360"/>
        <w:rPr>
          <w:rFonts w:ascii="Times New Roman" w:hAnsi="Times New Roman"/>
        </w:rPr>
      </w:pPr>
      <w:r w:rsidRPr="001617E4">
        <w:rPr>
          <w:rFonts w:ascii="Times New Roman" w:hAnsi="Times New Roman"/>
        </w:rPr>
        <w:t>V § 61 ods. 6 sa za slová „zmluva o“ vkladá slovo „bezodplatnom“.</w:t>
      </w:r>
    </w:p>
    <w:p w:rsidR="003B5FA2" w:rsidRPr="001617E4">
      <w:pPr>
        <w:autoSpaceDE w:val="0"/>
        <w:autoSpaceDN w:val="0"/>
        <w:bidi w:val="0"/>
        <w:adjustRightInd w:val="0"/>
        <w:rPr>
          <w:rFonts w:ascii="Times New Roman" w:hAnsi="Times New Roman"/>
        </w:rPr>
      </w:pPr>
    </w:p>
    <w:p w:rsidR="003B5FA2" w:rsidRPr="001617E4">
      <w:pPr>
        <w:numPr>
          <w:ilvl w:val="3"/>
          <w:numId w:val="2"/>
        </w:numPr>
        <w:tabs>
          <w:tab w:val="num" w:pos="360"/>
          <w:tab w:val="clear" w:pos="2880"/>
        </w:tabs>
        <w:autoSpaceDE w:val="0"/>
        <w:autoSpaceDN w:val="0"/>
        <w:bidi w:val="0"/>
        <w:adjustRightInd w:val="0"/>
        <w:ind w:left="360"/>
        <w:rPr>
          <w:rFonts w:ascii="Times New Roman" w:hAnsi="Times New Roman"/>
        </w:rPr>
      </w:pPr>
      <w:r w:rsidRPr="001617E4" w:rsidR="008928D2">
        <w:rPr>
          <w:rFonts w:ascii="Times New Roman" w:hAnsi="Times New Roman"/>
        </w:rPr>
        <w:t xml:space="preserve">Za § </w:t>
      </w:r>
      <w:smartTag w:uri="urn:schemas-microsoft-com:office:smarttags" w:element="metricconverter">
        <w:smartTagPr>
          <w:attr w:name="ProductID" w:val="85f"/>
        </w:smartTagPr>
        <w:r w:rsidRPr="001617E4" w:rsidR="008928D2">
          <w:rPr>
            <w:rFonts w:ascii="Times New Roman" w:hAnsi="Times New Roman"/>
          </w:rPr>
          <w:t>85f</w:t>
        </w:r>
      </w:smartTag>
      <w:r w:rsidRPr="001617E4" w:rsidR="008928D2">
        <w:rPr>
          <w:rFonts w:ascii="Times New Roman" w:hAnsi="Times New Roman"/>
        </w:rPr>
        <w:t xml:space="preserve"> sa vkladá § 85g, ktorý znie</w:t>
      </w:r>
      <w:r w:rsidRPr="001617E4">
        <w:rPr>
          <w:rFonts w:ascii="Times New Roman" w:hAnsi="Times New Roman"/>
        </w:rPr>
        <w:t>:</w:t>
      </w:r>
    </w:p>
    <w:p w:rsidR="003B5FA2" w:rsidRPr="001617E4">
      <w:pPr>
        <w:autoSpaceDE w:val="0"/>
        <w:autoSpaceDN w:val="0"/>
        <w:bidi w:val="0"/>
        <w:adjustRightInd w:val="0"/>
        <w:jc w:val="center"/>
        <w:rPr>
          <w:rFonts w:ascii="Times New Roman" w:hAnsi="Times New Roman"/>
        </w:rPr>
      </w:pPr>
      <w:r w:rsidRPr="001617E4">
        <w:rPr>
          <w:rFonts w:ascii="Times New Roman" w:hAnsi="Times New Roman"/>
        </w:rPr>
        <w:t>„§ 85</w:t>
      </w:r>
      <w:r w:rsidRPr="001617E4" w:rsidR="008928D2">
        <w:rPr>
          <w:rFonts w:ascii="Times New Roman" w:hAnsi="Times New Roman"/>
        </w:rPr>
        <w:t>g</w:t>
      </w:r>
      <w:r w:rsidRPr="001617E4" w:rsidR="00B23627">
        <w:rPr>
          <w:rFonts w:ascii="Times New Roman" w:hAnsi="Times New Roman"/>
        </w:rPr>
        <w:tab/>
      </w:r>
    </w:p>
    <w:p w:rsidR="003B5FA2" w:rsidRPr="001617E4">
      <w:pPr>
        <w:autoSpaceDE w:val="0"/>
        <w:autoSpaceDN w:val="0"/>
        <w:bidi w:val="0"/>
        <w:adjustRightInd w:val="0"/>
        <w:rPr>
          <w:rFonts w:ascii="Times New Roman" w:hAnsi="Times New Roman"/>
        </w:rPr>
      </w:pPr>
    </w:p>
    <w:p w:rsidR="003B5FA2" w:rsidRPr="001617E4">
      <w:pPr>
        <w:autoSpaceDE w:val="0"/>
        <w:autoSpaceDN w:val="0"/>
        <w:bidi w:val="0"/>
        <w:adjustRightInd w:val="0"/>
        <w:ind w:firstLine="708"/>
        <w:rPr>
          <w:rFonts w:ascii="Times New Roman" w:hAnsi="Times New Roman"/>
          <w:strike/>
        </w:rPr>
      </w:pPr>
      <w:r w:rsidRPr="001617E4">
        <w:rPr>
          <w:rFonts w:ascii="Times New Roman" w:hAnsi="Times New Roman"/>
        </w:rPr>
        <w:t>Pohľadávku voči fyzickej osobe alebo právnickej osobe povinnej odvádzať poistné,</w:t>
      </w:r>
      <w:r w:rsidRPr="001617E4">
        <w:rPr>
          <w:rFonts w:ascii="Times New Roman" w:hAnsi="Times New Roman"/>
          <w:vertAlign w:val="superscript"/>
        </w:rPr>
        <w:t>37</w:t>
      </w:r>
      <w:r w:rsidRPr="001617E4">
        <w:rPr>
          <w:rFonts w:ascii="Times New Roman" w:hAnsi="Times New Roman"/>
        </w:rPr>
        <w:t xml:space="preserve">) na ktorej majetok bol vyhlásený konkurz alebo ktorá je v likvidácii, môže zdravotná poisťovňa s majetkovou účasťou štátu postúpiť len na právnickú osobu so 100% majetkovou účasťou štátu určenú ministerstvom zdravotníctva po dohode s ministerstvom financií. Právnická osoba takto postúpenú pohľadávku môže postúpiť len inej právnickej osobe </w:t>
      </w:r>
      <w:r w:rsidRPr="001617E4" w:rsidR="00415BAA">
        <w:rPr>
          <w:rFonts w:ascii="Times New Roman" w:hAnsi="Times New Roman"/>
        </w:rPr>
        <w:t xml:space="preserve">          </w:t>
      </w:r>
      <w:r w:rsidRPr="001617E4">
        <w:rPr>
          <w:rFonts w:ascii="Times New Roman" w:hAnsi="Times New Roman"/>
        </w:rPr>
        <w:t>so 10</w:t>
      </w:r>
      <w:r w:rsidRPr="001617E4" w:rsidR="00415BAA">
        <w:rPr>
          <w:rFonts w:ascii="Times New Roman" w:hAnsi="Times New Roman"/>
        </w:rPr>
        <w:t xml:space="preserve">0 </w:t>
      </w:r>
      <w:r w:rsidRPr="001617E4">
        <w:rPr>
          <w:rFonts w:ascii="Times New Roman" w:hAnsi="Times New Roman"/>
        </w:rPr>
        <w:t>% majetkovou účasťou štátu alebo právnickej osobe zriadenej zákonom“.</w:t>
      </w:r>
    </w:p>
    <w:p w:rsidR="003B5FA2" w:rsidRPr="001617E4">
      <w:pPr>
        <w:autoSpaceDE w:val="0"/>
        <w:autoSpaceDN w:val="0"/>
        <w:bidi w:val="0"/>
        <w:adjustRightInd w:val="0"/>
        <w:ind w:left="3540" w:firstLine="708"/>
        <w:rPr>
          <w:rFonts w:ascii="Times New Roman" w:hAnsi="Times New Roman"/>
          <w:b/>
          <w:bCs/>
        </w:rPr>
      </w:pPr>
    </w:p>
    <w:p w:rsidR="003B5FA2" w:rsidRPr="001617E4">
      <w:pPr>
        <w:numPr>
          <w:ilvl w:val="3"/>
          <w:numId w:val="2"/>
        </w:numPr>
        <w:tabs>
          <w:tab w:val="num" w:pos="360"/>
          <w:tab w:val="clear" w:pos="2880"/>
        </w:tabs>
        <w:autoSpaceDE w:val="0"/>
        <w:autoSpaceDN w:val="0"/>
        <w:bidi w:val="0"/>
        <w:adjustRightInd w:val="0"/>
        <w:ind w:left="360"/>
        <w:rPr>
          <w:rFonts w:ascii="Times New Roman" w:hAnsi="Times New Roman"/>
          <w:b/>
          <w:bCs/>
        </w:rPr>
      </w:pPr>
      <w:r w:rsidRPr="001617E4">
        <w:rPr>
          <w:rFonts w:ascii="Times New Roman" w:hAnsi="Times New Roman"/>
        </w:rPr>
        <w:t>Za § 86c sa vkladá § 86d, ktorý znie:</w:t>
      </w:r>
    </w:p>
    <w:p w:rsidR="003B5FA2" w:rsidRPr="001617E4">
      <w:pPr>
        <w:autoSpaceDE w:val="0"/>
        <w:autoSpaceDN w:val="0"/>
        <w:bidi w:val="0"/>
        <w:adjustRightInd w:val="0"/>
        <w:spacing w:line="240" w:lineRule="atLeast"/>
        <w:jc w:val="center"/>
        <w:rPr>
          <w:rFonts w:ascii="Times New Roman" w:hAnsi="Times New Roman"/>
          <w:lang w:eastAsia="cs-CZ"/>
        </w:rPr>
      </w:pPr>
      <w:r w:rsidRPr="001617E4">
        <w:rPr>
          <w:rFonts w:ascii="Times New Roman" w:hAnsi="Times New Roman"/>
          <w:lang w:eastAsia="cs-CZ"/>
        </w:rPr>
        <w:t>„§ 86d</w:t>
      </w:r>
    </w:p>
    <w:p w:rsidR="003B5FA2" w:rsidRPr="001617E4">
      <w:pPr>
        <w:autoSpaceDE w:val="0"/>
        <w:autoSpaceDN w:val="0"/>
        <w:bidi w:val="0"/>
        <w:adjustRightInd w:val="0"/>
        <w:spacing w:line="240" w:lineRule="atLeast"/>
        <w:rPr>
          <w:rFonts w:ascii="Times New Roman" w:hAnsi="Times New Roman"/>
          <w:lang w:eastAsia="cs-CZ"/>
        </w:rPr>
      </w:pPr>
    </w:p>
    <w:p w:rsidR="003B5FA2" w:rsidRPr="001617E4">
      <w:pPr>
        <w:autoSpaceDE w:val="0"/>
        <w:autoSpaceDN w:val="0"/>
        <w:bidi w:val="0"/>
        <w:adjustRightInd w:val="0"/>
        <w:spacing w:line="240" w:lineRule="atLeast"/>
        <w:rPr>
          <w:rFonts w:ascii="Times New Roman" w:hAnsi="Times New Roman"/>
          <w:lang w:eastAsia="cs-CZ"/>
        </w:rPr>
      </w:pPr>
      <w:r w:rsidRPr="001617E4">
        <w:rPr>
          <w:rFonts w:ascii="Times New Roman" w:hAnsi="Times New Roman"/>
          <w:lang w:eastAsia="cs-CZ"/>
        </w:rPr>
        <w:tab/>
        <w:t xml:space="preserve">Povinnosť použiť kladný výsledok hospodárenia pri verejnom zdravotnom poistení na úhradu zdravotnej starostlivosti podľa § 15 ods. </w:t>
      </w:r>
      <w:r w:rsidRPr="001617E4" w:rsidR="002A53C7">
        <w:rPr>
          <w:rFonts w:ascii="Times New Roman" w:hAnsi="Times New Roman"/>
          <w:lang w:eastAsia="cs-CZ"/>
        </w:rPr>
        <w:t>6</w:t>
      </w:r>
      <w:r w:rsidRPr="001617E4">
        <w:rPr>
          <w:rFonts w:ascii="Times New Roman" w:hAnsi="Times New Roman"/>
          <w:lang w:eastAsia="cs-CZ"/>
        </w:rPr>
        <w:t xml:space="preserve"> je zdravotná poisťovňa povinná prvýkrát splniť v roku 2009 za hospodársky rok 2008.“.</w:t>
      </w:r>
    </w:p>
    <w:p w:rsidR="003B5FA2" w:rsidRPr="001617E4">
      <w:pPr>
        <w:autoSpaceDE w:val="0"/>
        <w:autoSpaceDN w:val="0"/>
        <w:bidi w:val="0"/>
        <w:adjustRightInd w:val="0"/>
        <w:ind w:left="3540" w:firstLine="708"/>
        <w:rPr>
          <w:rFonts w:ascii="Times New Roman" w:hAnsi="Times New Roman"/>
        </w:rPr>
      </w:pPr>
    </w:p>
    <w:p w:rsidR="003B5FA2" w:rsidRPr="001617E4">
      <w:pPr>
        <w:autoSpaceDE w:val="0"/>
        <w:autoSpaceDN w:val="0"/>
        <w:bidi w:val="0"/>
        <w:adjustRightInd w:val="0"/>
        <w:ind w:left="3540" w:firstLine="708"/>
        <w:rPr>
          <w:rFonts w:ascii="Times New Roman" w:hAnsi="Times New Roman"/>
          <w:b/>
          <w:bCs/>
        </w:rPr>
      </w:pPr>
      <w:r w:rsidRPr="001617E4">
        <w:rPr>
          <w:rFonts w:ascii="Times New Roman" w:hAnsi="Times New Roman"/>
          <w:b/>
          <w:bCs/>
        </w:rPr>
        <w:t>Čl. II</w:t>
      </w:r>
    </w:p>
    <w:p w:rsidR="003B5FA2" w:rsidRPr="001617E4">
      <w:pPr>
        <w:bidi w:val="0"/>
        <w:outlineLvl w:val="0"/>
        <w:rPr>
          <w:rFonts w:ascii="Times New Roman" w:hAnsi="Times New Roman"/>
        </w:rPr>
      </w:pPr>
    </w:p>
    <w:p w:rsidR="003B5FA2" w:rsidRPr="001617E4">
      <w:pPr>
        <w:bidi w:val="0"/>
        <w:rPr>
          <w:rFonts w:ascii="Times New Roman" w:hAnsi="Times New Roman"/>
        </w:rPr>
      </w:pPr>
      <w:r w:rsidRPr="001617E4">
        <w:rPr>
          <w:rFonts w:ascii="Times New Roman" w:hAnsi="Times New Roman"/>
        </w:rPr>
        <w:tab/>
        <w:t>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a zákona č. 209/2007 Z. z. sa dopĺňa takto:</w:t>
      </w:r>
    </w:p>
    <w:p w:rsidR="003B5FA2" w:rsidRPr="001617E4">
      <w:pPr>
        <w:bidi w:val="0"/>
        <w:rPr>
          <w:rFonts w:ascii="Times New Roman" w:hAnsi="Times New Roman"/>
        </w:rPr>
      </w:pPr>
    </w:p>
    <w:p w:rsidR="003B5FA2" w:rsidRPr="001617E4">
      <w:pPr>
        <w:bidi w:val="0"/>
        <w:rPr>
          <w:rFonts w:ascii="Times New Roman" w:hAnsi="Times New Roman"/>
        </w:rPr>
      </w:pPr>
      <w:r w:rsidRPr="001617E4">
        <w:rPr>
          <w:rFonts w:ascii="Times New Roman" w:hAnsi="Times New Roman"/>
        </w:rPr>
        <w:tab/>
        <w:t>V § 13 sa odsek 2 dopĺňa písmenom j), ktoré znie:</w:t>
      </w:r>
    </w:p>
    <w:p w:rsidR="003B5FA2" w:rsidRPr="001617E4">
      <w:pPr>
        <w:bidi w:val="0"/>
        <w:outlineLvl w:val="4"/>
        <w:rPr>
          <w:rFonts w:ascii="Times New Roman" w:hAnsi="Times New Roman"/>
        </w:rPr>
      </w:pPr>
      <w:r w:rsidRPr="001617E4">
        <w:rPr>
          <w:rFonts w:ascii="Times New Roman" w:hAnsi="Times New Roman"/>
        </w:rPr>
        <w:t>„j) výnosy z verejného zdravotného poistenia.</w:t>
      </w:r>
      <w:r w:rsidRPr="001617E4">
        <w:rPr>
          <w:rFonts w:ascii="Times New Roman" w:hAnsi="Times New Roman"/>
          <w:vertAlign w:val="superscript"/>
        </w:rPr>
        <w:t>74aa</w:t>
      </w:r>
      <w:r w:rsidRPr="001617E4">
        <w:rPr>
          <w:rFonts w:ascii="Times New Roman" w:hAnsi="Times New Roman"/>
        </w:rPr>
        <w:t>)“.</w:t>
      </w:r>
    </w:p>
    <w:p w:rsidR="003B5FA2" w:rsidRPr="001617E4">
      <w:pPr>
        <w:bidi w:val="0"/>
        <w:outlineLvl w:val="4"/>
        <w:rPr>
          <w:rFonts w:ascii="Times New Roman" w:hAnsi="Times New Roman"/>
        </w:rPr>
      </w:pPr>
    </w:p>
    <w:p w:rsidR="003B5FA2" w:rsidRPr="001617E4">
      <w:pPr>
        <w:bidi w:val="0"/>
        <w:outlineLvl w:val="4"/>
        <w:rPr>
          <w:rFonts w:ascii="Times New Roman" w:hAnsi="Times New Roman"/>
        </w:rPr>
      </w:pPr>
      <w:r w:rsidRPr="001617E4">
        <w:rPr>
          <w:rFonts w:ascii="Times New Roman" w:hAnsi="Times New Roman"/>
        </w:rPr>
        <w:t>Poznámka pod čiarou k odkazu 74aa znie:</w:t>
      </w:r>
    </w:p>
    <w:p w:rsidR="003B5FA2" w:rsidRPr="001617E4">
      <w:pPr>
        <w:bidi w:val="0"/>
        <w:rPr>
          <w:rFonts w:ascii="Times New Roman" w:hAnsi="Times New Roman"/>
          <w:lang w:eastAsia="cs-CZ"/>
        </w:rPr>
      </w:pPr>
      <w:r w:rsidRPr="001617E4">
        <w:rPr>
          <w:rFonts w:ascii="Times New Roman" w:hAnsi="Times New Roman"/>
        </w:rPr>
        <w:t>„</w:t>
      </w:r>
      <w:r w:rsidRPr="001617E4">
        <w:rPr>
          <w:rFonts w:ascii="Times New Roman" w:hAnsi="Times New Roman"/>
          <w:vertAlign w:val="superscript"/>
        </w:rPr>
        <w:t>74aa</w:t>
      </w:r>
      <w:r w:rsidRPr="001617E4">
        <w:rPr>
          <w:rFonts w:ascii="Times New Roman" w:hAnsi="Times New Roman"/>
        </w:rPr>
        <w:t>) § 15 ods. 6 zákona č. 581/2004 Z. z. v znení zákona č. ......../2007 Z. z.“.</w:t>
      </w:r>
    </w:p>
    <w:p w:rsidR="003B5FA2" w:rsidRPr="001617E4">
      <w:pPr>
        <w:bidi w:val="0"/>
        <w:rPr>
          <w:rFonts w:ascii="Times New Roman" w:hAnsi="Times New Roman"/>
          <w:b/>
          <w:bCs/>
        </w:rPr>
      </w:pPr>
    </w:p>
    <w:p w:rsidR="003B5FA2" w:rsidRPr="001617E4">
      <w:pPr>
        <w:bidi w:val="0"/>
        <w:rPr>
          <w:rFonts w:ascii="Times New Roman" w:hAnsi="Times New Roman"/>
          <w:b/>
          <w:bCs/>
        </w:rPr>
      </w:pPr>
    </w:p>
    <w:p w:rsidR="003B5FA2" w:rsidRPr="001617E4">
      <w:pPr>
        <w:bidi w:val="0"/>
        <w:jc w:val="center"/>
        <w:rPr>
          <w:rFonts w:ascii="Times New Roman" w:hAnsi="Times New Roman"/>
          <w:b/>
          <w:bCs/>
        </w:rPr>
      </w:pPr>
      <w:r w:rsidRPr="001617E4">
        <w:rPr>
          <w:rFonts w:ascii="Times New Roman" w:hAnsi="Times New Roman"/>
          <w:b/>
          <w:bCs/>
        </w:rPr>
        <w:t>Čl. III</w:t>
      </w:r>
    </w:p>
    <w:p w:rsidR="003B5FA2" w:rsidRPr="001617E4">
      <w:pPr>
        <w:bidi w:val="0"/>
        <w:rPr>
          <w:rFonts w:ascii="Times New Roman" w:hAnsi="Times New Roman"/>
          <w:b/>
          <w:bCs/>
        </w:rPr>
      </w:pPr>
    </w:p>
    <w:p w:rsidR="003B5FA2" w:rsidRPr="001617E4">
      <w:pPr>
        <w:bidi w:val="0"/>
        <w:rPr>
          <w:rFonts w:ascii="Times New Roman" w:hAnsi="Times New Roman"/>
          <w:b/>
          <w:bCs/>
        </w:rPr>
      </w:pPr>
      <w:r w:rsidRPr="001617E4">
        <w:rPr>
          <w:rFonts w:ascii="Times New Roman" w:hAnsi="Times New Roman"/>
        </w:rPr>
        <w:tab/>
        <w:t>Zákon č. 580/2004 Z. z. o zdravotnom poistení a o zmene a doplnení zákona č. 95/2002 Z. z. o poisťovníctve a o zmene a doplnení niektorých zákonov v znení zákona č. 718/2004 Z. z. , zákona č. 305/2005 Z. z., zákona č. 352/2005 Z. z., zákona č. 660/2005 Z. z., zákona č. 282/2006 Z. z., zákona č. 522/2006 Z. z. a zákona č. 673/2006 Z. z. sa mení a dopĺňa takto:</w:t>
      </w:r>
    </w:p>
    <w:p w:rsidR="003B5FA2" w:rsidRPr="001617E4">
      <w:pPr>
        <w:bidi w:val="0"/>
        <w:jc w:val="center"/>
        <w:rPr>
          <w:rFonts w:ascii="Times New Roman" w:hAnsi="Times New Roman"/>
          <w:b/>
          <w:bCs/>
        </w:rPr>
      </w:pPr>
    </w:p>
    <w:p w:rsidR="003B5FA2" w:rsidRPr="001617E4">
      <w:pPr>
        <w:bidi w:val="0"/>
        <w:rPr>
          <w:rFonts w:ascii="Times New Roman" w:hAnsi="Times New Roman"/>
        </w:rPr>
      </w:pPr>
      <w:r w:rsidRPr="001617E4">
        <w:rPr>
          <w:rFonts w:ascii="Times New Roman" w:hAnsi="Times New Roman"/>
        </w:rPr>
        <w:tab/>
        <w:t>Doterajší text § 2 sa označuje ako odsek 1 a dopĺňa sa odsekom 2, ktorý znie:</w:t>
      </w:r>
    </w:p>
    <w:p w:rsidR="003B5FA2" w:rsidRPr="001617E4">
      <w:pPr>
        <w:bidi w:val="0"/>
        <w:rPr>
          <w:rFonts w:ascii="Times New Roman" w:hAnsi="Times New Roman"/>
        </w:rPr>
      </w:pPr>
    </w:p>
    <w:p w:rsidR="003B5FA2" w:rsidRPr="001617E4">
      <w:pPr>
        <w:bidi w:val="0"/>
        <w:rPr>
          <w:rFonts w:ascii="Times New Roman" w:hAnsi="Times New Roman"/>
        </w:rPr>
      </w:pPr>
      <w:r w:rsidRPr="001617E4">
        <w:rPr>
          <w:rFonts w:ascii="Times New Roman" w:hAnsi="Times New Roman"/>
        </w:rPr>
        <w:t>„(2) Vykonávanie verejného zdravotného poistenia je činnosť vo verejnom záujme, pri ktorej sa hospodári s verejnými prostriedkami.</w:t>
      </w:r>
      <w:r w:rsidRPr="001617E4">
        <w:rPr>
          <w:rFonts w:ascii="Times New Roman" w:hAnsi="Times New Roman"/>
          <w:vertAlign w:val="superscript"/>
        </w:rPr>
        <w:t>2a)</w:t>
      </w:r>
      <w:r w:rsidRPr="001617E4">
        <w:rPr>
          <w:rFonts w:ascii="Times New Roman" w:hAnsi="Times New Roman"/>
        </w:rPr>
        <w:t xml:space="preserve"> Verejné zdravotné poistenie vykonávajú zdravotné poisťovne za podmienok ustanovených v osobitnom predpise.</w:t>
      </w:r>
      <w:r w:rsidRPr="001617E4">
        <w:rPr>
          <w:rFonts w:ascii="Times New Roman" w:hAnsi="Times New Roman"/>
          <w:vertAlign w:val="superscript"/>
        </w:rPr>
        <w:t>2b)</w:t>
      </w:r>
      <w:r w:rsidRPr="001617E4">
        <w:rPr>
          <w:rFonts w:ascii="Times New Roman" w:hAnsi="Times New Roman"/>
        </w:rPr>
        <w:t>“.</w:t>
      </w:r>
    </w:p>
    <w:p w:rsidR="003B5FA2" w:rsidRPr="001617E4">
      <w:pPr>
        <w:bidi w:val="0"/>
        <w:rPr>
          <w:rFonts w:ascii="Times New Roman" w:hAnsi="Times New Roman"/>
        </w:rPr>
      </w:pPr>
    </w:p>
    <w:p w:rsidR="003B5FA2" w:rsidRPr="001617E4">
      <w:pPr>
        <w:bidi w:val="0"/>
        <w:rPr>
          <w:rFonts w:ascii="Times New Roman" w:hAnsi="Times New Roman"/>
        </w:rPr>
      </w:pPr>
      <w:r w:rsidRPr="001617E4">
        <w:rPr>
          <w:rFonts w:ascii="Times New Roman" w:hAnsi="Times New Roman"/>
        </w:rPr>
        <w:t>Poznámky pod čiarou k odkazom 2a a 2b znejú:</w:t>
      </w:r>
    </w:p>
    <w:p w:rsidR="003B5FA2" w:rsidRPr="001617E4">
      <w:pPr>
        <w:bidi w:val="0"/>
        <w:rPr>
          <w:rFonts w:ascii="Times New Roman" w:hAnsi="Times New Roman"/>
        </w:rPr>
      </w:pPr>
      <w:r w:rsidRPr="001617E4">
        <w:rPr>
          <w:rFonts w:ascii="Times New Roman" w:hAnsi="Times New Roman"/>
        </w:rPr>
        <w:t>„</w:t>
      </w:r>
      <w:r w:rsidRPr="001617E4">
        <w:rPr>
          <w:rFonts w:ascii="Times New Roman" w:hAnsi="Times New Roman"/>
          <w:vertAlign w:val="superscript"/>
        </w:rPr>
        <w:t>2a)</w:t>
      </w:r>
      <w:r w:rsidRPr="001617E4">
        <w:rPr>
          <w:rFonts w:ascii="Times New Roman" w:hAnsi="Times New Roman"/>
        </w:rPr>
        <w:t xml:space="preserve"> § 2 písm. a) zákona č. 523/2004 Z. z. o rozpočtových pravidlách verejnej správy a o zmene a doplnení niektorých zákonov.</w:t>
      </w:r>
    </w:p>
    <w:p w:rsidR="003B5FA2" w:rsidRPr="001617E4">
      <w:pPr>
        <w:bidi w:val="0"/>
        <w:rPr>
          <w:rFonts w:ascii="Times New Roman" w:hAnsi="Times New Roman"/>
        </w:rPr>
      </w:pPr>
      <w:r w:rsidRPr="001617E4">
        <w:rPr>
          <w:rFonts w:ascii="Times New Roman" w:hAnsi="Times New Roman"/>
          <w:vertAlign w:val="superscript"/>
        </w:rPr>
        <w:t xml:space="preserve">2b) </w:t>
      </w:r>
      <w:r w:rsidRPr="001617E4">
        <w:rPr>
          <w:rFonts w:ascii="Times New Roman" w:hAnsi="Times New Roman"/>
        </w:rPr>
        <w:t>Zákon č. 581/2004 Z. z. o zdravotných poisťovniach, dohľade nad zdravotnou starostlivosťou a o zmene a doplnení niektorých zákonov v znení neskorších predpisov.“.</w:t>
      </w:r>
    </w:p>
    <w:p w:rsidR="003B5FA2" w:rsidRPr="001617E4">
      <w:pPr>
        <w:bidi w:val="0"/>
        <w:jc w:val="center"/>
        <w:rPr>
          <w:rFonts w:ascii="Times New Roman" w:hAnsi="Times New Roman"/>
          <w:b/>
          <w:bCs/>
        </w:rPr>
      </w:pPr>
    </w:p>
    <w:p w:rsidR="003B5FA2" w:rsidRPr="001617E4">
      <w:pPr>
        <w:bidi w:val="0"/>
        <w:jc w:val="center"/>
        <w:rPr>
          <w:rFonts w:ascii="Times New Roman" w:hAnsi="Times New Roman"/>
          <w:b/>
          <w:bCs/>
        </w:rPr>
      </w:pPr>
      <w:r w:rsidRPr="001617E4">
        <w:rPr>
          <w:rFonts w:ascii="Times New Roman" w:hAnsi="Times New Roman"/>
          <w:b/>
          <w:bCs/>
        </w:rPr>
        <w:t>Čl. IV</w:t>
      </w:r>
    </w:p>
    <w:p w:rsidR="003B5FA2" w:rsidRPr="001617E4">
      <w:pPr>
        <w:bidi w:val="0"/>
        <w:rPr>
          <w:rFonts w:ascii="Times New Roman" w:hAnsi="Times New Roman"/>
          <w:b/>
          <w:bCs/>
        </w:rPr>
      </w:pPr>
    </w:p>
    <w:p w:rsidR="003B5FA2" w:rsidRPr="001617E4">
      <w:pPr>
        <w:bidi w:val="0"/>
        <w:ind w:firstLine="360"/>
        <w:rPr>
          <w:rFonts w:ascii="Times New Roman" w:hAnsi="Times New Roman"/>
        </w:rPr>
      </w:pPr>
      <w:r w:rsidRPr="001617E4">
        <w:rPr>
          <w:rFonts w:ascii="Times New Roman" w:hAnsi="Times New Roman"/>
          <w:b/>
          <w:bCs/>
        </w:rPr>
        <w:tab/>
      </w:r>
      <w:r w:rsidRPr="001617E4">
        <w:rPr>
          <w:rFonts w:ascii="Times New Roman" w:hAnsi="Times New Roman"/>
        </w:rPr>
        <w:t>Tento zákon nadobúda účinnosť 1. januára 2008.</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F474E"/>
    <w:multiLevelType w:val="hybridMultilevel"/>
    <w:tmpl w:val="64CEBB98"/>
    <w:lvl w:ilvl="0">
      <w:start w:val="1"/>
      <w:numFmt w:val="decimal"/>
      <w:lvlText w:val="%1."/>
      <w:lvlJc w:val="left"/>
      <w:pPr>
        <w:tabs>
          <w:tab w:val="num" w:pos="720"/>
        </w:tabs>
        <w:ind w:left="720" w:hanging="360"/>
      </w:pPr>
      <w:rPr>
        <w:rFonts w:ascii="Times New Roman" w:hAnsi="Times New Roman" w:cs="Times New Roman"/>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
    <w:nsid w:val="14CF7BB4"/>
    <w:multiLevelType w:val="hybridMultilevel"/>
    <w:tmpl w:val="EC7E4E00"/>
    <w:lvl w:ilvl="0">
      <w:start w:val="1"/>
      <w:numFmt w:val="decimal"/>
      <w:lvlText w:val="%1."/>
      <w:lvlJc w:val="left"/>
      <w:pPr>
        <w:tabs>
          <w:tab w:val="num" w:pos="360"/>
        </w:tabs>
        <w:ind w:left="360" w:hanging="360"/>
      </w:pPr>
      <w:rPr>
        <w:rFonts w:ascii="Times New Roman" w:hAnsi="Times New Roman" w:cs="Times New Roman"/>
        <w:rtl w:val="0"/>
        <w:cs w:val="0"/>
      </w:rPr>
    </w:lvl>
    <w:lvl w:ilvl="1">
      <w:start w:val="8"/>
      <w:numFmt w:val="decimal"/>
      <w:lvlText w:val="%2."/>
      <w:lvlJc w:val="left"/>
      <w:pPr>
        <w:tabs>
          <w:tab w:val="num" w:pos="1080"/>
        </w:tabs>
        <w:ind w:left="1080" w:hanging="360"/>
      </w:pPr>
      <w:rPr>
        <w:rFonts w:ascii="Times New Roman" w:hAnsi="Times New Roman" w:cs="Times New Roman" w:hint="default"/>
        <w:rtl w:val="0"/>
        <w:cs w:val="0"/>
      </w:rPr>
    </w:lvl>
    <w:lvl w:ilvl="2">
      <w:start w:val="1"/>
      <w:numFmt w:val="lowerRoman"/>
      <w:lvlText w:val="%3."/>
      <w:lvlJc w:val="right"/>
      <w:pPr>
        <w:tabs>
          <w:tab w:val="num" w:pos="1800"/>
        </w:tabs>
        <w:ind w:left="1800" w:hanging="180"/>
      </w:pPr>
      <w:rPr>
        <w:rFonts w:ascii="Times New Roman" w:hAnsi="Times New Roman" w:cs="Times New Roman"/>
        <w:rtl w:val="0"/>
        <w:cs w:val="0"/>
      </w:rPr>
    </w:lvl>
    <w:lvl w:ilvl="3">
      <w:start w:val="1"/>
      <w:numFmt w:val="decimal"/>
      <w:lvlText w:val="%4."/>
      <w:lvlJc w:val="left"/>
      <w:pPr>
        <w:tabs>
          <w:tab w:val="num" w:pos="2520"/>
        </w:tabs>
        <w:ind w:left="2520" w:hanging="360"/>
      </w:pPr>
      <w:rPr>
        <w:rFonts w:ascii="Times New Roman" w:hAnsi="Times New Roman" w:cs="Times New Roman"/>
        <w:rtl w:val="0"/>
        <w:cs w:val="0"/>
      </w:rPr>
    </w:lvl>
    <w:lvl w:ilvl="4">
      <w:start w:val="1"/>
      <w:numFmt w:val="lowerLetter"/>
      <w:lvlText w:val="%5."/>
      <w:lvlJc w:val="left"/>
      <w:pPr>
        <w:tabs>
          <w:tab w:val="num" w:pos="3240"/>
        </w:tabs>
        <w:ind w:left="3240" w:hanging="360"/>
      </w:pPr>
      <w:rPr>
        <w:rFonts w:ascii="Times New Roman" w:hAnsi="Times New Roman" w:cs="Times New Roman"/>
        <w:rtl w:val="0"/>
        <w:cs w:val="0"/>
      </w:rPr>
    </w:lvl>
    <w:lvl w:ilvl="5">
      <w:start w:val="1"/>
      <w:numFmt w:val="lowerRoman"/>
      <w:lvlText w:val="%6."/>
      <w:lvlJc w:val="right"/>
      <w:pPr>
        <w:tabs>
          <w:tab w:val="num" w:pos="3960"/>
        </w:tabs>
        <w:ind w:left="3960" w:hanging="180"/>
      </w:pPr>
      <w:rPr>
        <w:rFonts w:ascii="Times New Roman" w:hAnsi="Times New Roman" w:cs="Times New Roman"/>
        <w:rtl w:val="0"/>
        <w:cs w:val="0"/>
      </w:rPr>
    </w:lvl>
    <w:lvl w:ilvl="6">
      <w:start w:val="1"/>
      <w:numFmt w:val="decimal"/>
      <w:lvlText w:val="%7."/>
      <w:lvlJc w:val="left"/>
      <w:pPr>
        <w:tabs>
          <w:tab w:val="num" w:pos="4680"/>
        </w:tabs>
        <w:ind w:left="4680" w:hanging="360"/>
      </w:pPr>
      <w:rPr>
        <w:rFonts w:ascii="Times New Roman" w:hAnsi="Times New Roman" w:cs="Times New Roman"/>
        <w:rtl w:val="0"/>
        <w:cs w:val="0"/>
      </w:rPr>
    </w:lvl>
    <w:lvl w:ilvl="7">
      <w:start w:val="1"/>
      <w:numFmt w:val="lowerLetter"/>
      <w:lvlText w:val="%8."/>
      <w:lvlJc w:val="left"/>
      <w:pPr>
        <w:tabs>
          <w:tab w:val="num" w:pos="5400"/>
        </w:tabs>
        <w:ind w:left="5400" w:hanging="360"/>
      </w:pPr>
      <w:rPr>
        <w:rFonts w:ascii="Times New Roman" w:hAnsi="Times New Roman" w:cs="Times New Roman"/>
        <w:rtl w:val="0"/>
        <w:cs w:val="0"/>
      </w:rPr>
    </w:lvl>
    <w:lvl w:ilvl="8">
      <w:start w:val="1"/>
      <w:numFmt w:val="lowerRoman"/>
      <w:lvlText w:val="%9."/>
      <w:lvlJc w:val="right"/>
      <w:pPr>
        <w:tabs>
          <w:tab w:val="num" w:pos="6120"/>
        </w:tabs>
        <w:ind w:left="6120" w:hanging="180"/>
      </w:pPr>
      <w:rPr>
        <w:rFonts w:ascii="Times New Roman" w:hAnsi="Times New Roman" w:cs="Times New Roman"/>
        <w:rtl w:val="0"/>
        <w:cs w:val="0"/>
      </w:rPr>
    </w:lvl>
  </w:abstractNum>
  <w:abstractNum w:abstractNumId="2">
    <w:nsid w:val="19422C20"/>
    <w:multiLevelType w:val="hybridMultilevel"/>
    <w:tmpl w:val="223C9FCA"/>
    <w:lvl w:ilvl="0">
      <w:start w:val="1"/>
      <w:numFmt w:val="decimal"/>
      <w:lvlText w:val="%1."/>
      <w:lvlJc w:val="left"/>
      <w:pPr>
        <w:tabs>
          <w:tab w:val="num" w:pos="720"/>
        </w:tabs>
        <w:ind w:left="720" w:hanging="360"/>
      </w:pPr>
      <w:rPr>
        <w:rFonts w:ascii="Times New Roman" w:hAnsi="Times New Roman" w:cs="Times New Roman"/>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3">
    <w:nsid w:val="1CE64A7C"/>
    <w:multiLevelType w:val="hybridMultilevel"/>
    <w:tmpl w:val="4254116C"/>
    <w:lvl w:ilvl="0">
      <w:start w:val="4"/>
      <w:numFmt w:val="decimal"/>
      <w:lvlText w:val="%1."/>
      <w:lvlJc w:val="left"/>
      <w:pPr>
        <w:tabs>
          <w:tab w:val="num" w:pos="720"/>
        </w:tabs>
        <w:ind w:left="72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4">
    <w:nsid w:val="28FA2A9B"/>
    <w:multiLevelType w:val="hybridMultilevel"/>
    <w:tmpl w:val="5DFAD07E"/>
    <w:lvl w:ilvl="0">
      <w:start w:val="1"/>
      <w:numFmt w:val="lowerLetter"/>
      <w:lvlText w:val="%1)"/>
      <w:lvlJc w:val="left"/>
      <w:pPr>
        <w:tabs>
          <w:tab w:val="num" w:pos="720"/>
        </w:tabs>
        <w:ind w:left="72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5">
    <w:nsid w:val="416A449B"/>
    <w:multiLevelType w:val="hybridMultilevel"/>
    <w:tmpl w:val="04D483F0"/>
    <w:lvl w:ilvl="0">
      <w:start w:val="1"/>
      <w:numFmt w:val="decimal"/>
      <w:lvlText w:val="%1."/>
      <w:lvlJc w:val="left"/>
      <w:pPr>
        <w:tabs>
          <w:tab w:val="num" w:pos="720"/>
        </w:tabs>
        <w:ind w:left="72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6">
    <w:nsid w:val="531A4912"/>
    <w:multiLevelType w:val="hybridMultilevel"/>
    <w:tmpl w:val="F4D67354"/>
    <w:lvl w:ilvl="0">
      <w:start w:val="1"/>
      <w:numFmt w:val="decimal"/>
      <w:lvlText w:val="%1."/>
      <w:lvlJc w:val="left"/>
      <w:pPr>
        <w:tabs>
          <w:tab w:val="num" w:pos="720"/>
        </w:tabs>
        <w:ind w:left="720" w:hanging="360"/>
      </w:pPr>
      <w:rPr>
        <w:rFonts w:ascii="Times New Roman" w:hAnsi="Times New Roman" w:cs="Times New Roman"/>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7">
    <w:nsid w:val="5C711FFF"/>
    <w:multiLevelType w:val="hybridMultilevel"/>
    <w:tmpl w:val="374EFB32"/>
    <w:lvl w:ilvl="0">
      <w:start w:val="3"/>
      <w:numFmt w:val="decimal"/>
      <w:lvlText w:val="%1."/>
      <w:lvlJc w:val="left"/>
      <w:pPr>
        <w:tabs>
          <w:tab w:val="num" w:pos="720"/>
        </w:tabs>
        <w:ind w:left="72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8">
    <w:nsid w:val="5E635484"/>
    <w:multiLevelType w:val="hybridMultilevel"/>
    <w:tmpl w:val="D0FC0134"/>
    <w:lvl w:ilvl="0">
      <w:start w:val="1"/>
      <w:numFmt w:val="lowerLetter"/>
      <w:lvlText w:val="%1)"/>
      <w:lvlJc w:val="left"/>
      <w:pPr>
        <w:tabs>
          <w:tab w:val="num" w:pos="720"/>
        </w:tabs>
        <w:ind w:left="72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9">
    <w:nsid w:val="5E7205C4"/>
    <w:multiLevelType w:val="hybridMultilevel"/>
    <w:tmpl w:val="7CAC47C2"/>
    <w:lvl w:ilvl="0">
      <w:start w:val="1"/>
      <w:numFmt w:val="decimal"/>
      <w:lvlText w:val="%1."/>
      <w:lvlJc w:val="left"/>
      <w:pPr>
        <w:tabs>
          <w:tab w:val="num" w:pos="720"/>
        </w:tabs>
        <w:ind w:left="720" w:hanging="360"/>
      </w:pPr>
      <w:rPr>
        <w:rFonts w:ascii="Times New Roman" w:hAnsi="Times New Roman" w:cs="Times New Roman"/>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b w:val="0"/>
        <w:bCs w:val="0"/>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0">
    <w:nsid w:val="605310E2"/>
    <w:multiLevelType w:val="hybridMultilevel"/>
    <w:tmpl w:val="183CF3C2"/>
    <w:lvl w:ilvl="0">
      <w:start w:val="1"/>
      <w:numFmt w:val="lowerLetter"/>
      <w:lvlText w:val="%1)"/>
      <w:lvlJc w:val="left"/>
      <w:pPr>
        <w:tabs>
          <w:tab w:val="num" w:pos="900"/>
        </w:tabs>
        <w:ind w:left="900" w:hanging="360"/>
      </w:pPr>
      <w:rPr>
        <w:rFonts w:ascii="Times New Roman" w:hAnsi="Times New Roman" w:cs="Times New Roman"/>
        <w:rtl w:val="0"/>
        <w:cs w:val="0"/>
      </w:rPr>
    </w:lvl>
    <w:lvl w:ilvl="1">
      <w:start w:val="1"/>
      <w:numFmt w:val="lowerLetter"/>
      <w:lvlText w:val="%2)"/>
      <w:lvlJc w:val="left"/>
      <w:pPr>
        <w:tabs>
          <w:tab w:val="num" w:pos="1620"/>
        </w:tabs>
        <w:ind w:left="1620" w:hanging="360"/>
      </w:pPr>
      <w:rPr>
        <w:rFonts w:ascii="Times New Roman" w:hAnsi="Times New Roman" w:cs="Times New Roman"/>
        <w:rtl w:val="0"/>
        <w:cs w:val="0"/>
      </w:rPr>
    </w:lvl>
    <w:lvl w:ilvl="2">
      <w:start w:val="1"/>
      <w:numFmt w:val="lowerRoman"/>
      <w:lvlText w:val="%3."/>
      <w:lvlJc w:val="right"/>
      <w:pPr>
        <w:tabs>
          <w:tab w:val="num" w:pos="2340"/>
        </w:tabs>
        <w:ind w:left="2340" w:hanging="180"/>
      </w:pPr>
      <w:rPr>
        <w:rFonts w:ascii="Times New Roman" w:hAnsi="Times New Roman" w:cs="Times New Roman"/>
        <w:rtl w:val="0"/>
        <w:cs w:val="0"/>
      </w:rPr>
    </w:lvl>
    <w:lvl w:ilvl="3">
      <w:start w:val="1"/>
      <w:numFmt w:val="decimal"/>
      <w:lvlText w:val="%4."/>
      <w:lvlJc w:val="left"/>
      <w:pPr>
        <w:tabs>
          <w:tab w:val="num" w:pos="3060"/>
        </w:tabs>
        <w:ind w:left="3060" w:hanging="360"/>
      </w:pPr>
      <w:rPr>
        <w:rFonts w:ascii="Times New Roman" w:hAnsi="Times New Roman" w:cs="Times New Roman"/>
        <w:rtl w:val="0"/>
        <w:cs w:val="0"/>
      </w:rPr>
    </w:lvl>
    <w:lvl w:ilvl="4">
      <w:start w:val="1"/>
      <w:numFmt w:val="lowerLetter"/>
      <w:lvlText w:val="%5."/>
      <w:lvlJc w:val="left"/>
      <w:pPr>
        <w:tabs>
          <w:tab w:val="num" w:pos="3780"/>
        </w:tabs>
        <w:ind w:left="3780" w:hanging="360"/>
      </w:pPr>
      <w:rPr>
        <w:rFonts w:ascii="Times New Roman" w:hAnsi="Times New Roman" w:cs="Times New Roman"/>
        <w:rtl w:val="0"/>
        <w:cs w:val="0"/>
      </w:rPr>
    </w:lvl>
    <w:lvl w:ilvl="5">
      <w:start w:val="1"/>
      <w:numFmt w:val="lowerRoman"/>
      <w:lvlText w:val="%6."/>
      <w:lvlJc w:val="right"/>
      <w:pPr>
        <w:tabs>
          <w:tab w:val="num" w:pos="4500"/>
        </w:tabs>
        <w:ind w:left="4500" w:hanging="180"/>
      </w:pPr>
      <w:rPr>
        <w:rFonts w:ascii="Times New Roman" w:hAnsi="Times New Roman" w:cs="Times New Roman"/>
        <w:rtl w:val="0"/>
        <w:cs w:val="0"/>
      </w:rPr>
    </w:lvl>
    <w:lvl w:ilvl="6">
      <w:start w:val="1"/>
      <w:numFmt w:val="decimal"/>
      <w:lvlText w:val="%7."/>
      <w:lvlJc w:val="left"/>
      <w:pPr>
        <w:tabs>
          <w:tab w:val="num" w:pos="5220"/>
        </w:tabs>
        <w:ind w:left="5220" w:hanging="360"/>
      </w:pPr>
      <w:rPr>
        <w:rFonts w:ascii="Times New Roman" w:hAnsi="Times New Roman" w:cs="Times New Roman"/>
        <w:rtl w:val="0"/>
        <w:cs w:val="0"/>
      </w:rPr>
    </w:lvl>
    <w:lvl w:ilvl="7">
      <w:start w:val="1"/>
      <w:numFmt w:val="lowerLetter"/>
      <w:lvlText w:val="%8."/>
      <w:lvlJc w:val="left"/>
      <w:pPr>
        <w:tabs>
          <w:tab w:val="num" w:pos="5940"/>
        </w:tabs>
        <w:ind w:left="5940" w:hanging="360"/>
      </w:pPr>
      <w:rPr>
        <w:rFonts w:ascii="Times New Roman" w:hAnsi="Times New Roman" w:cs="Times New Roman"/>
        <w:rtl w:val="0"/>
        <w:cs w:val="0"/>
      </w:rPr>
    </w:lvl>
    <w:lvl w:ilvl="8">
      <w:start w:val="1"/>
      <w:numFmt w:val="lowerRoman"/>
      <w:lvlText w:val="%9."/>
      <w:lvlJc w:val="right"/>
      <w:pPr>
        <w:tabs>
          <w:tab w:val="num" w:pos="6660"/>
        </w:tabs>
        <w:ind w:left="6660" w:hanging="180"/>
      </w:pPr>
      <w:rPr>
        <w:rFonts w:ascii="Times New Roman" w:hAnsi="Times New Roman" w:cs="Times New Roman"/>
        <w:rtl w:val="0"/>
        <w:cs w:val="0"/>
      </w:rPr>
    </w:lvl>
  </w:abstractNum>
  <w:abstractNum w:abstractNumId="11">
    <w:nsid w:val="60DC1F1B"/>
    <w:multiLevelType w:val="hybridMultilevel"/>
    <w:tmpl w:val="1988DC3E"/>
    <w:lvl w:ilvl="0">
      <w:start w:val="1"/>
      <w:numFmt w:val="decimal"/>
      <w:lvlText w:val="%1."/>
      <w:lvlJc w:val="left"/>
      <w:pPr>
        <w:tabs>
          <w:tab w:val="num" w:pos="720"/>
        </w:tabs>
        <w:ind w:left="720" w:hanging="360"/>
      </w:pPr>
      <w:rPr>
        <w:rFonts w:ascii="Times New Roman" w:hAnsi="Times New Roman" w:cs="Times New Roman"/>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num w:numId="1">
    <w:abstractNumId w:val="1"/>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9"/>
  </w:num>
  <w:num w:numId="7">
    <w:abstractNumId w:val="11"/>
  </w:num>
  <w:num w:numId="8">
    <w:abstractNumId w:val="8"/>
  </w:num>
  <w:num w:numId="9">
    <w:abstractNumId w:val="5"/>
  </w:num>
  <w:num w:numId="10">
    <w:abstractNumId w:val="0"/>
  </w:num>
  <w:num w:numId="11">
    <w:abstractNumId w:val="2"/>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3B5FA2"/>
    <w:rsid w:val="001617E4"/>
    <w:rsid w:val="001909F3"/>
    <w:rsid w:val="002A53C7"/>
    <w:rsid w:val="003A318C"/>
    <w:rsid w:val="003B5FA2"/>
    <w:rsid w:val="00415BAA"/>
    <w:rsid w:val="005D697F"/>
    <w:rsid w:val="006E4115"/>
    <w:rsid w:val="007318E6"/>
    <w:rsid w:val="007A4620"/>
    <w:rsid w:val="007B0450"/>
    <w:rsid w:val="008928D2"/>
    <w:rsid w:val="00982BB0"/>
    <w:rsid w:val="00B23627"/>
    <w:rsid w:val="00BF758E"/>
    <w:rsid w:val="00CA75FB"/>
    <w:rsid w:val="00E75FEB"/>
    <w:rsid w:val="00E801B8"/>
    <w:rsid w:val="00ED2C73"/>
    <w:rsid w:val="00ED4B7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autoSpaceDE/>
      <w:autoSpaceDN/>
      <w:adjustRightInd/>
      <w:ind w:left="0" w:right="0"/>
      <w:jc w:val="both"/>
      <w:textAlignment w:val="auto"/>
    </w:pPr>
    <w:rPr>
      <w:rFonts w:cs="Times New Roman"/>
      <w:sz w:val="24"/>
      <w:szCs w:val="24"/>
      <w:rtl w:val="0"/>
      <w:cs w:val="0"/>
      <w:lang w:val="sk-SK" w:eastAsia="sk-SK" w:bidi="ar-SA"/>
    </w:rPr>
  </w:style>
  <w:style w:type="character" w:default="1" w:styleId="DefaultParagraphFont">
    <w:name w:val="Default Paragraph Font"/>
    <w:uiPriority w:val="99"/>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Subtitle">
    <w:name w:val="Subtitle"/>
    <w:basedOn w:val="Normal"/>
    <w:uiPriority w:val="99"/>
    <w:pPr>
      <w:jc w:val="center"/>
    </w:pPr>
    <w:rPr>
      <w:b/>
      <w:bCs/>
    </w:rPr>
  </w:style>
  <w:style w:type="paragraph" w:styleId="BodyText">
    <w:name w:val="Body Text"/>
    <w:basedOn w:val="Normal"/>
    <w:uiPriority w:val="99"/>
    <w:pPr>
      <w:autoSpaceDE w:val="0"/>
      <w:autoSpaceDN w:val="0"/>
      <w:adjustRightInd w:val="0"/>
      <w:spacing w:line="240" w:lineRule="atLeast"/>
      <w:jc w:val="both"/>
    </w:pPr>
    <w:rPr>
      <w:color w:val="000000"/>
    </w:rPr>
  </w:style>
  <w:style w:type="paragraph" w:customStyle="1" w:styleId="CharChar">
    <w:name w:val="Char Char"/>
    <w:basedOn w:val="Normal"/>
    <w:uiPriority w:val="99"/>
    <w:pPr>
      <w:spacing w:after="160" w:line="240" w:lineRule="exact"/>
      <w:jc w:val="left"/>
    </w:pPr>
    <w:rPr>
      <w:rFonts w:ascii="Arial" w:hAnsi="Arial" w:cs="Arial"/>
      <w:sz w:val="20"/>
      <w:szCs w:val="20"/>
      <w:lang w:val="en-US" w:eastAsia="en-US"/>
    </w:rPr>
  </w:style>
  <w:style w:type="paragraph" w:styleId="Title">
    <w:name w:val="Title"/>
    <w:basedOn w:val="Normal"/>
    <w:uiPriority w:val="99"/>
    <w:rsid w:val="00BF758E"/>
    <w:pPr>
      <w:jc w:val="center"/>
    </w:pPr>
    <w:rPr>
      <w:b/>
      <w:sz w:val="26"/>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TotalTime>
  <Pages>3</Pages>
  <Words>962</Words>
  <Characters>5676</Characters>
  <Application>Microsoft Office Word</Application>
  <DocSecurity>0</DocSecurity>
  <Lines>0</Lines>
  <Paragraphs>0</Paragraphs>
  <ScaleCrop>false</ScaleCrop>
  <Company>MZ SR</Company>
  <LinksUpToDate>false</LinksUpToDate>
  <CharactersWithSpaces>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zákona</dc:title>
  <dc:creator>MZ SR</dc:creator>
  <cp:lastModifiedBy>Zuzana Földesová Motajová</cp:lastModifiedBy>
  <cp:revision>4</cp:revision>
  <cp:lastPrinted>2007-07-11T09:55:00Z</cp:lastPrinted>
  <dcterms:created xsi:type="dcterms:W3CDTF">2007-08-08T12:20:00Z</dcterms:created>
  <dcterms:modified xsi:type="dcterms:W3CDTF">2007-08-09T09:35:00Z</dcterms:modified>
</cp:coreProperties>
</file>