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20CD" w:rsidRPr="00CF1538" w:rsidP="005620CD">
      <w:pPr>
        <w:ind w:left="6372" w:hanging="72"/>
        <w:rPr>
          <w:rFonts w:ascii="Times New Roman" w:hAnsi="Times New Roman" w:cs="Times New Roman"/>
          <w:b/>
          <w:sz w:val="22"/>
          <w:szCs w:val="22"/>
        </w:rPr>
      </w:pPr>
      <w:r w:rsidRPr="00CF1538">
        <w:rPr>
          <w:rFonts w:ascii="Times New Roman" w:hAnsi="Times New Roman" w:cs="Times New Roman"/>
          <w:b/>
          <w:sz w:val="22"/>
          <w:szCs w:val="22"/>
        </w:rPr>
        <w:t>Príloha č. 7</w:t>
      </w:r>
    </w:p>
    <w:p w:rsidR="005620CD" w:rsidRPr="00CF1538" w:rsidP="005620CD">
      <w:pPr>
        <w:ind w:left="6372" w:hanging="72"/>
        <w:rPr>
          <w:rFonts w:ascii="Times New Roman" w:hAnsi="Times New Roman" w:cs="Times New Roman"/>
          <w:b/>
          <w:sz w:val="22"/>
          <w:szCs w:val="22"/>
        </w:rPr>
      </w:pPr>
      <w:r w:rsidRPr="00CF1538">
        <w:rPr>
          <w:rFonts w:ascii="Times New Roman" w:hAnsi="Times New Roman" w:cs="Times New Roman"/>
          <w:b/>
          <w:sz w:val="22"/>
          <w:szCs w:val="22"/>
        </w:rPr>
        <w:t>k zákonu č. .../2007 Z. z.</w:t>
      </w:r>
    </w:p>
    <w:p w:rsidR="005620CD" w:rsidP="005620CD">
      <w:pPr>
        <w:autoSpaceDE/>
        <w:autoSpaceDN/>
        <w:jc w:val="center"/>
        <w:rPr>
          <w:rFonts w:ascii="Times New Roman" w:hAnsi="Times New Roman" w:cs="Times New Roman"/>
          <w:color w:val="231F20"/>
        </w:rPr>
      </w:pPr>
    </w:p>
    <w:p w:rsidR="005620CD" w:rsidP="005620CD">
      <w:pPr>
        <w:autoSpaceDE/>
        <w:autoSpaceDN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77pt;height:594pt;margin-top:21pt;margin-left:-9pt;position:absolute;z-index:251658240">
            <v:textbox>
              <w:txbxContent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Individuálne hlásenie výsledkov mikrobiologických vyšetrení pracovníkmi mikrobiologických laboratórií</w:t>
                  </w:r>
                </w:p>
                <w:p w:rsidR="005620CD" w:rsidP="005620C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ab/>
                    <w:tab/>
                    <w:tab/>
                    <w:tab/>
                    <w:tab/>
                    <w:tab/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Meno: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Priezvisko: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Bydlisko </w:t>
                  </w:r>
                  <w:r>
                    <w:rPr>
                      <w:rFonts w:ascii="Times New Roman" w:hAnsi="Times New Roman" w:cs="Times New Roman"/>
                    </w:rPr>
                    <w:t>(obec, ulica, číslo):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Rodné číslo: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Dátum narodenia: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Miesto odberu </w:t>
                  </w:r>
                  <w:r>
                    <w:rPr>
                      <w:rFonts w:ascii="Times New Roman" w:hAnsi="Times New Roman" w:cs="Times New Roman"/>
                    </w:rPr>
                    <w:t>(ambulancia, oddelenie)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: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Kód odoberajúceho lekára: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Mikrobiologické vyšetrenie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Dátum odberu: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Dátum vyšetrenia: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Druh vyšetreného materiálu: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Druh mikrobiologického vyšetrenia: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Pozitívny výsledok: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Názov vyšetrujúceho laboratória:</w:t>
                    <w:tab/>
                  </w: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Ochorenia hlásené pozitívnym laboratórnym výsledkom:</w:t>
                  </w: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Skupina A -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Ochorenie a podozrenie na ochorenie hlásené ihneď (telefonicky, faxom, elektronicky, osobne, poslom):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detská obrna, SARS, variola, hemorhagické horúčky, osýpky, vtáčia chrípka, syndrómy neznámej etiológie pre infekčnú etiológiu s pozitívnou epidemiologick</w:t>
                  </w:r>
                  <w:r>
                    <w:rPr>
                      <w:rFonts w:ascii="Times New Roman" w:hAnsi="Times New Roman" w:cs="Times New Roman"/>
                    </w:rPr>
                    <w:t>ou anamnézou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Skupina B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Ochorenie a podozrenie na ochorenie hlásené do 24 hodín: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Akútna chabá paréza, botulizmus, brušný týfus a paratýfus (vrátane novozisteného nosičstva), cholera, šigelóza, diftéria, bakteriálna meningitída a encefalitída, mumps, pertussis, rubeola, tetanus, besnota, kontakt a ohrozenie besnotou, hepatitída typu A (VHA), VHB, VHC, VHE, tuberkulóza, škvrnitý týfus, návratná horúčka, mor, legionelóza, akútne hnačkové ochorenia a otravy potravinami (kampylobakterióza, salmonelóza a iné)</w:t>
                  </w:r>
                </w:p>
                <w:p w:rsidR="00813FBD" w:rsidRPr="00813FBD" w:rsidP="005620CD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13FBD">
                    <w:rPr>
                      <w:rFonts w:ascii="Times New Roman" w:hAnsi="Times New Roman" w:cs="Times New Roman"/>
                      <w:b/>
                      <w:i/>
                    </w:rPr>
                    <w:t>S</w:t>
                  </w:r>
                  <w:r w:rsidRPr="00813FBD">
                    <w:rPr>
                      <w:rFonts w:ascii="Times New Roman" w:hAnsi="Times New Roman" w:cs="Times New Roman"/>
                      <w:b/>
                      <w:i/>
                    </w:rPr>
                    <w:t>kupina C -</w:t>
                  </w:r>
                  <w:r w:rsidRPr="00813FBD">
                    <w:rPr>
                      <w:rFonts w:ascii="Times New Roman" w:hAnsi="Times New Roman" w:cs="Times New Roman"/>
                      <w:b/>
                      <w:bCs/>
                    </w:rPr>
                    <w:t xml:space="preserve"> Ochorenia hlásené do 48 hodín: </w:t>
                  </w:r>
                  <w:r w:rsidRPr="00813FBD">
                    <w:rPr>
                      <w:rFonts w:ascii="Times New Roman" w:hAnsi="Times New Roman" w:cs="Times New Roman"/>
                    </w:rPr>
                    <w:t>nozokomiálne infekcie, svrab, varicela, herpes zoster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Skupina D -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Ochorenia hlásené pozitívnym laboratórnym výsledkom: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Všetky ochorenia skupín A a B a ďalej 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Sexuálne prenosné ochorenia: </w:t>
                  </w:r>
                  <w:r>
                    <w:rPr>
                      <w:rFonts w:ascii="Times New Roman" w:hAnsi="Times New Roman" w:cs="Times New Roman"/>
                    </w:rPr>
                    <w:t>AIDS, nosičstvo HIV, gonokokové infekcie, infekcie spôsobené chlamýdiami,  lymphagranuloma venereum. syfilis, trichomoniáza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Nákazy prenosné vodou, potravinami a ochorenia environmentálneho pôvodu: </w:t>
                  </w:r>
                  <w:r>
                    <w:rPr>
                      <w:rFonts w:ascii="Times New Roman" w:hAnsi="Times New Roman" w:cs="Times New Roman"/>
                    </w:rPr>
                    <w:t>giardiáza, infekcie spôsobené  enterohemoragickými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E.coli a enteroinvazívnymi E. coli, kryptosporidióza, leptospiróza, listerióza (vrátane nosičstva), rotavírusové infekcie, salmonelóza, tenióza, toxoplazmóza, trichinelóza, yersinióza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Iné prenosné ochorenia: </w:t>
                  </w:r>
                  <w:r>
                    <w:rPr>
                      <w:rFonts w:ascii="Times New Roman" w:hAnsi="Times New Roman" w:cs="Times New Roman"/>
                    </w:rPr>
                    <w:t xml:space="preserve">Cruetzfeldova-Jacobova choroba (CJCH),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CJCH-nový variant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Ostatné neuroinfekcie: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Vírusové meningitídy a encefalitídy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Zoonózy a nákazy s prírodnou ohniskovosťou: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antrax, brucelóza, echinokóza, kliešťová encefalitída, leptospiróza, lymská borelióza, ornitóza, psitakóza, Q-horúčka, tularémia,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Závažné importované ochorenia: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malária, žltá zimnica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Nákazy kože a slizníc: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plynová flegmóna, trachóm</w:t>
                  </w:r>
                </w:p>
                <w:p w:rsidR="005620CD" w:rsidP="005620CD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ab/>
                    <w:tab/>
                    <w:tab/>
                    <w:tab/>
                    <w:t xml:space="preserve"> </w:t>
                  </w:r>
                </w:p>
                <w:p w:rsidR="005620CD" w:rsidP="005620C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</w:r>
                </w:p>
              </w:txbxContent>
            </v:textbox>
          </v:shape>
        </w:pict>
      </w: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ind w:left="6372" w:firstLine="708"/>
        <w:rPr>
          <w:rFonts w:ascii="Times New Roman" w:hAnsi="Times New Roman" w:cs="Times New Roman"/>
          <w:sz w:val="22"/>
          <w:szCs w:val="22"/>
        </w:rPr>
      </w:pPr>
    </w:p>
    <w:p w:rsidR="005620CD" w:rsidP="005620CD">
      <w:pPr>
        <w:ind w:left="6372" w:firstLine="708"/>
        <w:rPr>
          <w:rFonts w:ascii="Times New Roman" w:hAnsi="Times New Roman" w:cs="Times New Roman"/>
          <w:sz w:val="22"/>
          <w:szCs w:val="22"/>
        </w:rPr>
      </w:pPr>
    </w:p>
    <w:p w:rsidR="00CA0D3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620CD"/>
    <w:rsid w:val="00813FBD"/>
    <w:rsid w:val="00B2472A"/>
    <w:rsid w:val="00CA0D3E"/>
    <w:rsid w:val="00CF153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20CD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</Words>
  <Characters>74</Characters>
  <Application>Microsoft Office Word</Application>
  <DocSecurity>0</DocSecurity>
  <Lines>0</Lines>
  <Paragraphs>0</Paragraphs>
  <ScaleCrop>false</ScaleCrop>
  <Company>MZ SR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Administrator</cp:lastModifiedBy>
  <cp:revision>3</cp:revision>
  <cp:lastPrinted>2007-03-15T09:05:00Z</cp:lastPrinted>
  <dcterms:created xsi:type="dcterms:W3CDTF">2007-06-25T06:00:00Z</dcterms:created>
  <dcterms:modified xsi:type="dcterms:W3CDTF">2007-06-25T06:10:00Z</dcterms:modified>
</cp:coreProperties>
</file>