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5CE" w:rsidP="005657EA">
      <w:pPr>
        <w:pStyle w:val="Heading5"/>
        <w:tabs>
          <w:tab w:val="left" w:pos="3780"/>
        </w:tabs>
        <w:spacing w:before="0"/>
        <w:ind w:firstLine="709"/>
        <w:rPr>
          <w:rFonts w:ascii="Times New Roman" w:hAnsi="Times New Roman" w:cs="Times New Roman"/>
        </w:rPr>
      </w:pPr>
    </w:p>
    <w:p w:rsidR="009225CE" w:rsidRPr="00A64CB1" w:rsidP="009225CE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 xml:space="preserve">  ÚSTAVNOPRÁVNY VÝBOR</w:t>
      </w:r>
    </w:p>
    <w:p w:rsidR="009225CE" w:rsidP="009225CE">
      <w:pPr>
        <w:spacing w:before="120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  <w:b/>
        </w:rPr>
        <w:t>NÁRODNEJ RADY SLOVENSKEJ REPUBLIKY</w:t>
      </w:r>
      <w:r w:rsidRPr="00A64CB1">
        <w:rPr>
          <w:rFonts w:ascii="Times New Roman" w:hAnsi="Times New Roman" w:cs="Times New Roman"/>
        </w:rPr>
        <w:tab/>
      </w:r>
    </w:p>
    <w:p w:rsidR="009225CE" w:rsidRPr="00A64CB1" w:rsidP="009225CE">
      <w:pPr>
        <w:spacing w:before="120"/>
        <w:rPr>
          <w:rFonts w:ascii="Times New Roman" w:hAnsi="Times New Roman" w:cs="Times New Roman"/>
        </w:rPr>
      </w:pPr>
    </w:p>
    <w:p w:rsidR="009225CE" w:rsidRPr="00A64CB1" w:rsidP="009225CE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A64CB1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 w:rsidR="00FD572C">
        <w:rPr>
          <w:rFonts w:ascii="Times New Roman" w:hAnsi="Times New Roman" w:cs="Times New Roman"/>
        </w:rPr>
        <w:t>20</w:t>
      </w:r>
      <w:r w:rsidRPr="00A64CB1">
        <w:rPr>
          <w:rFonts w:ascii="Times New Roman" w:hAnsi="Times New Roman" w:cs="Times New Roman"/>
        </w:rPr>
        <w:t>. schôdza</w:t>
      </w:r>
    </w:p>
    <w:p w:rsidR="003517EF" w:rsidP="009225CE">
      <w:pPr>
        <w:spacing w:before="120"/>
        <w:rPr>
          <w:rFonts w:ascii="Times New Roman" w:hAnsi="Times New Roman" w:cs="Times New Roman"/>
        </w:rPr>
      </w:pPr>
      <w:r w:rsidRPr="00A64CB1" w:rsidR="009225CE"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9225CE" w:rsidRPr="00A64CB1" w:rsidP="009225CE">
      <w:pPr>
        <w:spacing w:before="120"/>
        <w:rPr>
          <w:rFonts w:ascii="Times New Roman" w:hAnsi="Times New Roman" w:cs="Times New Roman"/>
          <w:lang w:eastAsia="en-US"/>
        </w:rPr>
      </w:pPr>
      <w:r w:rsidRPr="00A64CB1">
        <w:rPr>
          <w:rFonts w:ascii="Times New Roman" w:hAnsi="Times New Roman" w:cs="Times New Roman"/>
        </w:rPr>
        <w:tab/>
        <w:tab/>
      </w:r>
    </w:p>
    <w:p w:rsidR="006E01C6" w:rsidP="009225CE"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  <w:r w:rsidR="002442C3">
        <w:rPr>
          <w:rFonts w:ascii="Times New Roman" w:hAnsi="Times New Roman" w:cs="Times New Roman"/>
          <w:sz w:val="36"/>
          <w:lang w:eastAsia="en-US"/>
        </w:rPr>
        <w:t>175</w:t>
      </w:r>
    </w:p>
    <w:p w:rsidR="009225CE" w:rsidRPr="00A64CB1" w:rsidP="009225CE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64CB1">
        <w:rPr>
          <w:rFonts w:ascii="Times New Roman" w:hAnsi="Times New Roman" w:cs="Times New Roman"/>
        </w:rPr>
        <w:t xml:space="preserve"> </w:t>
      </w:r>
      <w:r w:rsidRPr="00A64CB1">
        <w:rPr>
          <w:rFonts w:ascii="Times New Roman" w:hAnsi="Times New Roman" w:cs="Times New Roman"/>
          <w:b/>
        </w:rPr>
        <w:t>U z n e s e n i e</w:t>
      </w:r>
    </w:p>
    <w:p w:rsidR="009225CE" w:rsidRPr="00A64CB1" w:rsidP="009225CE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64CB1">
        <w:rPr>
          <w:rFonts w:ascii="Times New Roman" w:hAnsi="Times New Roman" w:cs="Times New Roman"/>
        </w:rPr>
        <w:t xml:space="preserve"> </w:t>
      </w:r>
      <w:r w:rsidRPr="00A64CB1">
        <w:rPr>
          <w:rFonts w:ascii="Times New Roman" w:hAnsi="Times New Roman" w:cs="Times New Roman"/>
          <w:b/>
        </w:rPr>
        <w:t>Ústavnoprávneho výboru Národnej rady Slovenskej republiky</w:t>
      </w:r>
    </w:p>
    <w:p w:rsidR="009225CE" w:rsidRPr="00A64CB1" w:rsidP="009225CE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="00A25302">
        <w:rPr>
          <w:rFonts w:ascii="Times New Roman" w:hAnsi="Times New Roman" w:cs="Times New Roman"/>
          <w:b/>
        </w:rPr>
        <w:t>z</w:t>
      </w:r>
      <w:r w:rsidR="00FD572C">
        <w:rPr>
          <w:rFonts w:ascii="Times New Roman" w:hAnsi="Times New Roman" w:cs="Times New Roman"/>
          <w:b/>
        </w:rPr>
        <w:t> 12. júna</w:t>
      </w:r>
      <w:r w:rsidRPr="00A64CB1">
        <w:rPr>
          <w:rFonts w:ascii="Times New Roman" w:hAnsi="Times New Roman" w:cs="Times New Roman"/>
          <w:b/>
        </w:rPr>
        <w:t xml:space="preserve"> 200</w:t>
      </w:r>
      <w:r w:rsidR="00A25302">
        <w:rPr>
          <w:rFonts w:ascii="Times New Roman" w:hAnsi="Times New Roman" w:cs="Times New Roman"/>
          <w:b/>
        </w:rPr>
        <w:t>7</w:t>
      </w:r>
    </w:p>
    <w:p w:rsidR="009225CE" w:rsidRPr="00A64CB1" w:rsidP="009225CE">
      <w:pPr>
        <w:spacing w:before="120"/>
        <w:rPr>
          <w:rFonts w:ascii="Times New Roman" w:hAnsi="Times New Roman" w:cs="Times New Roman"/>
          <w:lang w:eastAsia="en-US"/>
        </w:rPr>
      </w:pPr>
    </w:p>
    <w:p w:rsidR="009225CE" w:rsidRPr="00A64CB1" w:rsidP="009225CE">
      <w:pPr>
        <w:spacing w:before="120"/>
        <w:rPr>
          <w:rFonts w:ascii="Times New Roman" w:hAnsi="Times New Roman" w:cs="Times New Roman"/>
          <w:b/>
          <w:lang w:eastAsia="en-US"/>
        </w:rPr>
      </w:pPr>
      <w:r w:rsidRPr="00A64CB1">
        <w:rPr>
          <w:rFonts w:ascii="Times New Roman" w:hAnsi="Times New Roman" w:cs="Times New Roman"/>
        </w:rPr>
        <w:tab/>
      </w:r>
      <w:r w:rsidRPr="00A64CB1">
        <w:rPr>
          <w:rFonts w:ascii="Times New Roman" w:hAnsi="Times New Roman" w:cs="Times New Roman"/>
          <w:b/>
        </w:rPr>
        <w:t>Ústavnoprávny výbor Národnej rady Slovenskej republiky</w:t>
      </w:r>
    </w:p>
    <w:p w:rsidR="009225CE" w:rsidRPr="00A64CB1" w:rsidP="009225CE">
      <w:pPr>
        <w:jc w:val="both"/>
        <w:rPr>
          <w:rFonts w:ascii="Times New Roman" w:hAnsi="Times New Roman" w:cs="Times New Roman"/>
        </w:rPr>
      </w:pPr>
    </w:p>
    <w:p w:rsidR="002B38BB" w:rsidP="002B38BB">
      <w:pPr>
        <w:jc w:val="both"/>
        <w:rPr>
          <w:rFonts w:ascii="Times New Roman" w:hAnsi="Times New Roman" w:cs="Times New Roman"/>
        </w:rPr>
      </w:pPr>
      <w:r w:rsidRPr="00D819A9" w:rsidR="009225CE">
        <w:rPr>
          <w:rFonts w:ascii="Times New Roman" w:hAnsi="Times New Roman" w:cs="Times New Roman"/>
        </w:rPr>
        <w:t xml:space="preserve">     </w:t>
      </w:r>
      <w:r w:rsidRPr="00D819A9" w:rsidR="006F6CEA">
        <w:rPr>
          <w:rFonts w:ascii="Times New Roman" w:hAnsi="Times New Roman" w:cs="Times New Roman"/>
        </w:rPr>
        <w:t xml:space="preserve"> </w:t>
        <w:tab/>
      </w:r>
      <w:r w:rsidRPr="00D819A9" w:rsidR="009225CE">
        <w:rPr>
          <w:rFonts w:ascii="Times New Roman" w:hAnsi="Times New Roman" w:cs="Times New Roman"/>
        </w:rPr>
        <w:t xml:space="preserve">prerokoval </w:t>
      </w:r>
      <w:r w:rsidR="006B37CA">
        <w:rPr>
          <w:rFonts w:ascii="Times New Roman" w:hAnsi="Times New Roman" w:cs="Times New Roman"/>
        </w:rPr>
        <w:t>v</w:t>
      </w:r>
      <w:r w:rsidRPr="00002AA7" w:rsidR="006B37CA">
        <w:rPr>
          <w:rFonts w:ascii="Times New Roman" w:hAnsi="Times New Roman" w:cs="Times New Roman"/>
        </w:rPr>
        <w:t>ládny</w:t>
      </w:r>
      <w:r w:rsidR="003E4DDD">
        <w:rPr>
          <w:rFonts w:ascii="Times New Roman" w:hAnsi="Times New Roman" w:cs="Times New Roman"/>
        </w:rPr>
        <w:t xml:space="preserve"> </w:t>
      </w:r>
      <w:r w:rsidRPr="00002AA7">
        <w:rPr>
          <w:rFonts w:ascii="Times New Roman" w:hAnsi="Times New Roman" w:cs="Times New Roman"/>
          <w:noProof/>
        </w:rPr>
        <w:t xml:space="preserve">návrh </w:t>
      </w:r>
      <w:r w:rsidRPr="00F74DC4">
        <w:rPr>
          <w:rFonts w:ascii="Times New Roman" w:hAnsi="Times New Roman" w:cs="Times New Roman"/>
          <w:b/>
          <w:noProof/>
        </w:rPr>
        <w:t xml:space="preserve">zákona </w:t>
      </w:r>
      <w:r>
        <w:rPr>
          <w:rFonts w:ascii="Times New Roman" w:hAnsi="Times New Roman" w:cs="Times New Roman"/>
          <w:b/>
          <w:noProof/>
        </w:rPr>
        <w:t xml:space="preserve">o registri trestov </w:t>
      </w:r>
      <w:r>
        <w:rPr>
          <w:rFonts w:ascii="Times New Roman" w:hAnsi="Times New Roman" w:cs="Times New Roman"/>
          <w:noProof/>
        </w:rPr>
        <w:t xml:space="preserve">a o zmene a doplnení niektorých zákonov </w:t>
      </w:r>
      <w:r w:rsidRPr="00002AA7">
        <w:rPr>
          <w:rFonts w:ascii="Times New Roman" w:hAnsi="Times New Roman" w:cs="Times New Roman"/>
        </w:rPr>
        <w:t>(tla</w:t>
      </w:r>
      <w:r w:rsidRPr="00002AA7">
        <w:rPr>
          <w:rFonts w:ascii="Times New Roman" w:hAnsi="Times New Roman" w:cs="Times New Roman"/>
        </w:rPr>
        <w:t xml:space="preserve">č </w:t>
      </w:r>
      <w:r>
        <w:rPr>
          <w:rFonts w:ascii="Times New Roman" w:hAnsi="Times New Roman" w:cs="Times New Roman"/>
        </w:rPr>
        <w:t>285</w:t>
      </w:r>
      <w:r w:rsidRPr="00002AA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</w:t>
      </w:r>
    </w:p>
    <w:p w:rsidR="002B38BB" w:rsidP="003E4DDD">
      <w:pPr>
        <w:jc w:val="both"/>
        <w:rPr>
          <w:rFonts w:ascii="Times New Roman" w:hAnsi="Times New Roman" w:cs="Times New Roman"/>
        </w:rPr>
      </w:pPr>
    </w:p>
    <w:p w:rsidR="009225CE" w:rsidRPr="00A64CB1" w:rsidP="009225CE">
      <w:pPr>
        <w:pStyle w:val="TxBrp1"/>
        <w:spacing w:line="240" w:lineRule="auto"/>
        <w:ind w:left="0"/>
        <w:rPr>
          <w:rFonts w:ascii="Times New Roman" w:hAnsi="Times New Roman" w:cs="Times New Roman"/>
        </w:rPr>
      </w:pPr>
    </w:p>
    <w:p w:rsidR="009225CE" w:rsidRPr="0070294B" w:rsidP="009225CE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A64CB1">
        <w:rPr>
          <w:rFonts w:ascii="Times New Roman" w:hAnsi="Times New Roman" w:cs="Times New Roman"/>
          <w:b/>
        </w:rPr>
        <w:tab/>
        <w:t>A</w:t>
      </w:r>
      <w:r w:rsidRPr="0070294B">
        <w:rPr>
          <w:rFonts w:ascii="Times New Roman" w:hAnsi="Times New Roman" w:cs="Times New Roman"/>
          <w:b/>
        </w:rPr>
        <w:t>.   s ú h l a s í</w:t>
      </w:r>
      <w:r w:rsidRPr="0070294B">
        <w:rPr>
          <w:rFonts w:ascii="Times New Roman" w:hAnsi="Times New Roman" w:cs="Times New Roman"/>
        </w:rPr>
        <w:t xml:space="preserve"> </w:t>
      </w:r>
    </w:p>
    <w:p w:rsidR="009225CE" w:rsidRPr="003E4DDD" w:rsidP="009225CE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2B38BB" w:rsidP="002B38BB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3E4DDD" w:rsidR="009225CE">
        <w:rPr>
          <w:rFonts w:ascii="Times New Roman" w:hAnsi="Times New Roman" w:cs="Times New Roman"/>
          <w:sz w:val="24"/>
        </w:rPr>
        <w:tab/>
        <w:tab/>
      </w:r>
      <w:r>
        <w:rPr>
          <w:rFonts w:ascii="Times New Roman" w:hAnsi="Times New Roman" w:cs="Times New Roman"/>
          <w:sz w:val="24"/>
        </w:rPr>
        <w:tab/>
      </w:r>
      <w:r w:rsidRPr="003E4DDD" w:rsidR="009225CE">
        <w:rPr>
          <w:rFonts w:ascii="Times New Roman" w:hAnsi="Times New Roman" w:cs="Times New Roman"/>
          <w:sz w:val="24"/>
        </w:rPr>
        <w:t xml:space="preserve">s </w:t>
      </w:r>
      <w:r w:rsidRPr="003E4DDD" w:rsidR="00D819A9">
        <w:rPr>
          <w:rFonts w:ascii="Times New Roman" w:hAnsi="Times New Roman" w:cs="Times New Roman"/>
          <w:sz w:val="24"/>
        </w:rPr>
        <w:t xml:space="preserve">vládnym </w:t>
      </w:r>
      <w:r w:rsidRPr="002B38BB">
        <w:rPr>
          <w:rFonts w:ascii="Times New Roman" w:hAnsi="Times New Roman" w:cs="Arial"/>
          <w:noProof/>
          <w:sz w:val="24"/>
        </w:rPr>
        <w:t>návrh</w:t>
      </w:r>
      <w:r>
        <w:rPr>
          <w:rFonts w:ascii="Times New Roman" w:hAnsi="Times New Roman" w:cs="Arial"/>
          <w:noProof/>
          <w:sz w:val="24"/>
        </w:rPr>
        <w:t>om</w:t>
      </w:r>
      <w:r w:rsidRPr="002B38BB">
        <w:rPr>
          <w:rFonts w:ascii="Times New Roman" w:hAnsi="Times New Roman" w:cs="Arial"/>
          <w:noProof/>
          <w:sz w:val="24"/>
        </w:rPr>
        <w:t xml:space="preserve"> zákona o registri trestov</w:t>
      </w:r>
      <w:r>
        <w:rPr>
          <w:rFonts w:ascii="Times New Roman" w:hAnsi="Times New Roman" w:cs="Arial"/>
          <w:b/>
          <w:noProof/>
          <w:sz w:val="24"/>
        </w:rPr>
        <w:t xml:space="preserve"> </w:t>
      </w:r>
      <w:r>
        <w:rPr>
          <w:rFonts w:ascii="Times New Roman" w:hAnsi="Times New Roman" w:cs="Arial"/>
          <w:noProof/>
          <w:sz w:val="24"/>
        </w:rPr>
        <w:t xml:space="preserve">a o zmene a doplnení niektorých zákonov </w:t>
      </w:r>
      <w:r w:rsidRPr="00002AA7">
        <w:rPr>
          <w:rFonts w:ascii="Times New Roman" w:hAnsi="Times New Roman" w:cs="Arial"/>
          <w:sz w:val="24"/>
          <w:lang w:val="sk-SK"/>
        </w:rPr>
        <w:t xml:space="preserve">(tlač </w:t>
      </w:r>
      <w:r>
        <w:rPr>
          <w:rFonts w:ascii="Times New Roman" w:hAnsi="Times New Roman" w:cs="Arial"/>
          <w:sz w:val="24"/>
          <w:lang w:val="sk-SK"/>
        </w:rPr>
        <w:t>285</w:t>
      </w:r>
      <w:r w:rsidRPr="00002AA7">
        <w:rPr>
          <w:rFonts w:ascii="Times New Roman" w:hAnsi="Times New Roman" w:cs="Arial"/>
          <w:sz w:val="24"/>
          <w:lang w:val="sk-SK"/>
        </w:rPr>
        <w:t>)</w:t>
      </w:r>
      <w:r>
        <w:rPr>
          <w:rFonts w:ascii="Times New Roman" w:hAnsi="Times New Roman" w:cs="Arial"/>
          <w:sz w:val="24"/>
          <w:lang w:val="sk-SK"/>
        </w:rPr>
        <w:t>;</w:t>
      </w:r>
      <w:r w:rsidRPr="00002AA7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3517EF" w:rsidRPr="006B37CA" w:rsidP="00BF1E60">
      <w:pPr>
        <w:rPr>
          <w:rFonts w:ascii="Times New Roman" w:hAnsi="Times New Roman" w:cs="Times New Roman"/>
        </w:rPr>
      </w:pPr>
    </w:p>
    <w:p w:rsidR="009225CE" w:rsidRPr="003E6104" w:rsidP="009225CE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3E6104">
        <w:rPr>
          <w:rFonts w:ascii="Times New Roman" w:hAnsi="Times New Roman" w:cs="Times New Roman"/>
          <w:szCs w:val="24"/>
        </w:rPr>
        <w:t>B.   o d p o r ú č a</w:t>
      </w:r>
    </w:p>
    <w:p w:rsidR="009225CE" w:rsidRPr="003E6104" w:rsidP="009225CE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9225CE" w:rsidRPr="003E6104" w:rsidP="009225CE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3E6104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9225CE" w:rsidRPr="003E4DDD" w:rsidP="009225CE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2050E5" w:rsidRPr="002B38BB" w:rsidP="002050E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2B38BB" w:rsidR="009225CE">
        <w:rPr>
          <w:rFonts w:ascii="Times New Roman" w:hAnsi="Times New Roman" w:cs="Times New Roman"/>
          <w:sz w:val="24"/>
        </w:rPr>
        <w:tab/>
        <w:tab/>
      </w:r>
      <w:r w:rsidRPr="002B38BB" w:rsidR="006F68B1">
        <w:rPr>
          <w:rFonts w:ascii="Times New Roman" w:hAnsi="Times New Roman" w:cs="Times New Roman"/>
          <w:sz w:val="24"/>
        </w:rPr>
        <w:t xml:space="preserve">vládny </w:t>
      </w:r>
      <w:r w:rsidRPr="002B38BB" w:rsidR="002B38BB">
        <w:rPr>
          <w:rFonts w:ascii="Times New Roman" w:hAnsi="Times New Roman" w:cs="Times New Roman"/>
          <w:noProof/>
          <w:sz w:val="24"/>
        </w:rPr>
        <w:t xml:space="preserve">návrh zákona o registri trestov a o zmene a doplnení </w:t>
      </w:r>
      <w:r w:rsidRPr="002B38BB" w:rsidR="002B38BB">
        <w:rPr>
          <w:rFonts w:ascii="Times New Roman" w:hAnsi="Times New Roman" w:cs="Times New Roman"/>
          <w:noProof/>
          <w:sz w:val="24"/>
        </w:rPr>
        <w:t xml:space="preserve">niektorých zákonov </w:t>
      </w:r>
      <w:r w:rsidRPr="002B38BB" w:rsidR="002B38BB">
        <w:rPr>
          <w:rFonts w:ascii="Times New Roman" w:hAnsi="Times New Roman" w:cs="Times New Roman"/>
          <w:sz w:val="24"/>
          <w:lang w:val="sk-SK"/>
        </w:rPr>
        <w:t>(tlač 285)</w:t>
      </w:r>
      <w:r w:rsidRPr="002B38BB" w:rsidR="003E4DDD">
        <w:rPr>
          <w:rFonts w:ascii="Times New Roman" w:hAnsi="Times New Roman" w:cs="Times New Roman"/>
          <w:sz w:val="24"/>
        </w:rPr>
        <w:t xml:space="preserve">  </w:t>
      </w:r>
      <w:r w:rsidRPr="002B38BB" w:rsidR="009225CE">
        <w:rPr>
          <w:rFonts w:ascii="Times New Roman" w:hAnsi="Times New Roman" w:cs="Times New Roman"/>
          <w:b/>
          <w:bCs/>
          <w:sz w:val="24"/>
        </w:rPr>
        <w:t>schváliť</w:t>
      </w:r>
      <w:r w:rsidRPr="002B38BB">
        <w:rPr>
          <w:rFonts w:ascii="Times New Roman" w:hAnsi="Times New Roman" w:cs="Times New Roman"/>
          <w:bCs/>
          <w:sz w:val="24"/>
        </w:rPr>
        <w:t xml:space="preserve"> </w:t>
      </w:r>
      <w:r w:rsidRPr="002B38BB">
        <w:rPr>
          <w:rFonts w:ascii="Times New Roman" w:hAnsi="Times New Roman" w:cs="Times New Roman"/>
          <w:bCs/>
          <w:sz w:val="24"/>
          <w:lang w:val="sk-SK"/>
        </w:rPr>
        <w:t xml:space="preserve">so zmenami a doplnkami uvedenými v prílohe tohto uznesenia; </w:t>
      </w:r>
    </w:p>
    <w:p w:rsidR="000155A4" w:rsidRPr="002B38BB" w:rsidP="000155A4">
      <w:pPr>
        <w:jc w:val="both"/>
        <w:rPr>
          <w:rFonts w:ascii="Times New Roman" w:hAnsi="Times New Roman" w:cs="Times New Roman"/>
        </w:rPr>
      </w:pPr>
    </w:p>
    <w:p w:rsidR="009225CE" w:rsidRPr="002050E5" w:rsidP="009225CE">
      <w:pPr>
        <w:pStyle w:val="kurz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9225CE" w:rsidRPr="006C7E01" w:rsidP="009225CE">
      <w:pPr>
        <w:pStyle w:val="BodyText"/>
        <w:tabs>
          <w:tab w:val="left" w:pos="1021"/>
        </w:tabs>
        <w:rPr>
          <w:rFonts w:ascii="Times New Roman" w:hAnsi="Times New Roman" w:cs="Times New Roman"/>
          <w:b/>
        </w:rPr>
      </w:pPr>
      <w:r w:rsidRPr="006C7E01">
        <w:rPr>
          <w:rFonts w:ascii="Times New Roman" w:hAnsi="Times New Roman" w:cs="Times New Roman"/>
          <w:b/>
        </w:rPr>
        <w:tab/>
        <w:t>C.  p o v e r u j e</w:t>
      </w:r>
    </w:p>
    <w:p w:rsidR="009225CE" w:rsidRPr="006C7E01" w:rsidP="009225CE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9225CE" w:rsidRPr="006C7E01" w:rsidP="009225CE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ab/>
        <w:t xml:space="preserve">     </w:t>
      </w:r>
      <w:r w:rsidRPr="006C7E01">
        <w:rPr>
          <w:rFonts w:ascii="Times New Roman" w:hAnsi="Times New Roman" w:cs="Times New Roman"/>
        </w:rPr>
        <w:t>1. predsedu výboru, aby výsledky rokovania Ústavnoprávneho výboru Národnej rady Slovenskej republiky v druhom čítaní z</w:t>
      </w:r>
      <w:r w:rsidR="0002707A">
        <w:rPr>
          <w:rFonts w:ascii="Times New Roman" w:hAnsi="Times New Roman" w:cs="Times New Roman"/>
        </w:rPr>
        <w:t xml:space="preserve"> </w:t>
      </w:r>
      <w:r w:rsidR="003E4DDD">
        <w:rPr>
          <w:rFonts w:ascii="Times New Roman" w:hAnsi="Times New Roman" w:cs="Times New Roman"/>
        </w:rPr>
        <w:t>1</w:t>
      </w:r>
      <w:r w:rsidR="003618F1">
        <w:rPr>
          <w:rFonts w:ascii="Times New Roman" w:hAnsi="Times New Roman" w:cs="Times New Roman"/>
        </w:rPr>
        <w:t>2</w:t>
      </w:r>
      <w:r w:rsidR="002C10A4">
        <w:rPr>
          <w:rFonts w:ascii="Times New Roman" w:hAnsi="Times New Roman" w:cs="Times New Roman"/>
        </w:rPr>
        <w:t xml:space="preserve">. </w:t>
      </w:r>
      <w:r w:rsidR="003E4DDD">
        <w:rPr>
          <w:rFonts w:ascii="Times New Roman" w:hAnsi="Times New Roman" w:cs="Times New Roman"/>
        </w:rPr>
        <w:t>jú</w:t>
      </w:r>
      <w:r w:rsidR="003E4DDD">
        <w:rPr>
          <w:rFonts w:ascii="Times New Roman" w:hAnsi="Times New Roman" w:cs="Times New Roman"/>
        </w:rPr>
        <w:t>na</w:t>
      </w:r>
      <w:r w:rsidR="00D819A9">
        <w:rPr>
          <w:rFonts w:ascii="Times New Roman" w:hAnsi="Times New Roman" w:cs="Times New Roman"/>
        </w:rPr>
        <w:t xml:space="preserve"> </w:t>
      </w:r>
      <w:r w:rsidRPr="006C7E01">
        <w:rPr>
          <w:rFonts w:ascii="Times New Roman" w:hAnsi="Times New Roman" w:cs="Times New Roman"/>
        </w:rPr>
        <w:t>200</w:t>
      </w:r>
      <w:r w:rsidR="0002707A">
        <w:rPr>
          <w:rFonts w:ascii="Times New Roman" w:hAnsi="Times New Roman" w:cs="Times New Roman"/>
        </w:rPr>
        <w:t>7</w:t>
      </w:r>
      <w:r w:rsidRPr="006C7E01">
        <w:rPr>
          <w:rFonts w:ascii="Times New Roman" w:hAnsi="Times New Roman" w:cs="Times New Roman"/>
        </w:rPr>
        <w:t xml:space="preserve"> spolu s výsledkami rokovania </w:t>
      </w:r>
      <w:r w:rsidR="00552D8E">
        <w:rPr>
          <w:rFonts w:ascii="Times New Roman" w:hAnsi="Times New Roman" w:cs="Times New Roman"/>
        </w:rPr>
        <w:t>ostatných v</w:t>
      </w:r>
      <w:r w:rsidRPr="006C7E01">
        <w:rPr>
          <w:rFonts w:ascii="Times New Roman" w:hAnsi="Times New Roman" w:cs="Times New Roman"/>
        </w:rPr>
        <w:t>ýbor</w:t>
      </w:r>
      <w:r w:rsidR="00552D8E">
        <w:rPr>
          <w:rFonts w:ascii="Times New Roman" w:hAnsi="Times New Roman" w:cs="Times New Roman"/>
        </w:rPr>
        <w:t>ov</w:t>
      </w:r>
      <w:r w:rsidRPr="006C7E01">
        <w:rPr>
          <w:rFonts w:ascii="Times New Roman" w:hAnsi="Times New Roman" w:cs="Times New Roman"/>
        </w:rPr>
        <w:t xml:space="preserve"> Národnej rady Slovenskej republiky spracoval do  písomnej spoločnej správy výborov Národnej rady Slovenskej republiky v súlade s § 79 ods. 1 zákona Národnej rady Slovenskej republiky o rokovacom poriadku Národnej rady Slovenskej republiky v znení neskorších predpisov a predložil ju na schválenie Ústavnoprávnemu výboru Národnej rady Slovenskej republiky ako gestorskému výboru, </w:t>
      </w:r>
    </w:p>
    <w:p w:rsidR="009225CE" w:rsidRPr="006C7E01" w:rsidP="009225CE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9225CE" w:rsidRPr="006C7E01" w:rsidP="009225CE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  <w:tab/>
        <w:t>2. spoločn</w:t>
      </w:r>
      <w:r w:rsidR="0072086A">
        <w:rPr>
          <w:rFonts w:ascii="Times New Roman" w:hAnsi="Times New Roman" w:cs="Times New Roman"/>
        </w:rPr>
        <w:t>ú</w:t>
      </w:r>
      <w:r w:rsidRPr="006C7E01">
        <w:rPr>
          <w:rFonts w:ascii="Times New Roman" w:hAnsi="Times New Roman" w:cs="Times New Roman"/>
        </w:rPr>
        <w:t xml:space="preserve"> spravodaj</w:t>
      </w:r>
      <w:r w:rsidR="0072086A">
        <w:rPr>
          <w:rFonts w:ascii="Times New Roman" w:hAnsi="Times New Roman" w:cs="Times New Roman"/>
        </w:rPr>
        <w:t>kyňu</w:t>
      </w:r>
      <w:r w:rsidRPr="006C7E01">
        <w:rPr>
          <w:rFonts w:ascii="Times New Roman" w:hAnsi="Times New Roman" w:cs="Times New Roman"/>
        </w:rPr>
        <w:t xml:space="preserve"> výborov Národnej rady Slovenskej republiky    </w:t>
      </w:r>
      <w:r w:rsidR="002B38BB">
        <w:rPr>
          <w:rFonts w:ascii="Times New Roman" w:hAnsi="Times New Roman" w:cs="Times New Roman"/>
          <w:b/>
        </w:rPr>
        <w:t>Ka</w:t>
      </w:r>
      <w:r w:rsidR="002B38BB">
        <w:rPr>
          <w:rFonts w:ascii="Times New Roman" w:hAnsi="Times New Roman" w:cs="Times New Roman"/>
          <w:b/>
        </w:rPr>
        <w:t>tarínu</w:t>
      </w:r>
      <w:r w:rsidR="0072086A">
        <w:rPr>
          <w:rFonts w:ascii="Times New Roman" w:hAnsi="Times New Roman" w:cs="Times New Roman"/>
          <w:b/>
        </w:rPr>
        <w:t xml:space="preserve"> </w:t>
      </w:r>
      <w:r w:rsidR="002B38BB">
        <w:rPr>
          <w:rFonts w:ascii="Times New Roman" w:hAnsi="Times New Roman" w:cs="Times New Roman"/>
          <w:b/>
        </w:rPr>
        <w:t>Cibulkovú</w:t>
      </w:r>
      <w:r w:rsidRPr="00D819A9">
        <w:rPr>
          <w:rFonts w:ascii="Times New Roman" w:hAnsi="Times New Roman" w:cs="Times New Roman"/>
          <w:b/>
          <w:bCs/>
        </w:rPr>
        <w:t>,</w:t>
      </w:r>
      <w:r w:rsidRPr="00D819A9">
        <w:rPr>
          <w:rFonts w:ascii="Times New Roman" w:hAnsi="Times New Roman" w:cs="Times New Roman"/>
          <w:b/>
        </w:rPr>
        <w:t xml:space="preserve"> </w:t>
      </w:r>
      <w:r w:rsidRPr="006C7E01">
        <w:rPr>
          <w:rFonts w:ascii="Times New Roman" w:hAnsi="Times New Roman" w:cs="Times New Roman"/>
        </w:rPr>
        <w:t>aby v súlade s § 80 ods. 2 zákona Národnej rady Slovenskej republiky č.  350/1996 Z. z. o rokovacom poriadku Národnej rady Slovenskej republiky v znení neskorších predpisov informoval</w:t>
      </w:r>
      <w:r w:rsidR="0072086A">
        <w:rPr>
          <w:rFonts w:ascii="Times New Roman" w:hAnsi="Times New Roman" w:cs="Times New Roman"/>
        </w:rPr>
        <w:t>a</w:t>
      </w:r>
      <w:r w:rsidRPr="006C7E01">
        <w:rPr>
          <w:rFonts w:ascii="Times New Roman" w:hAnsi="Times New Roman" w:cs="Times New Roman"/>
        </w:rPr>
        <w:t xml:space="preserve"> o výsledku rokovania výborov Národnej rady Slovenskej</w:t>
      </w:r>
      <w:r w:rsidRPr="006C7E01">
        <w:rPr>
          <w:rFonts w:ascii="Times New Roman" w:hAnsi="Times New Roman" w:cs="Times New Roman"/>
        </w:rPr>
        <w:t xml:space="preserve"> republiky a aby odôvodnil</w:t>
      </w:r>
      <w:r w:rsidR="0072086A">
        <w:rPr>
          <w:rFonts w:ascii="Times New Roman" w:hAnsi="Times New Roman" w:cs="Times New Roman"/>
        </w:rPr>
        <w:t>a</w:t>
      </w:r>
      <w:r w:rsidRPr="006C7E01">
        <w:rPr>
          <w:rFonts w:ascii="Times New Roman" w:hAnsi="Times New Roman" w:cs="Times New Roman"/>
        </w:rPr>
        <w:t xml:space="preserve"> návrh a stanovisko gestorského výboru k</w:t>
      </w:r>
      <w:r w:rsidR="00144F76">
        <w:rPr>
          <w:rFonts w:ascii="Times New Roman" w:hAnsi="Times New Roman" w:cs="Times New Roman"/>
        </w:rPr>
        <w:t xml:space="preserve">  </w:t>
      </w:r>
      <w:r w:rsidRPr="006C7E01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>ákona uvedené v spoločnej správe výborov Národnej rady Slovenskej republiky na schôdzi Národnej rady Slovenskej republiky.</w:t>
      </w:r>
    </w:p>
    <w:p w:rsidR="009225CE" w:rsidRPr="006C7E01" w:rsidP="009225CE">
      <w:pPr>
        <w:rPr>
          <w:rFonts w:ascii="Times New Roman" w:hAnsi="Times New Roman" w:cs="Times New Roman"/>
        </w:rPr>
      </w:pPr>
    </w:p>
    <w:p w:rsidR="009225CE" w:rsidRPr="006C7E01" w:rsidP="009225CE">
      <w:pPr>
        <w:rPr>
          <w:rFonts w:ascii="Times New Roman" w:hAnsi="Times New Roman" w:cs="Times New Roman"/>
        </w:rPr>
      </w:pPr>
    </w:p>
    <w:p w:rsidR="009225CE" w:rsidRPr="006C7E01" w:rsidP="009225CE">
      <w:pPr>
        <w:rPr>
          <w:rFonts w:ascii="Times New Roman" w:hAnsi="Times New Roman" w:cs="Times New Roman"/>
        </w:rPr>
      </w:pPr>
    </w:p>
    <w:p w:rsidR="009225CE" w:rsidRPr="004524ED" w:rsidP="009225CE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AB6CFF" w:rsidRPr="00F43A9A" w:rsidP="00AB6CF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9280E" w:rsidP="00AB6CFF">
      <w:pPr>
        <w:rPr>
          <w:rFonts w:ascii="Times New Roman" w:hAnsi="Times New Roman" w:cs="Times New Roman"/>
        </w:rPr>
      </w:pPr>
      <w:r w:rsidRPr="00F43A9A" w:rsidR="00AB6CFF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 </w:t>
      </w:r>
      <w:r w:rsidR="00F77EE9">
        <w:rPr>
          <w:rFonts w:ascii="Times New Roman" w:hAnsi="Times New Roman" w:cs="Times New Roman"/>
        </w:rPr>
        <w:t>Mojmír Mamojka</w:t>
      </w:r>
      <w:r w:rsidRPr="00F43A9A" w:rsidR="00AB6CFF">
        <w:rPr>
          <w:rFonts w:ascii="Times New Roman" w:hAnsi="Times New Roman" w:cs="Times New Roman"/>
        </w:rPr>
        <w:t xml:space="preserve">  </w:t>
      </w:r>
    </w:p>
    <w:p w:rsidR="00AB6CFF" w:rsidRPr="00F43A9A" w:rsidP="00AB6CFF">
      <w:pPr>
        <w:rPr>
          <w:rFonts w:ascii="Times New Roman" w:hAnsi="Times New Roman" w:cs="Times New Roman"/>
        </w:rPr>
      </w:pPr>
      <w:r w:rsidRPr="00F43A9A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</w:t>
      </w:r>
      <w:r w:rsidRPr="00F43A9A">
        <w:rPr>
          <w:rFonts w:ascii="Times New Roman" w:hAnsi="Times New Roman" w:cs="Times New Roman"/>
        </w:rPr>
        <w:t xml:space="preserve">            </w:t>
      </w:r>
      <w:r w:rsidR="0080153C">
        <w:rPr>
          <w:rFonts w:ascii="Times New Roman" w:hAnsi="Times New Roman" w:cs="Times New Roman"/>
        </w:rPr>
        <w:t xml:space="preserve"> </w:t>
      </w:r>
      <w:r w:rsidR="00F77E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F43A9A">
        <w:rPr>
          <w:rFonts w:ascii="Times New Roman" w:hAnsi="Times New Roman" w:cs="Times New Roman"/>
        </w:rPr>
        <w:t>redseda výboru</w:t>
      </w:r>
    </w:p>
    <w:p w:rsidR="006A1847" w:rsidP="00B124AC">
      <w:pPr>
        <w:rPr>
          <w:rFonts w:ascii="Times New Roman" w:hAnsi="Times New Roman" w:cs="Times New Roman"/>
        </w:rPr>
      </w:pPr>
    </w:p>
    <w:p w:rsidR="00DF7DD3" w:rsidP="006A1847">
      <w:pPr>
        <w:rPr>
          <w:rFonts w:ascii="Times New Roman" w:hAnsi="Times New Roman" w:cs="Times New Roman"/>
        </w:rPr>
      </w:pPr>
    </w:p>
    <w:p w:rsidR="00ED11AE" w:rsidP="00ED1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ED11AE" w:rsidRPr="009027A0" w:rsidP="00ED1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</w:rPr>
        <w:t>overovateľ</w:t>
      </w:r>
      <w:r>
        <w:rPr>
          <w:rFonts w:ascii="Times New Roman" w:hAnsi="Times New Roman" w:cs="Times New Roman"/>
        </w:rPr>
        <w:t>ka</w:t>
      </w:r>
    </w:p>
    <w:p w:rsidR="00111629" w:rsidP="006A1847">
      <w:pPr>
        <w:rPr>
          <w:rFonts w:ascii="Times New Roman" w:hAnsi="Times New Roman" w:cs="Times New Roman"/>
        </w:rPr>
      </w:pPr>
    </w:p>
    <w:p w:rsidR="00111629" w:rsidP="006A1847">
      <w:pPr>
        <w:rPr>
          <w:rFonts w:ascii="Times New Roman" w:hAnsi="Times New Roman" w:cs="Times New Roman"/>
        </w:rPr>
      </w:pPr>
    </w:p>
    <w:p w:rsidR="00111629" w:rsidP="006A1847">
      <w:pPr>
        <w:rPr>
          <w:rFonts w:ascii="Times New Roman" w:hAnsi="Times New Roman" w:cs="Times New Roman"/>
        </w:rPr>
      </w:pPr>
    </w:p>
    <w:p w:rsidR="00111629" w:rsidP="006A1847">
      <w:pPr>
        <w:rPr>
          <w:rFonts w:ascii="Times New Roman" w:hAnsi="Times New Roman" w:cs="Times New Roman"/>
        </w:rPr>
      </w:pPr>
    </w:p>
    <w:p w:rsidR="00111629" w:rsidP="006A1847">
      <w:pPr>
        <w:rPr>
          <w:rFonts w:ascii="Times New Roman" w:hAnsi="Times New Roman" w:cs="Times New Roman"/>
        </w:rPr>
      </w:pPr>
    </w:p>
    <w:p w:rsidR="00111629" w:rsidP="006A1847">
      <w:pPr>
        <w:rPr>
          <w:rFonts w:ascii="Times New Roman" w:hAnsi="Times New Roman" w:cs="Times New Roman"/>
        </w:rPr>
      </w:pPr>
    </w:p>
    <w:p w:rsidR="006A1847" w:rsidP="006A1847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RPr="009F18EA" w:rsidP="005D779D">
      <w:pPr>
        <w:rPr>
          <w:rFonts w:ascii="Times New Roman" w:hAnsi="Times New Roman" w:cs="Times New Roman"/>
        </w:rPr>
      </w:pPr>
    </w:p>
    <w:p w:rsidR="00FC4C22" w:rsidP="005E3B1B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5C697E" w:rsidRPr="00A26D41" w:rsidP="005C697E">
      <w:pPr>
        <w:pStyle w:val="Heading2"/>
        <w:rPr>
          <w:rFonts w:ascii="Times New Roman" w:hAnsi="Times New Roman" w:cs="Times New Roman"/>
        </w:rPr>
      </w:pPr>
      <w:r w:rsidRPr="00A26D41">
        <w:rPr>
          <w:rFonts w:ascii="Times New Roman" w:hAnsi="Times New Roman" w:cs="Times New Roman"/>
        </w:rPr>
        <w:t>P r í l o h a</w:t>
      </w:r>
    </w:p>
    <w:p w:rsidR="005C697E" w:rsidRPr="00A26D41" w:rsidP="005C697E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A26D41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5C697E" w:rsidRPr="00A26D41" w:rsidP="005C697E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A26D41">
        <w:rPr>
          <w:rFonts w:ascii="Times New Roman" w:hAnsi="Times New Roman" w:cs="Times New Roman"/>
          <w:b/>
        </w:rPr>
        <w:t xml:space="preserve">výboru Národnej rady SR č. </w:t>
      </w:r>
      <w:r w:rsidR="00075422">
        <w:rPr>
          <w:rFonts w:ascii="Times New Roman" w:hAnsi="Times New Roman" w:cs="Times New Roman"/>
          <w:b/>
        </w:rPr>
        <w:t>175</w:t>
      </w:r>
    </w:p>
    <w:p w:rsidR="005C697E" w:rsidRPr="00A26D41" w:rsidP="005C697E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A26D41">
        <w:rPr>
          <w:rFonts w:ascii="Times New Roman" w:hAnsi="Times New Roman" w:cs="Times New Roman"/>
          <w:b/>
        </w:rPr>
        <w:t xml:space="preserve">z </w:t>
      </w:r>
      <w:r>
        <w:rPr>
          <w:rFonts w:ascii="Times New Roman" w:hAnsi="Times New Roman" w:cs="Times New Roman"/>
          <w:b/>
        </w:rPr>
        <w:t xml:space="preserve"> </w:t>
      </w:r>
      <w:r w:rsidR="008079B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Pr="00A26D41">
        <w:rPr>
          <w:rFonts w:ascii="Times New Roman" w:hAnsi="Times New Roman" w:cs="Times New Roman"/>
          <w:b/>
        </w:rPr>
        <w:t xml:space="preserve">.  </w:t>
      </w:r>
      <w:r w:rsidR="008079B7">
        <w:rPr>
          <w:rFonts w:ascii="Times New Roman" w:hAnsi="Times New Roman" w:cs="Times New Roman"/>
          <w:b/>
        </w:rPr>
        <w:t>júna</w:t>
      </w:r>
      <w:r w:rsidRPr="00A26D41">
        <w:rPr>
          <w:rFonts w:ascii="Times New Roman" w:hAnsi="Times New Roman" w:cs="Times New Roman"/>
          <w:b/>
        </w:rPr>
        <w:t xml:space="preserve"> 2007</w:t>
      </w:r>
    </w:p>
    <w:p w:rsidR="005C697E" w:rsidRPr="00A26D41" w:rsidP="005C697E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A26D41">
        <w:rPr>
          <w:rFonts w:ascii="Times New Roman" w:hAnsi="Times New Roman" w:cs="Times New Roman"/>
          <w:b/>
          <w:bCs/>
        </w:rPr>
        <w:t>____________________________</w:t>
      </w:r>
    </w:p>
    <w:p w:rsidR="005C697E" w:rsidRPr="00A26D41" w:rsidP="005C697E">
      <w:pPr>
        <w:jc w:val="center"/>
        <w:rPr>
          <w:rFonts w:ascii="Times New Roman" w:hAnsi="Times New Roman" w:cs="Times New Roman"/>
          <w:lang w:eastAsia="en-US"/>
        </w:rPr>
      </w:pPr>
    </w:p>
    <w:p w:rsidR="005C697E" w:rsidRPr="00A26D41" w:rsidP="005C697E">
      <w:pPr>
        <w:rPr>
          <w:rFonts w:ascii="Times New Roman" w:hAnsi="Times New Roman" w:cs="Times New Roman"/>
          <w:lang w:eastAsia="en-US"/>
        </w:rPr>
      </w:pPr>
    </w:p>
    <w:p w:rsidR="005C697E" w:rsidRPr="00A26D41" w:rsidP="005C697E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A26D41">
        <w:rPr>
          <w:rFonts w:ascii="Times New Roman" w:hAnsi="Times New Roman" w:cs="Times New Roman"/>
        </w:rPr>
        <w:t>Pozmeňujúce návrhy</w:t>
      </w:r>
    </w:p>
    <w:p w:rsidR="005C697E" w:rsidRPr="00C6691C" w:rsidP="005C697E">
      <w:pPr>
        <w:pStyle w:val="Heading2"/>
        <w:rPr>
          <w:rFonts w:ascii="Times New Roman" w:hAnsi="Times New Roman" w:cs="Times New Roman"/>
        </w:rPr>
      </w:pPr>
    </w:p>
    <w:p w:rsidR="00F62E75" w:rsidP="005C697E">
      <w:pPr>
        <w:jc w:val="both"/>
        <w:rPr>
          <w:rFonts w:ascii="Times New Roman" w:hAnsi="Times New Roman" w:cs="Times New Roman"/>
          <w:b/>
        </w:rPr>
      </w:pPr>
      <w:r w:rsidRPr="00681E2E" w:rsidR="005C697E">
        <w:rPr>
          <w:rFonts w:ascii="Times New Roman" w:hAnsi="Times New Roman" w:cs="Times New Roman"/>
          <w:b/>
        </w:rPr>
        <w:t xml:space="preserve">k vládnemu </w:t>
      </w:r>
      <w:r w:rsidRPr="00681E2E" w:rsidR="00681E2E">
        <w:rPr>
          <w:rFonts w:ascii="Times New Roman" w:hAnsi="Times New Roman" w:cs="Times New Roman"/>
          <w:b/>
          <w:noProof/>
        </w:rPr>
        <w:t xml:space="preserve">návrhu </w:t>
      </w:r>
      <w:r w:rsidRPr="00681E2E" w:rsidR="00681E2E">
        <w:rPr>
          <w:rFonts w:ascii="Times New Roman" w:hAnsi="Times New Roman" w:cs="Times New Roman"/>
          <w:b/>
          <w:noProof/>
        </w:rPr>
        <w:t xml:space="preserve">zákona o registri trestov a o zmene a doplnení niektorých zákonov </w:t>
      </w:r>
      <w:r w:rsidRPr="00681E2E" w:rsidR="00681E2E">
        <w:rPr>
          <w:rFonts w:ascii="Times New Roman" w:hAnsi="Times New Roman" w:cs="Times New Roman"/>
          <w:b/>
        </w:rPr>
        <w:t xml:space="preserve">(tlač 285) </w:t>
      </w:r>
    </w:p>
    <w:p w:rsidR="005C697E" w:rsidRPr="00681E2E" w:rsidP="005C697E">
      <w:pPr>
        <w:jc w:val="both"/>
        <w:rPr>
          <w:rFonts w:ascii="Times New Roman" w:hAnsi="Times New Roman" w:cs="Times New Roman"/>
          <w:b/>
        </w:rPr>
      </w:pPr>
      <w:r w:rsidRPr="00681E2E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F715C" w:rsidP="008A0502">
      <w:pPr>
        <w:tabs>
          <w:tab w:val="left" w:pos="360"/>
        </w:tabs>
        <w:ind w:left="3600"/>
        <w:jc w:val="both"/>
        <w:rPr>
          <w:rFonts w:ascii="Times New Roman" w:hAnsi="Times New Roman" w:cs="Times New Roman"/>
          <w:b/>
        </w:rPr>
      </w:pPr>
    </w:p>
    <w:p w:rsidR="00075422" w:rsidP="008A0502">
      <w:pPr>
        <w:tabs>
          <w:tab w:val="left" w:pos="360"/>
        </w:tabs>
        <w:ind w:left="3600"/>
        <w:jc w:val="both"/>
        <w:rPr>
          <w:rFonts w:ascii="Times New Roman" w:hAnsi="Times New Roman" w:cs="Times New Roman"/>
          <w:b/>
        </w:rPr>
      </w:pPr>
    </w:p>
    <w:p w:rsidR="00075422" w:rsidP="00075422">
      <w:pPr>
        <w:tabs>
          <w:tab w:val="left" w:pos="360"/>
        </w:tabs>
        <w:ind w:left="3600" w:hanging="3600"/>
        <w:jc w:val="both"/>
        <w:rPr>
          <w:rFonts w:ascii="Times New Roman" w:hAnsi="Times New Roman" w:cs="Times New Roman"/>
          <w:b/>
        </w:rPr>
      </w:pPr>
      <w:r w:rsidRPr="00075422">
        <w:rPr>
          <w:rFonts w:ascii="Times New Roman" w:hAnsi="Times New Roman" w:cs="Times New Roman"/>
          <w:b/>
        </w:rPr>
        <w:t xml:space="preserve">K čl. I </w:t>
      </w:r>
    </w:p>
    <w:p w:rsidR="00075422" w:rsidRPr="00075422" w:rsidP="00075422">
      <w:pPr>
        <w:tabs>
          <w:tab w:val="left" w:pos="360"/>
        </w:tabs>
        <w:ind w:left="3600" w:hanging="3600"/>
        <w:jc w:val="both"/>
        <w:rPr>
          <w:rFonts w:ascii="Times New Roman" w:hAnsi="Times New Roman" w:cs="Times New Roman"/>
          <w:b/>
          <w:lang w:eastAsia="en-US"/>
        </w:rPr>
      </w:pPr>
    </w:p>
    <w:p w:rsidR="006D663A" w:rsidRPr="00597DC7" w:rsidP="006D663A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075422" w:rsidR="00075422">
        <w:rPr>
          <w:rFonts w:ascii="Times New Roman" w:hAnsi="Times New Roman" w:cs="Times New Roman"/>
        </w:rPr>
        <w:t>V</w:t>
      </w:r>
      <w:r w:rsidRPr="00075422">
        <w:rPr>
          <w:rFonts w:ascii="Times New Roman" w:hAnsi="Times New Roman" w:cs="Times New Roman"/>
        </w:rPr>
        <w:t xml:space="preserve"> § 1 ods. 4 písm. b)</w:t>
      </w:r>
      <w:r w:rsidRPr="00075422" w:rsidR="00075422">
        <w:rPr>
          <w:rFonts w:ascii="Times New Roman" w:hAnsi="Times New Roman" w:cs="Times New Roman"/>
        </w:rPr>
        <w:t xml:space="preserve"> </w:t>
      </w:r>
      <w:r w:rsidRPr="00075422" w:rsidR="00540B4B">
        <w:rPr>
          <w:rFonts w:ascii="Times New Roman" w:hAnsi="Times New Roman" w:cs="Times New Roman"/>
        </w:rPr>
        <w:t xml:space="preserve">sa </w:t>
      </w:r>
      <w:r w:rsidRPr="00075422">
        <w:rPr>
          <w:rFonts w:ascii="Times New Roman" w:hAnsi="Times New Roman" w:cs="Times New Roman"/>
        </w:rPr>
        <w:t>slová „podľa osobitného zákona“ nahrádzajú slovami „uvedeným</w:t>
      </w:r>
      <w:r w:rsidRPr="00597DC7">
        <w:rPr>
          <w:rFonts w:ascii="Times New Roman" w:hAnsi="Times New Roman" w:cs="Times New Roman"/>
        </w:rPr>
        <w:t xml:space="preserve"> v § </w:t>
      </w:r>
      <w:r w:rsidRPr="00597DC7">
        <w:rPr>
          <w:rFonts w:ascii="Times New Roman" w:hAnsi="Times New Roman" w:cs="Times New Roman"/>
        </w:rPr>
        <w:t>12 a 14“.</w:t>
      </w:r>
    </w:p>
    <w:p w:rsidR="006D663A" w:rsidRPr="00597DC7" w:rsidP="006D663A">
      <w:pPr>
        <w:ind w:left="3538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Navrhovanou úpravou sa spresňuje okruch orgánov, ktorým sa údaje a informácie z registra trestov poskytujú.</w:t>
      </w:r>
    </w:p>
    <w:p w:rsidR="006D663A" w:rsidRPr="00597DC7" w:rsidP="006D663A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6D663A" w:rsidRPr="00075422" w:rsidP="006D663A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075422">
        <w:rPr>
          <w:rFonts w:ascii="Times New Roman" w:hAnsi="Times New Roman" w:cs="Times New Roman"/>
        </w:rPr>
        <w:t>V § 1 ods. 5 sa z</w:t>
      </w:r>
      <w:r w:rsidRPr="00597DC7">
        <w:rPr>
          <w:rFonts w:ascii="Times New Roman" w:hAnsi="Times New Roman" w:cs="Times New Roman"/>
        </w:rPr>
        <w:t>a slová „osobitným zákonom</w:t>
      </w:r>
      <w:r w:rsidRPr="00597DC7">
        <w:rPr>
          <w:rFonts w:ascii="Times New Roman" w:hAnsi="Times New Roman" w:cs="Times New Roman"/>
          <w:vertAlign w:val="superscript"/>
        </w:rPr>
        <w:t>3)</w:t>
      </w:r>
      <w:r w:rsidRPr="00597DC7">
        <w:rPr>
          <w:rFonts w:ascii="Times New Roman" w:hAnsi="Times New Roman" w:cs="Times New Roman"/>
        </w:rPr>
        <w:t>“ vkladajú slová „upravujúcim ochranu osobných údajov“.</w:t>
      </w:r>
    </w:p>
    <w:p w:rsidR="006D663A" w:rsidRPr="00597DC7" w:rsidP="006D663A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Vzhľadom na to, že poznámka pod čiarou má len  informatívny  charakter, je potrebné priamo v normatívnom texte bližšie špeci</w:t>
      </w:r>
      <w:r>
        <w:rPr>
          <w:rFonts w:ascii="Times New Roman" w:hAnsi="Times New Roman" w:cs="Times New Roman"/>
        </w:rPr>
        <w:t>fikovať osobitný zákon, v súlade</w:t>
      </w:r>
      <w:r w:rsidRPr="00597DC7">
        <w:rPr>
          <w:rFonts w:ascii="Times New Roman" w:hAnsi="Times New Roman" w:cs="Times New Roman"/>
        </w:rPr>
        <w:t xml:space="preserve"> s ktorým sa postupuje pri vedení evidencie.</w:t>
      </w:r>
    </w:p>
    <w:p w:rsidR="006D663A" w:rsidP="006D663A">
      <w:pPr>
        <w:jc w:val="both"/>
        <w:rPr>
          <w:rFonts w:ascii="Times New Roman" w:hAnsi="Times New Roman" w:cs="Times New Roman"/>
        </w:rPr>
      </w:pPr>
    </w:p>
    <w:p w:rsidR="009D0E21" w:rsidRPr="00597DC7" w:rsidP="006D663A">
      <w:pPr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9D0E21" w:rsidR="009D0E21">
        <w:rPr>
          <w:rFonts w:ascii="Times New Roman" w:hAnsi="Times New Roman" w:cs="Times New Roman"/>
        </w:rPr>
        <w:t>V § 9 ods. 2 sa s</w:t>
      </w:r>
      <w:r w:rsidRPr="009D0E21">
        <w:rPr>
          <w:rFonts w:ascii="Times New Roman" w:hAnsi="Times New Roman" w:cs="Times New Roman"/>
        </w:rPr>
        <w:t>lová „oprávneným osobám na písomnú žiadosť“ nahrádzajú slovami</w:t>
      </w:r>
      <w:r w:rsidRPr="00597DC7">
        <w:rPr>
          <w:rFonts w:ascii="Times New Roman" w:hAnsi="Times New Roman" w:cs="Times New Roman"/>
        </w:rPr>
        <w:t xml:space="preserve"> „oprávneným orgánom uvedeným v tomto zákone a osobám uvedeným v § 15 a 16, a to na ich písomnú žiadosť“.</w:t>
      </w:r>
    </w:p>
    <w:p w:rsidR="006D663A" w:rsidRPr="00597DC7" w:rsidP="006D663A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Navrhovanou úpravou sa spresňuje okruh osôb, ktorým sa poskytujú údaje z úschovne dokumentácie.</w:t>
      </w:r>
    </w:p>
    <w:p w:rsidR="006D663A" w:rsidP="006D663A">
      <w:pPr>
        <w:jc w:val="both"/>
        <w:rPr>
          <w:rFonts w:ascii="Times New Roman" w:hAnsi="Times New Roman" w:cs="Times New Roman"/>
        </w:rPr>
      </w:pPr>
    </w:p>
    <w:p w:rsidR="00F2563A" w:rsidRPr="00597DC7" w:rsidP="006D663A">
      <w:pPr>
        <w:jc w:val="both"/>
        <w:rPr>
          <w:rFonts w:ascii="Times New Roman" w:hAnsi="Times New Roman" w:cs="Times New Roman"/>
        </w:rPr>
      </w:pPr>
    </w:p>
    <w:p w:rsidR="006D663A" w:rsidRPr="009D0E21" w:rsidP="006D663A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D0E21" w:rsidR="009D0E21">
        <w:rPr>
          <w:rFonts w:ascii="Times New Roman" w:hAnsi="Times New Roman" w:cs="Times New Roman"/>
        </w:rPr>
        <w:t>V</w:t>
      </w:r>
      <w:r w:rsidRPr="009D0E21">
        <w:rPr>
          <w:rFonts w:ascii="Times New Roman" w:hAnsi="Times New Roman" w:cs="Times New Roman"/>
        </w:rPr>
        <w:t xml:space="preserve"> § 10 ods. 10 písm</w:t>
      </w:r>
      <w:r w:rsidRPr="009D0E21" w:rsidR="009D0E21">
        <w:rPr>
          <w:rFonts w:ascii="Times New Roman" w:hAnsi="Times New Roman" w:cs="Times New Roman"/>
        </w:rPr>
        <w:t>.</w:t>
      </w:r>
      <w:r w:rsidRPr="009D0E21">
        <w:rPr>
          <w:rFonts w:ascii="Times New Roman" w:hAnsi="Times New Roman" w:cs="Times New Roman"/>
        </w:rPr>
        <w:t xml:space="preserve"> b)</w:t>
      </w:r>
      <w:r w:rsidRPr="00597DC7">
        <w:rPr>
          <w:rFonts w:ascii="Times New Roman" w:hAnsi="Times New Roman" w:cs="Times New Roman"/>
        </w:rPr>
        <w:t xml:space="preserve"> sa za slová „osobitného zákona</w:t>
      </w:r>
      <w:r w:rsidRPr="00597DC7">
        <w:rPr>
          <w:rFonts w:ascii="Times New Roman" w:hAnsi="Times New Roman" w:cs="Times New Roman"/>
          <w:vertAlign w:val="superscript"/>
        </w:rPr>
        <w:t>5)</w:t>
      </w:r>
      <w:r w:rsidRPr="00597DC7">
        <w:rPr>
          <w:rFonts w:ascii="Times New Roman" w:hAnsi="Times New Roman" w:cs="Times New Roman"/>
        </w:rPr>
        <w:t>“ vkladajú slová „upravujúceho osvedčovanie podpisov“.</w:t>
      </w:r>
    </w:p>
    <w:p w:rsidR="006D663A" w:rsidRPr="00597DC7" w:rsidP="006D663A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Vzhľadom na to, že poznámka pod čiarou má len informatívny charakter, navrhuje sa priamo v normatívnom texte bližšie špecifikovať právny predpis, podľa ktorého postupuje obec pri overovaní správnosti údajov uvedených v žiadosti o výpis z registra trestov.</w:t>
      </w:r>
    </w:p>
    <w:p w:rsidR="006D663A" w:rsidP="006D663A">
      <w:pPr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9D0E21" w:rsidR="009D0E21">
        <w:rPr>
          <w:rFonts w:ascii="Times New Roman" w:hAnsi="Times New Roman" w:cs="Times New Roman"/>
        </w:rPr>
        <w:t>V</w:t>
      </w:r>
      <w:r w:rsidRPr="009D0E21">
        <w:rPr>
          <w:rFonts w:ascii="Times New Roman" w:hAnsi="Times New Roman" w:cs="Times New Roman"/>
        </w:rPr>
        <w:t xml:space="preserve"> § 13 ods. 3</w:t>
      </w:r>
      <w:r w:rsidRPr="009D0E21" w:rsidR="009D0E21">
        <w:rPr>
          <w:rFonts w:ascii="Times New Roman" w:hAnsi="Times New Roman" w:cs="Times New Roman"/>
        </w:rPr>
        <w:t xml:space="preserve"> sa s</w:t>
      </w:r>
      <w:r w:rsidRPr="009D0E21">
        <w:rPr>
          <w:rFonts w:ascii="Times New Roman" w:hAnsi="Times New Roman" w:cs="Times New Roman"/>
        </w:rPr>
        <w:t>lová „zákonom</w:t>
      </w:r>
      <w:r w:rsidRPr="00597DC7">
        <w:rPr>
          <w:rFonts w:ascii="Times New Roman" w:hAnsi="Times New Roman" w:cs="Times New Roman"/>
        </w:rPr>
        <w:t xml:space="preserve"> ustanovených oprávnených orgánov alebo oprávnenej osoby a na zákonom ustanovený účel“ nahrádzajú slovami „oprávnených orgánov alebo oprávnenej osoby uvedených v tomto zákone a len na zákonom ustanovený účel“.</w:t>
      </w:r>
    </w:p>
    <w:p w:rsidR="006D663A" w:rsidRPr="00597DC7" w:rsidP="006D663A">
      <w:pPr>
        <w:spacing w:line="360" w:lineRule="auto"/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ind w:left="3538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Navrhovanou úpravou s spresňuje okruh orgánov a osôb,  ktorým sa vydáva odpis registra trestov.</w:t>
      </w:r>
    </w:p>
    <w:p w:rsidR="006D663A" w:rsidP="006D663A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9D0E21" w:rsidRPr="00597DC7" w:rsidP="006D663A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9D0E21" w:rsidR="009D0E21">
        <w:rPr>
          <w:rFonts w:ascii="Times New Roman" w:hAnsi="Times New Roman" w:cs="Times New Roman"/>
        </w:rPr>
        <w:t>V</w:t>
      </w:r>
      <w:r w:rsidRPr="009D0E21">
        <w:rPr>
          <w:rFonts w:ascii="Times New Roman" w:hAnsi="Times New Roman" w:cs="Times New Roman"/>
        </w:rPr>
        <w:t xml:space="preserve"> § 13 ods. 5 </w:t>
      </w:r>
      <w:r w:rsidRPr="009D0E21" w:rsidR="009D0E21">
        <w:rPr>
          <w:rFonts w:ascii="Times New Roman" w:hAnsi="Times New Roman" w:cs="Times New Roman"/>
        </w:rPr>
        <w:t xml:space="preserve"> sa v </w:t>
      </w:r>
      <w:r w:rsidRPr="009D0E21">
        <w:rPr>
          <w:rFonts w:ascii="Times New Roman" w:hAnsi="Times New Roman" w:cs="Times New Roman"/>
        </w:rPr>
        <w:t>prvej vete na konci za slovami „generálnej prokuratúre“ bodka</w:t>
      </w:r>
      <w:r w:rsidRPr="00597DC7">
        <w:rPr>
          <w:rFonts w:ascii="Times New Roman" w:hAnsi="Times New Roman" w:cs="Times New Roman"/>
        </w:rPr>
        <w:t xml:space="preserve"> nahrádza bodkočiarkou a nadväzujúce slová „Určená osoba“ sa nahrádzajú slovami „táto osoba“.</w:t>
      </w:r>
    </w:p>
    <w:p w:rsidR="006D663A" w:rsidRPr="00597DC7" w:rsidP="006D663A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Ide o legislatívnu úpravu.</w:t>
      </w:r>
    </w:p>
    <w:p w:rsidR="006D663A" w:rsidP="006D663A">
      <w:pPr>
        <w:spacing w:line="360" w:lineRule="auto"/>
        <w:jc w:val="both"/>
        <w:rPr>
          <w:rFonts w:ascii="Times New Roman" w:hAnsi="Times New Roman" w:cs="Times New Roman"/>
        </w:rPr>
      </w:pPr>
    </w:p>
    <w:p w:rsidR="00076402" w:rsidRPr="009A1513" w:rsidP="00076402">
      <w:pPr>
        <w:ind w:left="2712" w:firstLine="708"/>
        <w:jc w:val="both"/>
        <w:rPr>
          <w:rFonts w:ascii="Times New Roman" w:hAnsi="Times New Roman" w:cs="Times New Roman"/>
        </w:rPr>
      </w:pPr>
    </w:p>
    <w:p w:rsidR="00076402" w:rsidRPr="00597DC7" w:rsidP="00076402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C1655A">
        <w:rPr>
          <w:rFonts w:ascii="Times New Roman" w:hAnsi="Times New Roman" w:cs="Times New Roman"/>
        </w:rPr>
        <w:t>V § 13 ods. 7 sa slová „a technickej služby, v ktorej sa oprávnená osoba“ sa nahrádzajú</w:t>
      </w:r>
      <w:r w:rsidRPr="00597DC7">
        <w:rPr>
          <w:rFonts w:ascii="Times New Roman" w:hAnsi="Times New Roman" w:cs="Times New Roman"/>
        </w:rPr>
        <w:t xml:space="preserve"> slovami „alebo technickej služby na ochranu majetku a osoby (ďalej len „technická služba“) prevádzkovaných podľa osobitného zákona</w:t>
      </w:r>
      <w:r w:rsidRPr="00597DC7">
        <w:rPr>
          <w:rFonts w:ascii="Times New Roman" w:hAnsi="Times New Roman" w:cs="Times New Roman"/>
          <w:vertAlign w:val="superscript"/>
        </w:rPr>
        <w:t>7)</w:t>
      </w:r>
      <w:r w:rsidRPr="00597DC7">
        <w:rPr>
          <w:rFonts w:ascii="Times New Roman" w:hAnsi="Times New Roman" w:cs="Times New Roman"/>
        </w:rPr>
        <w:t>, v ktorej sa oprávnená osoba“.</w:t>
      </w:r>
    </w:p>
    <w:p w:rsidR="00076402" w:rsidRPr="00597DC7" w:rsidP="00076402">
      <w:pPr>
        <w:spacing w:line="360" w:lineRule="auto"/>
        <w:jc w:val="both"/>
        <w:rPr>
          <w:rFonts w:ascii="Times New Roman" w:hAnsi="Times New Roman" w:cs="Times New Roman"/>
        </w:rPr>
      </w:pPr>
    </w:p>
    <w:p w:rsidR="00076402" w:rsidRPr="00597DC7" w:rsidP="00076402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>Poznámka pod čiarou k odkazu 7 znie:</w:t>
      </w:r>
    </w:p>
    <w:p w:rsidR="00076402" w:rsidRPr="00597DC7" w:rsidP="00076402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>„7) Zákon č. 473/2005 Z. z. o poskytovaní služieb v oblasti súkromnej bezpečnosti a o zmene a doplnení niektorých zákonov (zákon o súkromnej   bezpečnosti).“.</w:t>
      </w:r>
    </w:p>
    <w:p w:rsidR="00076402" w:rsidP="00076402">
      <w:pPr>
        <w:ind w:left="3540"/>
        <w:jc w:val="both"/>
        <w:rPr>
          <w:rFonts w:ascii="Times New Roman" w:hAnsi="Times New Roman" w:cs="Times New Roman"/>
        </w:rPr>
      </w:pPr>
    </w:p>
    <w:p w:rsidR="00076402" w:rsidRPr="00597DC7" w:rsidP="00076402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Navrhovanou úpravou sa priamo v normatívnom texte bližšie vymedzuje bezpečnostná služba a technická služba, ktorej uchádzači o zamestnanie alebo zamestnanci sú oprávnenými osobami, ktorým sa vydáva odpis registra trestov.</w:t>
      </w:r>
    </w:p>
    <w:p w:rsidR="00076402" w:rsidP="006D663A">
      <w:pPr>
        <w:spacing w:line="360" w:lineRule="auto"/>
        <w:jc w:val="both"/>
        <w:rPr>
          <w:rFonts w:ascii="Times New Roman" w:hAnsi="Times New Roman" w:cs="Times New Roman"/>
        </w:rPr>
      </w:pPr>
    </w:p>
    <w:p w:rsidR="000C498D" w:rsidP="006D663A">
      <w:pPr>
        <w:spacing w:line="360" w:lineRule="auto"/>
        <w:jc w:val="both"/>
        <w:rPr>
          <w:rFonts w:ascii="Times New Roman" w:hAnsi="Times New Roman" w:cs="Times New Roman"/>
        </w:rPr>
      </w:pPr>
    </w:p>
    <w:p w:rsidR="00770275" w:rsidRPr="009D0E21" w:rsidP="009D0E21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A1513">
        <w:rPr>
          <w:rFonts w:ascii="Times New Roman" w:hAnsi="Times New Roman" w:cs="Times New Roman"/>
        </w:rPr>
        <w:t>V </w:t>
      </w:r>
      <w:r w:rsidR="009D0E21">
        <w:rPr>
          <w:rFonts w:ascii="Times New Roman" w:hAnsi="Times New Roman" w:cs="Times New Roman"/>
        </w:rPr>
        <w:t>§ 14 od</w:t>
      </w:r>
      <w:r w:rsidR="009D0E21">
        <w:rPr>
          <w:rFonts w:ascii="Times New Roman" w:hAnsi="Times New Roman" w:cs="Times New Roman"/>
        </w:rPr>
        <w:t xml:space="preserve">s. 3 </w:t>
      </w:r>
      <w:r w:rsidR="005D30DE">
        <w:rPr>
          <w:rFonts w:ascii="Times New Roman" w:hAnsi="Times New Roman" w:cs="Times New Roman"/>
        </w:rPr>
        <w:t xml:space="preserve">sa </w:t>
      </w:r>
      <w:r w:rsidR="009D0E21">
        <w:rPr>
          <w:rFonts w:ascii="Times New Roman" w:hAnsi="Times New Roman" w:cs="Times New Roman"/>
        </w:rPr>
        <w:t>písm</w:t>
      </w:r>
      <w:r w:rsidR="005D30DE">
        <w:rPr>
          <w:rFonts w:ascii="Times New Roman" w:hAnsi="Times New Roman" w:cs="Times New Roman"/>
        </w:rPr>
        <w:t>eno</w:t>
      </w:r>
      <w:r w:rsidR="009D0E21">
        <w:rPr>
          <w:rFonts w:ascii="Times New Roman" w:hAnsi="Times New Roman" w:cs="Times New Roman"/>
        </w:rPr>
        <w:t xml:space="preserve"> e) </w:t>
      </w:r>
      <w:r w:rsidRPr="009A1513">
        <w:rPr>
          <w:rFonts w:ascii="Times New Roman" w:hAnsi="Times New Roman" w:cs="Times New Roman"/>
        </w:rPr>
        <w:t>dopĺňa bod</w:t>
      </w:r>
      <w:r w:rsidR="005D30DE">
        <w:rPr>
          <w:rFonts w:ascii="Times New Roman" w:hAnsi="Times New Roman" w:cs="Times New Roman"/>
        </w:rPr>
        <w:t>mi</w:t>
      </w:r>
      <w:r w:rsidRPr="009A1513">
        <w:rPr>
          <w:rFonts w:ascii="Times New Roman" w:hAnsi="Times New Roman" w:cs="Times New Roman"/>
        </w:rPr>
        <w:t xml:space="preserve"> 10 a 11, ktoré znejú:</w:t>
      </w:r>
    </w:p>
    <w:p w:rsidR="00770275" w:rsidRPr="009A1513" w:rsidP="00770275">
      <w:pPr>
        <w:spacing w:line="360" w:lineRule="auto"/>
        <w:rPr>
          <w:rFonts w:ascii="Times New Roman" w:hAnsi="Times New Roman" w:cs="Times New Roman"/>
          <w:vertAlign w:val="superscript"/>
        </w:rPr>
      </w:pPr>
      <w:r w:rsidRPr="009A1513">
        <w:rPr>
          <w:rFonts w:ascii="Times New Roman" w:hAnsi="Times New Roman" w:cs="Times New Roman"/>
        </w:rPr>
        <w:t xml:space="preserve"> „10. vyššieho súdneho úradníka,</w:t>
      </w:r>
      <w:r w:rsidRPr="009A1513">
        <w:rPr>
          <w:rFonts w:ascii="Times New Roman" w:hAnsi="Times New Roman" w:cs="Times New Roman"/>
          <w:vertAlign w:val="superscript"/>
        </w:rPr>
        <w:t>25)</w:t>
      </w:r>
    </w:p>
    <w:p w:rsidR="00770275" w:rsidRPr="009A1513" w:rsidP="00770275">
      <w:pPr>
        <w:spacing w:line="360" w:lineRule="auto"/>
        <w:rPr>
          <w:rFonts w:ascii="Times New Roman" w:hAnsi="Times New Roman" w:cs="Times New Roman"/>
        </w:rPr>
      </w:pPr>
      <w:r w:rsidRPr="009A1513">
        <w:rPr>
          <w:rFonts w:ascii="Times New Roman" w:hAnsi="Times New Roman" w:cs="Times New Roman"/>
        </w:rPr>
        <w:t xml:space="preserve">  11. správcu.</w:t>
      </w:r>
      <w:r w:rsidRPr="009A1513">
        <w:rPr>
          <w:rFonts w:ascii="Times New Roman" w:hAnsi="Times New Roman" w:cs="Times New Roman"/>
          <w:vertAlign w:val="superscript"/>
        </w:rPr>
        <w:t xml:space="preserve"> 26)“</w:t>
      </w:r>
      <w:r w:rsidRPr="009A1513">
        <w:rPr>
          <w:rFonts w:ascii="Times New Roman" w:hAnsi="Times New Roman" w:cs="Times New Roman"/>
        </w:rPr>
        <w:t>.</w:t>
      </w:r>
    </w:p>
    <w:p w:rsidR="00770275" w:rsidRPr="009A1513" w:rsidP="00770275">
      <w:pPr>
        <w:spacing w:line="360" w:lineRule="auto"/>
        <w:rPr>
          <w:rFonts w:ascii="Times New Roman" w:hAnsi="Times New Roman" w:cs="Times New Roman"/>
        </w:rPr>
      </w:pPr>
    </w:p>
    <w:p w:rsidR="00770275" w:rsidRPr="009A1513" w:rsidP="00770275">
      <w:pPr>
        <w:spacing w:line="360" w:lineRule="auto"/>
        <w:ind w:firstLine="360"/>
        <w:rPr>
          <w:rFonts w:ascii="Times New Roman" w:hAnsi="Times New Roman" w:cs="Times New Roman"/>
        </w:rPr>
      </w:pPr>
      <w:r w:rsidRPr="009A1513">
        <w:rPr>
          <w:rFonts w:ascii="Times New Roman" w:hAnsi="Times New Roman" w:cs="Times New Roman"/>
        </w:rPr>
        <w:t>Poznámky pod čiarou k odkazom 25 a 26 znejú:</w:t>
      </w:r>
    </w:p>
    <w:p w:rsidR="00770275" w:rsidRPr="009A1513" w:rsidP="00770275">
      <w:pPr>
        <w:spacing w:line="360" w:lineRule="auto"/>
        <w:rPr>
          <w:rFonts w:ascii="Times New Roman" w:hAnsi="Times New Roman" w:cs="Times New Roman"/>
        </w:rPr>
      </w:pPr>
      <w:r w:rsidRPr="009A1513">
        <w:rPr>
          <w:rFonts w:ascii="Times New Roman" w:hAnsi="Times New Roman" w:cs="Times New Roman"/>
        </w:rPr>
        <w:t>„25) Zákon č. 549/2003 Z. z. o súdnych úradníkoch v znení zákona č. 757/2003 Z. z.</w:t>
      </w:r>
    </w:p>
    <w:p w:rsidR="00770275" w:rsidRPr="009A1513" w:rsidP="00770275">
      <w:pPr>
        <w:spacing w:line="360" w:lineRule="auto"/>
        <w:rPr>
          <w:rFonts w:ascii="Times New Roman" w:hAnsi="Times New Roman" w:cs="Times New Roman"/>
        </w:rPr>
      </w:pPr>
      <w:r w:rsidR="009D0E21">
        <w:rPr>
          <w:rFonts w:ascii="Times New Roman" w:hAnsi="Times New Roman" w:cs="Times New Roman"/>
        </w:rPr>
        <w:t xml:space="preserve"> </w:t>
      </w:r>
      <w:r w:rsidRPr="009A1513">
        <w:rPr>
          <w:rFonts w:ascii="Times New Roman" w:hAnsi="Times New Roman" w:cs="Times New Roman"/>
        </w:rPr>
        <w:t>26) Zákon č. 8/2005 Z. z. o správcoch a o zmene a doplnení niektorých zákonov.“.</w:t>
      </w:r>
    </w:p>
    <w:p w:rsidR="00770275" w:rsidRPr="009A1513" w:rsidP="00770275">
      <w:pPr>
        <w:spacing w:line="360" w:lineRule="auto"/>
        <w:rPr>
          <w:rFonts w:ascii="Times New Roman" w:hAnsi="Times New Roman" w:cs="Times New Roman"/>
        </w:rPr>
      </w:pPr>
    </w:p>
    <w:p w:rsidR="00770275" w:rsidRPr="009A1513" w:rsidP="00770275">
      <w:pPr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A1513">
        <w:rPr>
          <w:rFonts w:ascii="Times New Roman" w:hAnsi="Times New Roman" w:cs="Times New Roman"/>
        </w:rPr>
        <w:t>Následne sa prečíslujú ostatné poznámky pod čiarou.</w:t>
      </w:r>
    </w:p>
    <w:p w:rsidR="00770275" w:rsidRPr="009A1513" w:rsidP="00770275">
      <w:pPr>
        <w:rPr>
          <w:rFonts w:ascii="Times New Roman" w:hAnsi="Times New Roman" w:cs="Times New Roman"/>
        </w:rPr>
      </w:pPr>
    </w:p>
    <w:p w:rsidR="00770275" w:rsidRPr="009A1513" w:rsidP="00770275">
      <w:pPr>
        <w:ind w:left="3420"/>
        <w:jc w:val="both"/>
        <w:rPr>
          <w:rFonts w:ascii="Times New Roman" w:hAnsi="Times New Roman" w:cs="Times New Roman"/>
        </w:rPr>
      </w:pPr>
      <w:r w:rsidR="000C498D">
        <w:rPr>
          <w:rFonts w:ascii="Times New Roman" w:hAnsi="Times New Roman" w:cs="Times New Roman"/>
        </w:rPr>
        <w:t>Na</w:t>
      </w:r>
      <w:r w:rsidRPr="009A1513">
        <w:rPr>
          <w:rFonts w:ascii="Times New Roman" w:hAnsi="Times New Roman" w:cs="Times New Roman"/>
        </w:rPr>
        <w:t>vrhuje sa zachovanie súčasného právneho stavu, podľa ktorého sa pri posudzovaní bezúhonnosti vyšších súdnych úradníkov a správcov konkurzných podstát vyžaduje odpis z registra trestov. Zároveň v nadväznosti na to sa dopĺňa ustanovenie § 14, aby bolo zrejmé komu sa vydáva odpis v týchto prípadoch.</w:t>
      </w:r>
    </w:p>
    <w:p w:rsidR="00770275" w:rsidP="00770275">
      <w:pPr>
        <w:ind w:left="2712" w:firstLine="708"/>
        <w:jc w:val="both"/>
        <w:rPr>
          <w:rFonts w:ascii="Times New Roman" w:hAnsi="Times New Roman" w:cs="Times New Roman"/>
        </w:rPr>
      </w:pPr>
    </w:p>
    <w:p w:rsidR="000C498D" w:rsidP="00770275">
      <w:pPr>
        <w:ind w:left="2712" w:firstLine="708"/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0C498D" w:rsidR="000C498D">
        <w:rPr>
          <w:rFonts w:ascii="Times New Roman" w:hAnsi="Times New Roman" w:cs="Times New Roman"/>
        </w:rPr>
        <w:t xml:space="preserve">V § </w:t>
      </w:r>
      <w:r w:rsidRPr="000C498D">
        <w:rPr>
          <w:rFonts w:ascii="Times New Roman" w:hAnsi="Times New Roman" w:cs="Times New Roman"/>
        </w:rPr>
        <w:t xml:space="preserve"> 17 ods. 2</w:t>
      </w:r>
      <w:r w:rsidRPr="000C498D" w:rsidR="000C498D">
        <w:rPr>
          <w:rFonts w:ascii="Times New Roman" w:hAnsi="Times New Roman" w:cs="Times New Roman"/>
        </w:rPr>
        <w:t xml:space="preserve"> v</w:t>
      </w:r>
      <w:r w:rsidRPr="000C498D">
        <w:rPr>
          <w:rFonts w:ascii="Times New Roman" w:hAnsi="Times New Roman" w:cs="Times New Roman"/>
        </w:rPr>
        <w:t xml:space="preserve"> prvej a druhej vete </w:t>
      </w:r>
      <w:r w:rsidRPr="000C498D" w:rsidR="00ED17C2">
        <w:rPr>
          <w:rFonts w:ascii="Times New Roman" w:hAnsi="Times New Roman" w:cs="Times New Roman"/>
        </w:rPr>
        <w:t xml:space="preserve">sa </w:t>
      </w:r>
      <w:r w:rsidRPr="000C498D">
        <w:rPr>
          <w:rFonts w:ascii="Times New Roman" w:hAnsi="Times New Roman" w:cs="Times New Roman"/>
        </w:rPr>
        <w:t>slová „Žiadosť podľa odseku“ nahrádzajú slovami</w:t>
      </w:r>
      <w:r w:rsidRPr="00597DC7">
        <w:rPr>
          <w:rFonts w:ascii="Times New Roman" w:hAnsi="Times New Roman" w:cs="Times New Roman"/>
        </w:rPr>
        <w:t xml:space="preserve"> „Subjekt uvedený v odseku“ a slová „sa podáva“ sa nahrádzajú slovami „podáva žiadosť“.</w:t>
      </w:r>
    </w:p>
    <w:p w:rsidR="00F2563A" w:rsidP="006D663A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Ide o spresnenie navrhovaného normatívneho textu.</w:t>
      </w:r>
    </w:p>
    <w:p w:rsidR="006D663A" w:rsidRPr="00597DC7" w:rsidP="006D663A">
      <w:pPr>
        <w:spacing w:line="360" w:lineRule="auto"/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0C498D" w:rsidR="000C498D">
        <w:rPr>
          <w:rFonts w:ascii="Times New Roman" w:hAnsi="Times New Roman" w:cs="Times New Roman"/>
        </w:rPr>
        <w:t>V</w:t>
      </w:r>
      <w:r w:rsidRPr="000C498D">
        <w:rPr>
          <w:rFonts w:ascii="Times New Roman" w:hAnsi="Times New Roman" w:cs="Times New Roman"/>
        </w:rPr>
        <w:t xml:space="preserve"> § 20</w:t>
      </w:r>
      <w:r w:rsidRPr="000C498D" w:rsidR="000C498D">
        <w:rPr>
          <w:rFonts w:ascii="Times New Roman" w:hAnsi="Times New Roman" w:cs="Times New Roman"/>
        </w:rPr>
        <w:t xml:space="preserve"> sa s</w:t>
      </w:r>
      <w:r w:rsidRPr="000C498D">
        <w:rPr>
          <w:rFonts w:ascii="Times New Roman" w:hAnsi="Times New Roman" w:cs="Times New Roman"/>
        </w:rPr>
        <w:t>lová „v znení zákona č. 48/2002 Z. z., zákona č. 418/200</w:t>
      </w:r>
      <w:r w:rsidRPr="000C498D" w:rsidR="00E03782">
        <w:rPr>
          <w:rFonts w:ascii="Times New Roman" w:hAnsi="Times New Roman" w:cs="Times New Roman"/>
        </w:rPr>
        <w:t>2 Z. z. a </w:t>
      </w:r>
      <w:r w:rsidRPr="000C498D" w:rsidR="00DB6921">
        <w:rPr>
          <w:rFonts w:ascii="Times New Roman" w:hAnsi="Times New Roman" w:cs="Times New Roman"/>
        </w:rPr>
        <w:t xml:space="preserve"> </w:t>
      </w:r>
      <w:r w:rsidRPr="000C498D" w:rsidR="00E03782">
        <w:rPr>
          <w:rFonts w:ascii="Times New Roman" w:hAnsi="Times New Roman" w:cs="Times New Roman"/>
        </w:rPr>
        <w:t>zákona</w:t>
      </w:r>
      <w:r w:rsidR="00E03782">
        <w:rPr>
          <w:rFonts w:ascii="Times New Roman" w:hAnsi="Times New Roman" w:cs="Times New Roman"/>
        </w:rPr>
        <w:t xml:space="preserve"> č. 530/2004 </w:t>
      </w:r>
      <w:r>
        <w:rPr>
          <w:rFonts w:ascii="Times New Roman" w:hAnsi="Times New Roman" w:cs="Times New Roman"/>
        </w:rPr>
        <w:t>Z.</w:t>
      </w:r>
      <w:r w:rsidR="00E03782">
        <w:rPr>
          <w:rFonts w:ascii="Times New Roman" w:hAnsi="Times New Roman" w:cs="Times New Roman"/>
        </w:rPr>
        <w:t> </w:t>
      </w:r>
      <w:r w:rsidRPr="00597DC7">
        <w:rPr>
          <w:rFonts w:ascii="Times New Roman" w:hAnsi="Times New Roman" w:cs="Times New Roman"/>
        </w:rPr>
        <w:t xml:space="preserve">z.“ nahrádzajú slovami „v znení </w:t>
      </w:r>
      <w:r w:rsidR="002D0AD3">
        <w:rPr>
          <w:rFonts w:ascii="Times New Roman" w:hAnsi="Times New Roman" w:cs="Times New Roman"/>
        </w:rPr>
        <w:t>č</w:t>
      </w:r>
      <w:r w:rsidRPr="00597DC7">
        <w:rPr>
          <w:rFonts w:ascii="Times New Roman" w:hAnsi="Times New Roman" w:cs="Times New Roman"/>
        </w:rPr>
        <w:t xml:space="preserve">l. IV zákona č. 48/2002 Z. z., </w:t>
      </w:r>
      <w:r w:rsidR="002D0AD3">
        <w:rPr>
          <w:rFonts w:ascii="Times New Roman" w:hAnsi="Times New Roman" w:cs="Times New Roman"/>
        </w:rPr>
        <w:t>č</w:t>
      </w:r>
      <w:r w:rsidRPr="00597DC7">
        <w:rPr>
          <w:rFonts w:ascii="Times New Roman" w:hAnsi="Times New Roman" w:cs="Times New Roman"/>
        </w:rPr>
        <w:t>l. I zákona č. 418/2002 Z. z. a </w:t>
      </w:r>
      <w:r w:rsidR="002D0AD3">
        <w:rPr>
          <w:rFonts w:ascii="Times New Roman" w:hAnsi="Times New Roman" w:cs="Times New Roman"/>
        </w:rPr>
        <w:t>č</w:t>
      </w:r>
      <w:r w:rsidRPr="00597DC7">
        <w:rPr>
          <w:rFonts w:ascii="Times New Roman" w:hAnsi="Times New Roman" w:cs="Times New Roman"/>
        </w:rPr>
        <w:t>l. IV zákona č. 530/2004 Z. z.“.</w:t>
      </w:r>
    </w:p>
    <w:p w:rsidR="00B8177F" w:rsidP="002D0AD3">
      <w:pPr>
        <w:ind w:left="3540" w:hanging="120"/>
        <w:jc w:val="both"/>
        <w:rPr>
          <w:rFonts w:ascii="Times New Roman" w:hAnsi="Times New Roman" w:cs="Times New Roman"/>
        </w:rPr>
      </w:pPr>
    </w:p>
    <w:p w:rsidR="006D663A" w:rsidRPr="00597DC7" w:rsidP="002D0AD3">
      <w:pPr>
        <w:ind w:left="3540" w:hanging="120"/>
        <w:jc w:val="both"/>
        <w:rPr>
          <w:rFonts w:ascii="Times New Roman" w:hAnsi="Times New Roman" w:cs="Times New Roman"/>
        </w:rPr>
      </w:pPr>
      <w:r w:rsidR="002D0AD3">
        <w:rPr>
          <w:rFonts w:ascii="Times New Roman" w:hAnsi="Times New Roman" w:cs="Times New Roman"/>
        </w:rPr>
        <w:t xml:space="preserve">  </w:t>
      </w:r>
      <w:r w:rsidRPr="00597DC7">
        <w:rPr>
          <w:rFonts w:ascii="Times New Roman" w:hAnsi="Times New Roman" w:cs="Times New Roman"/>
        </w:rPr>
        <w:t>Ide o legislatívno-technickú úpravu navrhovanú v súlade s legislatívnymi pravidla</w:t>
      </w:r>
      <w:r>
        <w:rPr>
          <w:rFonts w:ascii="Times New Roman" w:hAnsi="Times New Roman" w:cs="Times New Roman"/>
        </w:rPr>
        <w:t>mi tvorby zákonov č. 19/1997 Z.</w:t>
      </w:r>
      <w:r w:rsidRPr="00597DC7">
        <w:rPr>
          <w:rFonts w:ascii="Times New Roman" w:hAnsi="Times New Roman" w:cs="Times New Roman"/>
        </w:rPr>
        <w:t>z. (58. bod legislatívno-technických pravidiel).</w:t>
      </w:r>
    </w:p>
    <w:p w:rsidR="006D663A" w:rsidP="006D663A">
      <w:pPr>
        <w:jc w:val="both"/>
        <w:rPr>
          <w:rFonts w:ascii="Times New Roman" w:hAnsi="Times New Roman" w:cs="Times New Roman"/>
        </w:rPr>
      </w:pPr>
    </w:p>
    <w:p w:rsidR="00F2563A" w:rsidRPr="00597DC7" w:rsidP="006D663A">
      <w:pPr>
        <w:jc w:val="both"/>
        <w:rPr>
          <w:rFonts w:ascii="Times New Roman" w:hAnsi="Times New Roman" w:cs="Times New Roman"/>
        </w:rPr>
      </w:pPr>
    </w:p>
    <w:p w:rsidR="006D663A" w:rsidRPr="000C498D" w:rsidP="006D663A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0C498D" w:rsidR="000C498D">
        <w:rPr>
          <w:rFonts w:ascii="Times New Roman" w:hAnsi="Times New Roman" w:cs="Times New Roman"/>
        </w:rPr>
        <w:t xml:space="preserve">V </w:t>
      </w:r>
      <w:r w:rsidRPr="000C498D" w:rsidR="002D0AD3">
        <w:rPr>
          <w:rFonts w:ascii="Times New Roman" w:hAnsi="Times New Roman" w:cs="Times New Roman"/>
        </w:rPr>
        <w:t>č</w:t>
      </w:r>
      <w:r w:rsidRPr="000C498D">
        <w:rPr>
          <w:rFonts w:ascii="Times New Roman" w:hAnsi="Times New Roman" w:cs="Times New Roman"/>
        </w:rPr>
        <w:t>l. VI</w:t>
      </w:r>
      <w:r w:rsidRPr="000C498D" w:rsidR="000C498D">
        <w:rPr>
          <w:rFonts w:ascii="Times New Roman" w:hAnsi="Times New Roman" w:cs="Times New Roman"/>
        </w:rPr>
        <w:t xml:space="preserve"> v</w:t>
      </w:r>
      <w:r w:rsidRPr="000C498D">
        <w:rPr>
          <w:rFonts w:ascii="Times New Roman" w:hAnsi="Times New Roman" w:cs="Times New Roman"/>
        </w:rPr>
        <w:t xml:space="preserve"> 3. bode sa slová „§ 16“ nahrádzajú slovami „§ 15“. </w:t>
      </w:r>
    </w:p>
    <w:p w:rsidR="00B8177F" w:rsidP="002D0AD3">
      <w:pPr>
        <w:ind w:left="3540" w:hanging="120"/>
        <w:jc w:val="both"/>
        <w:rPr>
          <w:rFonts w:ascii="Times New Roman" w:hAnsi="Times New Roman" w:cs="Times New Roman"/>
        </w:rPr>
      </w:pPr>
    </w:p>
    <w:p w:rsidR="006D663A" w:rsidRPr="00597DC7" w:rsidP="002D0AD3">
      <w:pPr>
        <w:ind w:left="3540" w:hanging="120"/>
        <w:jc w:val="both"/>
        <w:rPr>
          <w:rFonts w:ascii="Times New Roman" w:hAnsi="Times New Roman" w:cs="Times New Roman"/>
        </w:rPr>
      </w:pPr>
      <w:r w:rsidR="002D0AD3">
        <w:rPr>
          <w:rFonts w:ascii="Times New Roman" w:hAnsi="Times New Roman" w:cs="Times New Roman"/>
        </w:rPr>
        <w:t xml:space="preserve">  </w:t>
      </w:r>
      <w:r w:rsidRPr="00597DC7">
        <w:rPr>
          <w:rFonts w:ascii="Times New Roman" w:hAnsi="Times New Roman" w:cs="Times New Roman"/>
        </w:rPr>
        <w:t>Navrhovanou úpravou sa odstraňuje nesprávne  číselné označenie paragrafu, v ktorom sa nachádza dotknuté ustanovenie.</w:t>
      </w:r>
    </w:p>
    <w:p w:rsidR="006D663A" w:rsidP="006D663A">
      <w:pPr>
        <w:jc w:val="both"/>
        <w:rPr>
          <w:rFonts w:ascii="Times New Roman" w:hAnsi="Times New Roman" w:cs="Times New Roman"/>
        </w:rPr>
      </w:pPr>
    </w:p>
    <w:p w:rsidR="006D663A" w:rsidP="006D663A">
      <w:pPr>
        <w:jc w:val="both"/>
        <w:rPr>
          <w:rFonts w:ascii="Times New Roman" w:hAnsi="Times New Roman" w:cs="Times New Roman"/>
        </w:rPr>
      </w:pPr>
    </w:p>
    <w:p w:rsidR="00770275" w:rsidRPr="00420F3B" w:rsidP="00420F3B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C498D">
        <w:rPr>
          <w:rFonts w:ascii="Times New Roman" w:hAnsi="Times New Roman" w:cs="Times New Roman"/>
        </w:rPr>
        <w:t>Čl. XI.</w:t>
      </w:r>
      <w:r w:rsidRPr="009A1513">
        <w:rPr>
          <w:rFonts w:ascii="Times New Roman" w:hAnsi="Times New Roman" w:cs="Times New Roman"/>
        </w:rPr>
        <w:t xml:space="preserve"> sa vypúšťa.</w:t>
      </w:r>
    </w:p>
    <w:p w:rsidR="00770275" w:rsidP="00770275">
      <w:pPr>
        <w:rPr>
          <w:rFonts w:ascii="Times New Roman" w:hAnsi="Times New Roman" w:cs="Times New Roman"/>
        </w:rPr>
      </w:pPr>
    </w:p>
    <w:p w:rsidR="00770275" w:rsidRPr="009A1513" w:rsidP="00770275">
      <w:pPr>
        <w:ind w:left="3420"/>
        <w:jc w:val="both"/>
        <w:rPr>
          <w:rFonts w:ascii="Times New Roman" w:hAnsi="Times New Roman" w:cs="Times New Roman"/>
        </w:rPr>
      </w:pPr>
      <w:r w:rsidRPr="009A1513">
        <w:rPr>
          <w:rFonts w:ascii="Times New Roman" w:hAnsi="Times New Roman" w:cs="Times New Roman"/>
        </w:rPr>
        <w:t>Na</w:t>
      </w:r>
      <w:r w:rsidR="000C498D">
        <w:rPr>
          <w:rFonts w:ascii="Times New Roman" w:hAnsi="Times New Roman" w:cs="Times New Roman"/>
        </w:rPr>
        <w:t xml:space="preserve">dväzuje na navrhnuté doplnenie § 14 ods. 3 písm. e) o 10. bod. </w:t>
      </w:r>
    </w:p>
    <w:p w:rsidR="00770275" w:rsidP="00770275">
      <w:pPr>
        <w:ind w:left="2712" w:firstLine="708"/>
        <w:jc w:val="both"/>
        <w:rPr>
          <w:rFonts w:ascii="Times New Roman" w:hAnsi="Times New Roman" w:cs="Times New Roman"/>
        </w:rPr>
      </w:pPr>
    </w:p>
    <w:p w:rsidR="00420F3B" w:rsidP="00770275">
      <w:pPr>
        <w:ind w:left="2712" w:firstLine="708"/>
        <w:jc w:val="both"/>
        <w:rPr>
          <w:rFonts w:ascii="Times New Roman" w:hAnsi="Times New Roman" w:cs="Times New Roman"/>
        </w:rPr>
      </w:pPr>
    </w:p>
    <w:p w:rsidR="00420F3B" w:rsidRPr="000C498D" w:rsidP="00420F3B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0C498D">
        <w:rPr>
          <w:rFonts w:ascii="Times New Roman" w:hAnsi="Times New Roman" w:cs="Times New Roman"/>
        </w:rPr>
        <w:t>V čl. XIII. V 1. bode v § 12 odsek 2 znie:</w:t>
      </w:r>
    </w:p>
    <w:p w:rsidR="00420F3B" w:rsidP="00420F3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„(2) Aj keď sa na navrhovanú osobu hľadí, akoby nebola odsúdená, nepovažuje sa na účely bezpečnostnej previerky II., IIl. a IV. stupňa za bezúhonnú osobu, ktorá bola právoplatne odsúdená </w:t>
      </w:r>
    </w:p>
    <w:p w:rsidR="00420F3B" w:rsidP="00420F3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pre obzvlášť závažný zločin alebo</w:t>
      </w:r>
    </w:p>
    <w:p w:rsidR="00420F3B" w:rsidP="00420F3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pre úmyselný trestný čin ohrozenia utajovanej skutočnosti a trestný čin ohrozenia dôvernej skutočnosti a vyhradenej skutočnosti.“.</w:t>
      </w:r>
    </w:p>
    <w:p w:rsidR="00420F3B" w:rsidP="00420F3B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420F3B" w:rsidP="00420F3B">
      <w:pPr>
        <w:tabs>
          <w:tab w:val="left" w:pos="360"/>
        </w:tabs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Odstraňuje sa tvrdosť navrhovaného znenia § 12 ods. 2 písm. a). Prijatím </w:t>
      </w:r>
      <w:r w:rsidR="00DF67EB">
        <w:rPr>
          <w:rFonts w:ascii="Times New Roman" w:hAnsi="Times New Roman" w:cs="Times New Roman"/>
        </w:rPr>
        <w:t>pôvodného</w:t>
      </w:r>
      <w:r>
        <w:rPr>
          <w:rFonts w:ascii="Times New Roman" w:hAnsi="Times New Roman" w:cs="Times New Roman"/>
        </w:rPr>
        <w:t xml:space="preserve"> znenia by sa okruh trestných činov, ktorých spáchanie by bolo prekážkou na získanie bezpečnostnej previerky, rozšíril na všetky zločiny. Podľa platného Trestného zákona to znamená každý úmyselný </w:t>
      </w:r>
      <w:r w:rsidR="002C0360">
        <w:rPr>
          <w:rFonts w:ascii="Times New Roman" w:hAnsi="Times New Roman" w:cs="Times New Roman"/>
        </w:rPr>
        <w:t xml:space="preserve">trestný </w:t>
      </w:r>
      <w:r>
        <w:rPr>
          <w:rFonts w:ascii="Times New Roman" w:hAnsi="Times New Roman" w:cs="Times New Roman"/>
        </w:rPr>
        <w:t xml:space="preserve">čin s hornou hranicou trestnej sadzby prevyšujúcou päť rokov, ale aj prečiny, ak v skutkovej podstate prečinu je ustanovená horná trestnej sadzby nad päť rokov. </w:t>
      </w:r>
    </w:p>
    <w:p w:rsidR="00420F3B" w:rsidRPr="00420F3B" w:rsidP="00420F3B">
      <w:pPr>
        <w:tabs>
          <w:tab w:val="left" w:pos="360"/>
        </w:tabs>
        <w:ind w:left="3420"/>
        <w:jc w:val="both"/>
        <w:rPr>
          <w:rFonts w:ascii="Times New Roman" w:hAnsi="Times New Roman" w:cs="Times New Roman"/>
        </w:rPr>
      </w:pPr>
      <w:r w:rsidR="00DF67EB">
        <w:rPr>
          <w:rFonts w:ascii="Times New Roman" w:hAnsi="Times New Roman" w:cs="Times New Roman"/>
        </w:rPr>
        <w:t xml:space="preserve">Zároveň s ustanovením obsiahnutým v písmene b) sa zachováva platná právna úprava, ktorá je vyhovujúca. </w:t>
      </w:r>
    </w:p>
    <w:p w:rsidR="00420F3B" w:rsidRPr="009A1513" w:rsidP="00420F3B">
      <w:pPr>
        <w:ind w:left="2712" w:firstLine="708"/>
        <w:jc w:val="both"/>
        <w:rPr>
          <w:rFonts w:ascii="Times New Roman" w:hAnsi="Times New Roman" w:cs="Times New Roman"/>
        </w:rPr>
      </w:pPr>
    </w:p>
    <w:p w:rsidR="00770275" w:rsidRPr="009A1513" w:rsidP="00420F3B">
      <w:pPr>
        <w:ind w:left="2712" w:firstLine="708"/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="000C498D">
        <w:rPr>
          <w:rFonts w:ascii="Times New Roman" w:hAnsi="Times New Roman" w:cs="Times New Roman"/>
        </w:rPr>
        <w:t>V</w:t>
      </w:r>
      <w:r w:rsidRPr="000C498D">
        <w:rPr>
          <w:rFonts w:ascii="Times New Roman" w:hAnsi="Times New Roman" w:cs="Times New Roman"/>
        </w:rPr>
        <w:t> </w:t>
      </w:r>
      <w:r w:rsidRPr="000C498D" w:rsidR="002D0AD3">
        <w:rPr>
          <w:rFonts w:ascii="Times New Roman" w:hAnsi="Times New Roman" w:cs="Times New Roman"/>
        </w:rPr>
        <w:t>č</w:t>
      </w:r>
      <w:r w:rsidRPr="000C498D">
        <w:rPr>
          <w:rFonts w:ascii="Times New Roman" w:hAnsi="Times New Roman" w:cs="Times New Roman"/>
        </w:rPr>
        <w:t>l. XIV</w:t>
      </w:r>
      <w:r w:rsidR="000C498D">
        <w:rPr>
          <w:rFonts w:ascii="Times New Roman" w:hAnsi="Times New Roman" w:cs="Times New Roman"/>
        </w:rPr>
        <w:t xml:space="preserve"> sa p</w:t>
      </w:r>
      <w:r w:rsidRPr="00597DC7">
        <w:rPr>
          <w:rFonts w:ascii="Times New Roman" w:hAnsi="Times New Roman" w:cs="Times New Roman"/>
        </w:rPr>
        <w:t>red 1. bod vkladá nový 1. bod, ktorý znie:</w:t>
      </w:r>
    </w:p>
    <w:p w:rsidR="006D663A" w:rsidRPr="00597DC7" w:rsidP="005770CC">
      <w:p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</w:rPr>
      </w:pPr>
      <w:r w:rsidR="005770CC">
        <w:rPr>
          <w:rFonts w:ascii="Times New Roman" w:hAnsi="Times New Roman" w:cs="Times New Roman"/>
        </w:rPr>
        <w:tab/>
        <w:t xml:space="preserve"> </w:t>
      </w:r>
      <w:r w:rsidR="00B8177F">
        <w:rPr>
          <w:rFonts w:ascii="Times New Roman" w:hAnsi="Times New Roman" w:cs="Times New Roman"/>
        </w:rPr>
        <w:t xml:space="preserve"> </w:t>
      </w:r>
      <w:r w:rsidRPr="00597DC7">
        <w:rPr>
          <w:rFonts w:ascii="Times New Roman" w:hAnsi="Times New Roman" w:cs="Times New Roman"/>
        </w:rPr>
        <w:t>„1. V § 4 ods. 3  sa čiarka za slovami „odsúdený za úmyselný trestný čin“  nahrádza slovom „alebo“, čiarka za slovami „patentového zástupcu“ sa  nahrádza bodkou a vypúšťajú sa slová „a ak ide o obzvlášť závažný úmyselný trestný čin, trestný čin zneužitia právomoci verejného činiteľa, trestný čin prijímania úplatku a inej nenáležitej výhody, trestný čin podplácania a trestný čin nepriamej korupcie, ani ten, komu bolo odsúdenie zahladené alebo na ktorého sa hľadí, akoby nebol za taký trestný čin odsúdený podľa osobitného predpisu.</w:t>
      </w:r>
      <w:r w:rsidRPr="00597DC7">
        <w:rPr>
          <w:rFonts w:ascii="Times New Roman" w:hAnsi="Times New Roman" w:cs="Times New Roman"/>
          <w:vertAlign w:val="superscript"/>
        </w:rPr>
        <w:t>2)</w:t>
      </w:r>
      <w:r w:rsidRPr="00597DC7">
        <w:rPr>
          <w:rFonts w:ascii="Times New Roman" w:hAnsi="Times New Roman" w:cs="Times New Roman"/>
        </w:rPr>
        <w:t>“. Zároveň sa vypúšťa poznámka pod čiarou k odkazu 3.</w:t>
      </w:r>
    </w:p>
    <w:p w:rsidR="006D663A" w:rsidRPr="00597DC7" w:rsidP="006D663A">
      <w:pPr>
        <w:spacing w:line="360" w:lineRule="auto"/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Doterajšie body 1 a 2 sa označia ako body 2 a 3.</w:t>
      </w:r>
    </w:p>
    <w:p w:rsidR="00F2563A" w:rsidP="006D663A">
      <w:pPr>
        <w:ind w:left="3540"/>
        <w:jc w:val="both"/>
        <w:rPr>
          <w:rFonts w:ascii="Times New Roman" w:hAnsi="Times New Roman" w:cs="Times New Roman"/>
        </w:rPr>
      </w:pPr>
    </w:p>
    <w:p w:rsidR="006D663A" w:rsidP="006D663A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Vzhľadom na to, že pod</w:t>
      </w:r>
      <w:r w:rsidR="00B8177F">
        <w:rPr>
          <w:rFonts w:ascii="Times New Roman" w:hAnsi="Times New Roman" w:cs="Times New Roman"/>
        </w:rPr>
        <w:t>ľa novelizovaného ustanovenia § </w:t>
      </w:r>
      <w:r w:rsidRPr="00597DC7">
        <w:rPr>
          <w:rFonts w:ascii="Times New Roman" w:hAnsi="Times New Roman" w:cs="Times New Roman"/>
        </w:rPr>
        <w:t>4 ods. 4 (1. bod) sa bude bezúhonnosť preukazovať namiesto odpisom registra trestov len výpisom z registra trestov, v ktorom sa uvádzajú iba nezahladené odsúdenia, ak sa podľa rozhodnutia súdu alebo zo zákona nehľadí na páchateľa ako keby nebol odsúdený, navrhuje sa premietnuť túto skutočnosť aj v platnom ustanovení § 4 ods. 3, kde sa vymedzuje bezúhonnosť. Rovnaká úprava je  obsiahnutá v predloženom návrhu zákona v  </w:t>
      </w:r>
      <w:r w:rsidR="00242929">
        <w:rPr>
          <w:rFonts w:ascii="Times New Roman" w:hAnsi="Times New Roman" w:cs="Times New Roman"/>
        </w:rPr>
        <w:t>č</w:t>
      </w:r>
      <w:r w:rsidRPr="00597DC7">
        <w:rPr>
          <w:rFonts w:ascii="Times New Roman" w:hAnsi="Times New Roman" w:cs="Times New Roman"/>
        </w:rPr>
        <w:t xml:space="preserve">l. XI a XII. </w:t>
      </w:r>
    </w:p>
    <w:p w:rsidR="00770275" w:rsidP="006D663A">
      <w:pPr>
        <w:ind w:left="3540"/>
        <w:jc w:val="both"/>
        <w:rPr>
          <w:rFonts w:ascii="Times New Roman" w:hAnsi="Times New Roman" w:cs="Times New Roman"/>
        </w:rPr>
      </w:pPr>
      <w:r w:rsidR="00D01111">
        <w:rPr>
          <w:rFonts w:ascii="Times New Roman" w:hAnsi="Times New Roman" w:cs="Times New Roman"/>
        </w:rPr>
        <w:t xml:space="preserve"> </w:t>
      </w:r>
    </w:p>
    <w:p w:rsidR="00770275" w:rsidRPr="000C498D" w:rsidP="000C498D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A1513">
        <w:rPr>
          <w:rFonts w:ascii="Times New Roman" w:hAnsi="Times New Roman" w:cs="Times New Roman"/>
        </w:rPr>
        <w:t>Čl. XVII sa vypúšťa.</w:t>
      </w:r>
    </w:p>
    <w:p w:rsidR="000C498D" w:rsidP="000C498D">
      <w:pPr>
        <w:rPr>
          <w:rFonts w:ascii="Times New Roman" w:hAnsi="Times New Roman" w:cs="Times New Roman"/>
        </w:rPr>
      </w:pPr>
    </w:p>
    <w:p w:rsidR="000C498D" w:rsidRPr="009A1513" w:rsidP="000C498D">
      <w:pPr>
        <w:ind w:left="3420"/>
        <w:jc w:val="both"/>
        <w:rPr>
          <w:rFonts w:ascii="Times New Roman" w:hAnsi="Times New Roman" w:cs="Times New Roman"/>
        </w:rPr>
      </w:pPr>
      <w:r w:rsidRPr="009A1513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dväzuje na navrhnuté doplnenie § 14 ods. 3 písm. e) o 11. bod. </w:t>
      </w:r>
    </w:p>
    <w:p w:rsidR="000C498D" w:rsidRPr="00597DC7" w:rsidP="006D663A">
      <w:pPr>
        <w:ind w:left="3540"/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="000C498D">
        <w:rPr>
          <w:rFonts w:ascii="Times New Roman" w:hAnsi="Times New Roman" w:cs="Times New Roman"/>
        </w:rPr>
        <w:t>V</w:t>
      </w:r>
      <w:r w:rsidRPr="000C498D">
        <w:rPr>
          <w:rFonts w:ascii="Times New Roman" w:hAnsi="Times New Roman" w:cs="Times New Roman"/>
        </w:rPr>
        <w:t> </w:t>
      </w:r>
      <w:r w:rsidRPr="000C498D" w:rsidR="002D0AD3">
        <w:rPr>
          <w:rFonts w:ascii="Times New Roman" w:hAnsi="Times New Roman" w:cs="Times New Roman"/>
        </w:rPr>
        <w:t>č</w:t>
      </w:r>
      <w:r w:rsidRPr="000C498D">
        <w:rPr>
          <w:rFonts w:ascii="Times New Roman" w:hAnsi="Times New Roman" w:cs="Times New Roman"/>
        </w:rPr>
        <w:t>l. XIX</w:t>
      </w:r>
      <w:r w:rsidR="000C498D">
        <w:rPr>
          <w:rFonts w:ascii="Times New Roman" w:hAnsi="Times New Roman" w:cs="Times New Roman"/>
        </w:rPr>
        <w:t xml:space="preserve"> sa z</w:t>
      </w:r>
      <w:r w:rsidRPr="00597DC7">
        <w:rPr>
          <w:rFonts w:ascii="Times New Roman" w:hAnsi="Times New Roman" w:cs="Times New Roman"/>
        </w:rPr>
        <w:t>a 6. bod vkladá nový 7. bod, ktorý znie:</w:t>
      </w:r>
    </w:p>
    <w:p w:rsidR="006D663A" w:rsidRPr="00597DC7" w:rsidP="003462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="0034629B"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>„7. V § 75 ods. 1 písm. j</w:t>
      </w:r>
      <w:r>
        <w:rPr>
          <w:rFonts w:ascii="Times New Roman" w:hAnsi="Times New Roman" w:cs="Times New Roman"/>
        </w:rPr>
        <w:t>)</w:t>
      </w:r>
      <w:r w:rsidRPr="00597DC7">
        <w:rPr>
          <w:rFonts w:ascii="Times New Roman" w:hAnsi="Times New Roman" w:cs="Times New Roman"/>
        </w:rPr>
        <w:t xml:space="preserve"> sa slová „písm. c</w:t>
      </w:r>
      <w:r>
        <w:rPr>
          <w:rFonts w:ascii="Times New Roman" w:hAnsi="Times New Roman" w:cs="Times New Roman"/>
        </w:rPr>
        <w:t>)“ nahrádzajú slovami „písm. d)</w:t>
      </w:r>
      <w:r w:rsidRPr="00597DC7">
        <w:rPr>
          <w:rFonts w:ascii="Times New Roman" w:hAnsi="Times New Roman" w:cs="Times New Roman"/>
        </w:rPr>
        <w:t>“.</w:t>
      </w:r>
    </w:p>
    <w:p w:rsidR="00F2563A" w:rsidP="006D663A">
      <w:pPr>
        <w:spacing w:line="360" w:lineRule="auto"/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</w:rPr>
        <w:t xml:space="preserve">     Doterajšie body  7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až 9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sa označia ako body 8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až 10.</w:t>
      </w:r>
      <w:r w:rsidRPr="00597DC7">
        <w:rPr>
          <w:rFonts w:ascii="Times New Roman" w:hAnsi="Times New Roman" w:cs="Times New Roman"/>
          <w:u w:val="single"/>
        </w:rPr>
        <w:t xml:space="preserve">     </w:t>
      </w:r>
    </w:p>
    <w:p w:rsidR="00F2563A" w:rsidP="006D663A">
      <w:pPr>
        <w:ind w:left="3540"/>
        <w:jc w:val="both"/>
        <w:rPr>
          <w:rFonts w:ascii="Times New Roman" w:hAnsi="Times New Roman" w:cs="Times New Roman"/>
        </w:rPr>
      </w:pPr>
    </w:p>
    <w:p w:rsidR="006D663A" w:rsidRPr="00597DC7" w:rsidP="006D663A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Ide o legislatívnu úpravu. Vzhľadom na to, že v navrhovanom ustanovení obsiahnutom v 3. bode sa v § 35 ods. 4 vkladá nové písmeno b</w:t>
      </w:r>
      <w:r>
        <w:rPr>
          <w:rFonts w:ascii="Times New Roman" w:hAnsi="Times New Roman" w:cs="Times New Roman"/>
        </w:rPr>
        <w:t>)</w:t>
      </w:r>
      <w:r w:rsidRPr="00597DC7">
        <w:rPr>
          <w:rFonts w:ascii="Times New Roman" w:hAnsi="Times New Roman" w:cs="Times New Roman"/>
        </w:rPr>
        <w:t xml:space="preserve"> a doterajšie písmená b</w:t>
      </w:r>
      <w:r>
        <w:rPr>
          <w:rFonts w:ascii="Times New Roman" w:hAnsi="Times New Roman" w:cs="Times New Roman"/>
        </w:rPr>
        <w:t>) až d) sa označujú ako c) až e)</w:t>
      </w:r>
      <w:r w:rsidRPr="00597DC7">
        <w:rPr>
          <w:rFonts w:ascii="Times New Roman" w:hAnsi="Times New Roman" w:cs="Times New Roman"/>
        </w:rPr>
        <w:t>, je nevyhnutné túto zmenu zohľadniť aj v platnom § 75 kde sa odkazuje na pôvodný § 35 ods. 4 písm. c</w:t>
      </w:r>
      <w:r>
        <w:rPr>
          <w:rFonts w:ascii="Times New Roman" w:hAnsi="Times New Roman" w:cs="Times New Roman"/>
        </w:rPr>
        <w:t>)</w:t>
      </w:r>
      <w:r w:rsidRPr="00597DC7">
        <w:rPr>
          <w:rFonts w:ascii="Times New Roman" w:hAnsi="Times New Roman" w:cs="Times New Roman"/>
        </w:rPr>
        <w:t xml:space="preserve">.     </w:t>
      </w:r>
    </w:p>
    <w:p w:rsidR="006D663A" w:rsidRPr="00597DC7" w:rsidP="006D663A">
      <w:pPr>
        <w:jc w:val="both"/>
        <w:rPr>
          <w:rFonts w:ascii="Times New Roman" w:hAnsi="Times New Roman" w:cs="Times New Roman"/>
        </w:rPr>
      </w:pPr>
    </w:p>
    <w:p w:rsidR="006D663A" w:rsidP="006D663A">
      <w:pPr>
        <w:spacing w:line="360" w:lineRule="auto"/>
        <w:jc w:val="both"/>
        <w:rPr>
          <w:rFonts w:ascii="Times New Roman" w:hAnsi="Times New Roman" w:cs="Times New Roman"/>
        </w:rPr>
      </w:pPr>
    </w:p>
    <w:p w:rsidR="006D663A" w:rsidRPr="008A0502" w:rsidP="008A0502">
      <w:pPr>
        <w:tabs>
          <w:tab w:val="left" w:pos="360"/>
        </w:tabs>
        <w:ind w:left="3600"/>
        <w:jc w:val="both"/>
        <w:rPr>
          <w:rFonts w:ascii="Times New Roman" w:hAnsi="Times New Roman" w:cs="Times New Roman"/>
          <w:lang w:eastAsia="en-US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EB" w:rsidP="00F76E4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F67E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EB" w:rsidP="00F76E4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DF67E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04A"/>
    <w:multiLevelType w:val="hybridMultilevel"/>
    <w:tmpl w:val="6A3A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47CF5"/>
    <w:multiLevelType w:val="hybridMultilevel"/>
    <w:tmpl w:val="76D4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F419E"/>
    <w:multiLevelType w:val="hybridMultilevel"/>
    <w:tmpl w:val="4948CF1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C39BE"/>
    <w:multiLevelType w:val="hybridMultilevel"/>
    <w:tmpl w:val="E806E40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1714A3"/>
    <w:multiLevelType w:val="multilevel"/>
    <w:tmpl w:val="8432D1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F40617"/>
    <w:multiLevelType w:val="hybridMultilevel"/>
    <w:tmpl w:val="D74C1DA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26DD5"/>
    <w:multiLevelType w:val="hybridMultilevel"/>
    <w:tmpl w:val="2A602D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A927A15"/>
    <w:multiLevelType w:val="multilevel"/>
    <w:tmpl w:val="B5F03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1D47F1"/>
    <w:multiLevelType w:val="multilevel"/>
    <w:tmpl w:val="3438A97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AA7"/>
    <w:rsid w:val="000155A4"/>
    <w:rsid w:val="0002707A"/>
    <w:rsid w:val="00075422"/>
    <w:rsid w:val="00076402"/>
    <w:rsid w:val="000C498D"/>
    <w:rsid w:val="00111629"/>
    <w:rsid w:val="00144F76"/>
    <w:rsid w:val="002050E5"/>
    <w:rsid w:val="00242929"/>
    <w:rsid w:val="002442C3"/>
    <w:rsid w:val="0029280E"/>
    <w:rsid w:val="002B38BB"/>
    <w:rsid w:val="002C0360"/>
    <w:rsid w:val="002C10A4"/>
    <w:rsid w:val="002D0AD3"/>
    <w:rsid w:val="0034629B"/>
    <w:rsid w:val="003517EF"/>
    <w:rsid w:val="003618F1"/>
    <w:rsid w:val="003E4DDD"/>
    <w:rsid w:val="003E6104"/>
    <w:rsid w:val="00420F3B"/>
    <w:rsid w:val="004524ED"/>
    <w:rsid w:val="00540B4B"/>
    <w:rsid w:val="00552D8E"/>
    <w:rsid w:val="005657EA"/>
    <w:rsid w:val="005770CC"/>
    <w:rsid w:val="00597DC7"/>
    <w:rsid w:val="005C697E"/>
    <w:rsid w:val="005D30DE"/>
    <w:rsid w:val="005D779D"/>
    <w:rsid w:val="005E3B1B"/>
    <w:rsid w:val="00681E2E"/>
    <w:rsid w:val="006A1847"/>
    <w:rsid w:val="006B37CA"/>
    <w:rsid w:val="006C7E01"/>
    <w:rsid w:val="006D663A"/>
    <w:rsid w:val="006E01C6"/>
    <w:rsid w:val="006F68B1"/>
    <w:rsid w:val="006F6CEA"/>
    <w:rsid w:val="0070294B"/>
    <w:rsid w:val="0072086A"/>
    <w:rsid w:val="00770275"/>
    <w:rsid w:val="0080153C"/>
    <w:rsid w:val="008079B7"/>
    <w:rsid w:val="008A0502"/>
    <w:rsid w:val="009027A0"/>
    <w:rsid w:val="009225CE"/>
    <w:rsid w:val="009A1513"/>
    <w:rsid w:val="009D0E21"/>
    <w:rsid w:val="009F18EA"/>
    <w:rsid w:val="00A25302"/>
    <w:rsid w:val="00A26D41"/>
    <w:rsid w:val="00A64CB1"/>
    <w:rsid w:val="00AB6CFF"/>
    <w:rsid w:val="00AF715C"/>
    <w:rsid w:val="00B124AC"/>
    <w:rsid w:val="00B8177F"/>
    <w:rsid w:val="00BF1E60"/>
    <w:rsid w:val="00C1655A"/>
    <w:rsid w:val="00C6691C"/>
    <w:rsid w:val="00D01111"/>
    <w:rsid w:val="00D819A9"/>
    <w:rsid w:val="00DB6921"/>
    <w:rsid w:val="00DF67EB"/>
    <w:rsid w:val="00DF7DD3"/>
    <w:rsid w:val="00E03782"/>
    <w:rsid w:val="00ED11AE"/>
    <w:rsid w:val="00ED17C2"/>
    <w:rsid w:val="00F2563A"/>
    <w:rsid w:val="00F43A9A"/>
    <w:rsid w:val="00F62E75"/>
    <w:rsid w:val="00F74DC4"/>
    <w:rsid w:val="00F76E49"/>
    <w:rsid w:val="00F77EE9"/>
    <w:rsid w:val="00FC4C22"/>
    <w:rsid w:val="00FD57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Text">
    <w:name w:val="Text"/>
    <w:basedOn w:val="Normal"/>
    <w:pPr>
      <w:spacing w:line="480" w:lineRule="auto"/>
      <w:ind w:firstLine="720"/>
      <w:jc w:val="left"/>
    </w:pPr>
    <w:rPr>
      <w:szCs w:val="20"/>
      <w:lang w:val="en-US"/>
    </w:rPr>
  </w:style>
  <w:style w:type="paragraph" w:customStyle="1" w:styleId="TxBrp9">
    <w:name w:val="TxBr_p9"/>
    <w:basedOn w:val="Normal"/>
    <w:rsid w:val="0066310D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201AFA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E54046"/>
    <w:pPr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1573</TotalTime>
  <Pages>1</Pages>
  <Words>1346</Words>
  <Characters>7677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175 tlač 285</dc:title>
  <dc:subject>tlač 285, schôdza 20, 12. jún 2007</dc:subject>
  <dc:creator>Viera Ebringerová</dc:creator>
  <cp:keywords>o registri trestov</cp:keywords>
  <dc:description>vládny návrh zákona</dc:description>
  <cp:lastModifiedBy>EbriVier</cp:lastModifiedBy>
  <cp:revision>1424</cp:revision>
  <cp:lastPrinted>2007-06-14T11:49:00Z</cp:lastPrinted>
  <dcterms:created xsi:type="dcterms:W3CDTF">2002-05-15T10:56:00Z</dcterms:created>
  <dcterms:modified xsi:type="dcterms:W3CDTF">2007-06-14T11:52:00Z</dcterms:modified>
  <cp:category>uznesenie výboru</cp:category>
</cp:coreProperties>
</file>