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720B6" w:rsidRPr="001C247B" w:rsidP="00A720B6">
      <w:pPr>
        <w:jc w:val="center"/>
        <w:rPr>
          <w:rFonts w:ascii="Times New Roman" w:hAnsi="Times New Roman" w:cs="Times New Roman"/>
          <w:b/>
          <w:caps/>
          <w:sz w:val="28"/>
          <w:szCs w:val="28"/>
        </w:rPr>
      </w:pPr>
      <w:r w:rsidRPr="001C247B">
        <w:rPr>
          <w:rFonts w:ascii="Times New Roman" w:hAnsi="Times New Roman" w:cs="Times New Roman"/>
          <w:b/>
          <w:caps/>
          <w:sz w:val="28"/>
          <w:szCs w:val="28"/>
        </w:rPr>
        <w:t>Dôvodová správa</w:t>
      </w:r>
    </w:p>
    <w:p w:rsidR="00A720B6" w:rsidP="004315A9">
      <w:pPr>
        <w:rPr>
          <w:rFonts w:ascii="Times New Roman" w:hAnsi="Times New Roman" w:cs="Times New Roman"/>
          <w:b/>
        </w:rPr>
      </w:pPr>
    </w:p>
    <w:p w:rsidR="001C247B" w:rsidP="004315A9">
      <w:pPr>
        <w:rPr>
          <w:rFonts w:ascii="Times New Roman" w:hAnsi="Times New Roman" w:cs="Times New Roman"/>
          <w:b/>
        </w:rPr>
      </w:pPr>
    </w:p>
    <w:p w:rsidR="004315A9" w:rsidRPr="001C247B" w:rsidP="001C247B">
      <w:pPr>
        <w:pStyle w:val="FootnoteText"/>
        <w:rPr>
          <w:rFonts w:ascii="Times New Roman" w:hAnsi="Times New Roman" w:cs="Times New Roman"/>
          <w:b/>
          <w:caps/>
          <w:sz w:val="24"/>
          <w:szCs w:val="24"/>
        </w:rPr>
      </w:pPr>
      <w:r w:rsidRPr="001C247B" w:rsidR="001C247B">
        <w:rPr>
          <w:rFonts w:ascii="Times New Roman" w:hAnsi="Times New Roman" w:cs="Times New Roman"/>
          <w:b/>
          <w:caps/>
          <w:sz w:val="24"/>
          <w:szCs w:val="24"/>
        </w:rPr>
        <w:t xml:space="preserve">A. </w:t>
      </w:r>
      <w:r w:rsidRPr="001C247B">
        <w:rPr>
          <w:rFonts w:ascii="Times New Roman" w:hAnsi="Times New Roman" w:cs="Times New Roman"/>
          <w:b/>
          <w:caps/>
          <w:sz w:val="24"/>
          <w:szCs w:val="24"/>
        </w:rPr>
        <w:t>Všeobecná časť</w:t>
      </w:r>
    </w:p>
    <w:p w:rsidR="004315A9" w:rsidRPr="004315A9" w:rsidP="004315A9">
      <w:pPr>
        <w:jc w:val="both"/>
        <w:rPr>
          <w:rFonts w:ascii="Times New Roman" w:hAnsi="Times New Roman" w:cs="Times New Roman"/>
        </w:rPr>
      </w:pPr>
    </w:p>
    <w:p w:rsidR="004315A9" w:rsidRPr="004315A9" w:rsidP="002075C3">
      <w:pPr>
        <w:jc w:val="both"/>
        <w:rPr>
          <w:rFonts w:ascii="Times New Roman" w:hAnsi="Times New Roman" w:cs="Times New Roman"/>
        </w:rPr>
      </w:pPr>
      <w:r w:rsidRPr="004315A9">
        <w:rPr>
          <w:rFonts w:ascii="Times New Roman" w:hAnsi="Times New Roman" w:cs="Times New Roman"/>
        </w:rPr>
        <w:tab/>
        <w:t>Cieľom návrhu zákona je</w:t>
      </w:r>
      <w:r>
        <w:rPr>
          <w:rFonts w:ascii="Times New Roman" w:hAnsi="Times New Roman" w:cs="Times New Roman"/>
        </w:rPr>
        <w:t xml:space="preserve"> odstrániť reštrikciu na strane veriteľských návrhov na vyhlásenie konkurzu, ktorá bráni veriteľom uspokojiť ich pohľadávky cestou konkurzného konania.</w:t>
      </w:r>
      <w:r w:rsidRPr="004315A9">
        <w:rPr>
          <w:rFonts w:ascii="Times New Roman" w:hAnsi="Times New Roman" w:cs="Times New Roman"/>
        </w:rPr>
        <w:t xml:space="preserve"> </w:t>
      </w:r>
      <w:r w:rsidRPr="00B26D1A">
        <w:rPr>
          <w:rFonts w:ascii="Times New Roman" w:hAnsi="Times New Roman" w:cs="Times New Roman"/>
        </w:rPr>
        <w:t>Súčasná právna úprava bráni domáhať sa veriteľovi uspokojenia jeho pohľadávky, ktorú nemá priznanú rozhodnutím súdu alebo doloženú písomným uznaním s úradne osvedčeným podpisom dlžníka. V prípade, že veriteľ má judikovanú pohľadávku, nemá záujem riešiť jej uspokojenie iniciovaním konkurzného konania, ktoré predstavuje kolektívne uspokojenie veriteľov, ale rieši jej uspokojenie individuálne, teda exekúciou, čo však zásadným spôsobom dopadá na uspokojenie ostatných veriteľov a narúša zásadu pomerného uspokojenia veriteľov.  Ak veritelia majú záujem blokovať všetok majetok dlžníka (zabrániť dlžníkovi zbavovania sa majetku) a domáhať sa vyhlásenia konkurzu a kolektívneho uspokojenia ich pohľadávok, musia sa najprv domáhať na súde vydania rozhodnutia, to musí nadobudnúť právoplatnosť a až potom môžu podať návrh na vyhlásenie konkurzu. Týmto časovo zdĺhavým postupom, ktorého dĺžku veritelia nemôžu ani ovplyvniť, získa dlžník čas na úkony, ktoré môžu mať za následok nižšie uspokojenie ich pohľadávok vo vyhlásenom konkurze (úspešnosť v spore o určenie odporovateľnosti týchto úkonov je otázna). V tomto čase nie je dôvodne rozumne predpokladať súčinnosť dlžníka v tom smere, že by vyšiel v ústrety veriteľom a podpísal uznanie pohľadávky s úradne osvedčeným podpisom, aby ho mohli použiť na vyhlásenie konkurzu.</w:t>
      </w:r>
    </w:p>
    <w:p w:rsidR="004315A9" w:rsidRPr="004315A9" w:rsidP="004315A9">
      <w:pPr>
        <w:pStyle w:val="BodyText"/>
        <w:rPr>
          <w:rFonts w:ascii="Times New Roman" w:hAnsi="Times New Roman" w:cs="Times New Roman"/>
        </w:rPr>
      </w:pPr>
      <w:r w:rsidRPr="004315A9">
        <w:rPr>
          <w:rFonts w:ascii="Times New Roman" w:hAnsi="Times New Roman" w:cs="Times New Roman"/>
        </w:rPr>
        <w:t xml:space="preserve">   </w:t>
      </w:r>
      <w:r w:rsidRPr="004315A9">
        <w:rPr>
          <w:rFonts w:ascii="Times New Roman" w:hAnsi="Times New Roman" w:cs="Times New Roman"/>
        </w:rPr>
        <w:t xml:space="preserve">     </w:t>
      </w:r>
    </w:p>
    <w:p w:rsidR="00DA4606" w:rsidRPr="0075420E" w:rsidP="00DA4606">
      <w:pPr>
        <w:ind w:firstLine="708"/>
        <w:jc w:val="both"/>
        <w:rPr>
          <w:rFonts w:ascii="Times New Roman" w:hAnsi="Times New Roman" w:cs="Times New Roman"/>
        </w:rPr>
      </w:pPr>
      <w:r w:rsidRPr="0075420E">
        <w:rPr>
          <w:rFonts w:ascii="Times New Roman" w:hAnsi="Times New Roman" w:cs="Times New Roman"/>
        </w:rPr>
        <w:t>Návrh zákona je v súlade s Ústavou, ústavnými zákonmi a inými zákonmi a medzinárodnými zmluvami a inými medzinárodnými dokumentmi, ktorými je Slovenská republika viazaná.</w:t>
      </w:r>
    </w:p>
    <w:p w:rsidR="004315A9" w:rsidRPr="004315A9" w:rsidP="004315A9">
      <w:pPr>
        <w:jc w:val="both"/>
        <w:rPr>
          <w:rFonts w:ascii="Times New Roman" w:hAnsi="Times New Roman" w:cs="Times New Roman"/>
        </w:rPr>
      </w:pPr>
    </w:p>
    <w:p w:rsidR="00A743A6" w:rsidRPr="0075420E" w:rsidP="00A743A6">
      <w:pPr>
        <w:ind w:firstLine="708"/>
        <w:jc w:val="both"/>
        <w:rPr>
          <w:rFonts w:ascii="Times New Roman" w:hAnsi="Times New Roman" w:cs="Times New Roman"/>
        </w:rPr>
      </w:pPr>
      <w:r w:rsidR="00097E42">
        <w:rPr>
          <w:rFonts w:ascii="Times New Roman" w:hAnsi="Times New Roman" w:cs="Times New Roman"/>
        </w:rPr>
        <w:t>Na základe stanoviska Ministerstva financií Slovenskej republiky – Sekcie rozp</w:t>
      </w:r>
      <w:r w:rsidR="00097E42">
        <w:rPr>
          <w:rFonts w:ascii="Times New Roman" w:hAnsi="Times New Roman" w:cs="Times New Roman"/>
        </w:rPr>
        <w:t>očtovej politiky, zo dňa 20.04.2007 bola dopracovaná do predloženého návrhu zákona doložka finančných, ekonomických, environmentálnych vplyvov, vplyvov na zamestnanosť a podnikateľské prostredie.</w:t>
      </w:r>
    </w:p>
    <w:p w:rsidR="00EE4DB1" w:rsidRPr="00EE4DB1" w:rsidP="00DA4606">
      <w:pPr>
        <w:jc w:val="center"/>
        <w:rPr>
          <w:rFonts w:ascii="Times New Roman" w:hAnsi="Times New Roman" w:cs="Times New Roman"/>
          <w:b/>
        </w:rPr>
      </w:pPr>
      <w:r w:rsidR="005039F3">
        <w:rPr>
          <w:rFonts w:ascii="Times New Roman" w:hAnsi="Times New Roman" w:cs="Times New Roman"/>
          <w:b/>
        </w:rPr>
        <w:br w:type="page"/>
      </w:r>
      <w:r w:rsidRPr="00EE4DB1">
        <w:rPr>
          <w:rFonts w:ascii="Times New Roman" w:hAnsi="Times New Roman" w:cs="Times New Roman"/>
          <w:b/>
          <w:bCs/>
        </w:rPr>
        <w:t xml:space="preserve">Doložka zlučiteľnosti </w:t>
      </w:r>
      <w:r w:rsidRPr="00EE4DB1">
        <w:rPr>
          <w:rFonts w:ascii="Times New Roman" w:hAnsi="Times New Roman" w:cs="Times New Roman"/>
          <w:b/>
        </w:rPr>
        <w:t>právneho predpisu</w:t>
      </w:r>
    </w:p>
    <w:p w:rsidR="00EE4DB1" w:rsidRPr="00EE4DB1" w:rsidP="00EE4DB1">
      <w:pPr>
        <w:jc w:val="center"/>
        <w:rPr>
          <w:rFonts w:ascii="Times New Roman" w:hAnsi="Times New Roman" w:cs="Times New Roman"/>
          <w:b/>
        </w:rPr>
      </w:pPr>
      <w:r w:rsidRPr="00EE4DB1">
        <w:rPr>
          <w:rFonts w:ascii="Times New Roman" w:hAnsi="Times New Roman" w:cs="Times New Roman"/>
          <w:b/>
        </w:rPr>
        <w:t>s právom Európskych spoločenstiev a právom Európskej únie</w:t>
      </w:r>
    </w:p>
    <w:p w:rsidR="00EE4DB1" w:rsidRPr="00EE4DB1" w:rsidP="00EE4DB1">
      <w:pPr>
        <w:jc w:val="both"/>
        <w:rPr>
          <w:rFonts w:ascii="Times New Roman" w:hAnsi="Times New Roman" w:cs="Times New Roman"/>
          <w:b/>
          <w:bCs/>
        </w:rPr>
      </w:pPr>
    </w:p>
    <w:p w:rsidR="00EE4DB1" w:rsidRPr="00EE4DB1" w:rsidP="00EE4DB1">
      <w:pPr>
        <w:jc w:val="both"/>
        <w:rPr>
          <w:rFonts w:ascii="Times New Roman" w:hAnsi="Times New Roman" w:cs="Times New Roman"/>
          <w:b/>
          <w:bCs/>
        </w:rPr>
      </w:pPr>
    </w:p>
    <w:p w:rsidR="00EE4DB1" w:rsidRPr="00EE4DB1" w:rsidP="00EE4DB1">
      <w:pPr>
        <w:jc w:val="both"/>
        <w:rPr>
          <w:rFonts w:ascii="Times New Roman" w:hAnsi="Times New Roman" w:cs="Times New Roman"/>
          <w:b/>
          <w:bCs/>
        </w:rPr>
      </w:pPr>
      <w:r w:rsidRPr="00EE4DB1">
        <w:rPr>
          <w:rFonts w:ascii="Times New Roman" w:hAnsi="Times New Roman" w:cs="Times New Roman"/>
          <w:b/>
          <w:bCs/>
        </w:rPr>
        <w:t xml:space="preserve">1.         Predkladateľ právneho predpisu: </w:t>
      </w:r>
    </w:p>
    <w:p w:rsidR="00EE4DB1" w:rsidRPr="00EE4DB1" w:rsidP="00EE4DB1">
      <w:pPr>
        <w:jc w:val="both"/>
        <w:rPr>
          <w:rFonts w:ascii="Times New Roman" w:hAnsi="Times New Roman" w:cs="Times New Roman"/>
          <w:bCs/>
        </w:rPr>
      </w:pPr>
      <w:r w:rsidRPr="00EE4DB1">
        <w:rPr>
          <w:rFonts w:ascii="Times New Roman" w:hAnsi="Times New Roman" w:cs="Times New Roman"/>
          <w:b/>
          <w:bCs/>
        </w:rPr>
        <w:tab/>
      </w:r>
      <w:r w:rsidRPr="00EE4DB1">
        <w:rPr>
          <w:rFonts w:ascii="Times New Roman" w:hAnsi="Times New Roman" w:cs="Times New Roman"/>
          <w:bCs/>
        </w:rPr>
        <w:t xml:space="preserve"> </w:t>
      </w:r>
    </w:p>
    <w:p w:rsidR="00EE4DB1" w:rsidRPr="00EE4DB1" w:rsidP="00EE4DB1">
      <w:pPr>
        <w:jc w:val="both"/>
        <w:rPr>
          <w:rFonts w:ascii="Times New Roman" w:hAnsi="Times New Roman" w:cs="Times New Roman"/>
        </w:rPr>
      </w:pPr>
      <w:r w:rsidRPr="00EE4DB1">
        <w:rPr>
          <w:rFonts w:ascii="Times New Roman" w:hAnsi="Times New Roman" w:cs="Times New Roman"/>
          <w:bCs/>
        </w:rPr>
        <w:tab/>
      </w:r>
    </w:p>
    <w:p w:rsidR="00EE4DB1" w:rsidRPr="00EE4DB1" w:rsidP="00EE4DB1">
      <w:pPr>
        <w:tabs>
          <w:tab w:val="left" w:pos="900"/>
        </w:tabs>
        <w:jc w:val="both"/>
        <w:rPr>
          <w:rFonts w:ascii="Times New Roman" w:hAnsi="Times New Roman" w:cs="Times New Roman"/>
          <w:b/>
          <w:bCs/>
        </w:rPr>
      </w:pPr>
      <w:r w:rsidRPr="00EE4DB1">
        <w:rPr>
          <w:rFonts w:ascii="Times New Roman" w:hAnsi="Times New Roman" w:cs="Times New Roman"/>
          <w:b/>
          <w:bCs/>
        </w:rPr>
        <w:t>2.         Názov právneho predpisu:</w:t>
        <w:tab/>
      </w:r>
    </w:p>
    <w:p w:rsidR="00EE4DB1" w:rsidRPr="00EE4DB1" w:rsidP="00EE4DB1">
      <w:pPr>
        <w:tabs>
          <w:tab w:val="left" w:pos="720"/>
        </w:tabs>
        <w:ind w:left="708"/>
        <w:jc w:val="both"/>
        <w:rPr>
          <w:rFonts w:ascii="Times New Roman" w:hAnsi="Times New Roman" w:cs="Times New Roman"/>
        </w:rPr>
      </w:pPr>
      <w:r>
        <w:rPr>
          <w:rFonts w:ascii="Times New Roman" w:hAnsi="Times New Roman" w:cs="Times New Roman"/>
        </w:rPr>
        <w:tab/>
      </w:r>
      <w:r w:rsidRPr="00EE4DB1">
        <w:rPr>
          <w:rFonts w:ascii="Times New Roman" w:hAnsi="Times New Roman" w:cs="Times New Roman"/>
        </w:rPr>
        <w:t xml:space="preserve">Návrh zákona, ktorým sa </w:t>
      </w:r>
      <w:r>
        <w:rPr>
          <w:rFonts w:ascii="Times New Roman" w:hAnsi="Times New Roman" w:cs="Times New Roman"/>
        </w:rPr>
        <w:t>mení a dopĺňa</w:t>
      </w:r>
      <w:r w:rsidRPr="00BD326F">
        <w:rPr>
          <w:rFonts w:ascii="Times New Roman" w:hAnsi="Times New Roman" w:cs="Times New Roman"/>
        </w:rPr>
        <w:t xml:space="preserve"> </w:t>
      </w:r>
      <w:r>
        <w:rPr>
          <w:rFonts w:ascii="Times New Roman" w:hAnsi="Times New Roman" w:cs="Times New Roman"/>
        </w:rPr>
        <w:t>z</w:t>
      </w:r>
      <w:r w:rsidRPr="00BD326F">
        <w:rPr>
          <w:rFonts w:ascii="Times New Roman" w:hAnsi="Times New Roman" w:cs="Times New Roman"/>
        </w:rPr>
        <w:t xml:space="preserve">ákon č. </w:t>
      </w:r>
      <w:r>
        <w:rPr>
          <w:rFonts w:ascii="Times New Roman" w:hAnsi="Times New Roman" w:cs="Times New Roman"/>
        </w:rPr>
        <w:t>7/2005</w:t>
      </w:r>
      <w:r w:rsidRPr="00BD326F">
        <w:rPr>
          <w:rFonts w:ascii="Times New Roman" w:hAnsi="Times New Roman" w:cs="Times New Roman"/>
        </w:rPr>
        <w:t xml:space="preserve"> Z. z. o</w:t>
      </w:r>
      <w:r>
        <w:rPr>
          <w:rFonts w:ascii="Times New Roman" w:hAnsi="Times New Roman" w:cs="Times New Roman"/>
        </w:rPr>
        <w:t> konkurze a reštrukturalizácii a o zmene a doplnení niektorých zákonov v znení zákona č. 353/2005 Z. z. a zákona č. 520/2005 Z. z.</w:t>
      </w:r>
    </w:p>
    <w:p w:rsidR="00EE4DB1" w:rsidRPr="00EE4DB1" w:rsidP="00EE4DB1">
      <w:pPr>
        <w:jc w:val="both"/>
        <w:rPr>
          <w:rFonts w:ascii="Times New Roman" w:hAnsi="Times New Roman" w:cs="Times New Roman"/>
        </w:rPr>
      </w:pPr>
    </w:p>
    <w:p w:rsidR="00EE4DB1" w:rsidRPr="00EE4DB1" w:rsidP="00EE4DB1">
      <w:pPr>
        <w:jc w:val="both"/>
        <w:rPr>
          <w:rFonts w:ascii="Times New Roman" w:hAnsi="Times New Roman" w:cs="Times New Roman"/>
          <w:b/>
          <w:bCs/>
        </w:rPr>
      </w:pPr>
      <w:r w:rsidRPr="00EE4DB1">
        <w:rPr>
          <w:rFonts w:ascii="Times New Roman" w:hAnsi="Times New Roman" w:cs="Times New Roman"/>
          <w:b/>
          <w:bCs/>
        </w:rPr>
        <w:t>3.</w:t>
        <w:tab/>
        <w:t>Problematika návrhu právneho predpisu:</w:t>
      </w:r>
    </w:p>
    <w:p w:rsidR="00EE4DB1" w:rsidRPr="00EE4DB1" w:rsidP="00EE4DB1">
      <w:pPr>
        <w:numPr>
          <w:ilvl w:val="0"/>
          <w:numId w:val="6"/>
        </w:numPr>
        <w:tabs>
          <w:tab w:val="left" w:pos="720"/>
        </w:tabs>
        <w:ind w:left="1080"/>
        <w:jc w:val="both"/>
        <w:rPr>
          <w:rFonts w:ascii="Times New Roman" w:hAnsi="Times New Roman" w:cs="Times New Roman"/>
        </w:rPr>
      </w:pPr>
      <w:r w:rsidRPr="00EE4DB1">
        <w:rPr>
          <w:rFonts w:ascii="Times New Roman" w:hAnsi="Times New Roman" w:cs="Times New Roman"/>
        </w:rPr>
        <w:t xml:space="preserve">nie je upravená v práve Európskych spoločenstiev: </w:t>
        <w:tab/>
        <w:t>- primárnom,</w:t>
      </w:r>
    </w:p>
    <w:p w:rsidR="00EE4DB1" w:rsidRPr="00EE4DB1" w:rsidP="00EE4DB1">
      <w:pPr>
        <w:jc w:val="both"/>
        <w:rPr>
          <w:rFonts w:ascii="Times New Roman" w:hAnsi="Times New Roman" w:cs="Times New Roman"/>
        </w:rPr>
      </w:pPr>
      <w:r w:rsidRPr="00EE4DB1">
        <w:rPr>
          <w:rFonts w:ascii="Times New Roman" w:hAnsi="Times New Roman" w:cs="Times New Roman"/>
        </w:rPr>
        <w:tab/>
        <w:tab/>
        <w:tab/>
        <w:tab/>
        <w:tab/>
        <w:tab/>
        <w:tab/>
        <w:tab/>
        <w:tab/>
        <w:t>- sekundárnom,</w:t>
      </w:r>
    </w:p>
    <w:p w:rsidR="00EE4DB1" w:rsidRPr="00EE4DB1" w:rsidP="00EE4DB1">
      <w:pPr>
        <w:numPr>
          <w:ilvl w:val="0"/>
          <w:numId w:val="6"/>
        </w:numPr>
        <w:tabs>
          <w:tab w:val="left" w:pos="720"/>
        </w:tabs>
        <w:ind w:left="1080"/>
        <w:jc w:val="both"/>
        <w:rPr>
          <w:rFonts w:ascii="Times New Roman" w:hAnsi="Times New Roman" w:cs="Times New Roman"/>
        </w:rPr>
      </w:pPr>
      <w:r w:rsidRPr="00EE4DB1">
        <w:rPr>
          <w:rFonts w:ascii="Times New Roman" w:hAnsi="Times New Roman" w:cs="Times New Roman"/>
        </w:rPr>
        <w:t>nie je upravená v práve Európskej únie:</w:t>
        <w:tab/>
        <w:tab/>
        <w:tab/>
        <w:t>- primárnom</w:t>
      </w:r>
      <w:r>
        <w:rPr>
          <w:rFonts w:ascii="Times New Roman" w:hAnsi="Times New Roman" w:cs="Times New Roman"/>
        </w:rPr>
        <w:t>,</w:t>
      </w:r>
    </w:p>
    <w:p w:rsidR="00EE4DB1" w:rsidRPr="00EE4DB1" w:rsidP="00EE4DB1">
      <w:pPr>
        <w:jc w:val="both"/>
        <w:rPr>
          <w:rFonts w:ascii="Times New Roman" w:hAnsi="Times New Roman" w:cs="Times New Roman"/>
        </w:rPr>
      </w:pPr>
      <w:r w:rsidRPr="00EE4DB1">
        <w:rPr>
          <w:rFonts w:ascii="Times New Roman" w:hAnsi="Times New Roman" w:cs="Times New Roman"/>
        </w:rPr>
        <w:tab/>
        <w:tab/>
        <w:tab/>
        <w:tab/>
        <w:tab/>
        <w:tab/>
      </w:r>
      <w:r w:rsidRPr="00EE4DB1">
        <w:rPr>
          <w:rFonts w:ascii="Times New Roman" w:hAnsi="Times New Roman" w:cs="Times New Roman"/>
        </w:rPr>
        <w:tab/>
        <w:tab/>
        <w:tab/>
        <w:t>- sekundárnom,</w:t>
      </w:r>
    </w:p>
    <w:p w:rsidR="00EE4DB1" w:rsidRPr="00EE4DB1" w:rsidP="00EE4DB1">
      <w:pPr>
        <w:numPr>
          <w:ilvl w:val="0"/>
          <w:numId w:val="6"/>
        </w:numPr>
        <w:tabs>
          <w:tab w:val="left" w:pos="720"/>
        </w:tabs>
        <w:ind w:left="1080"/>
        <w:jc w:val="both"/>
        <w:rPr>
          <w:rFonts w:ascii="Times New Roman" w:hAnsi="Times New Roman" w:cs="Times New Roman"/>
        </w:rPr>
      </w:pPr>
      <w:r w:rsidRPr="00EE4DB1">
        <w:rPr>
          <w:rFonts w:ascii="Times New Roman" w:hAnsi="Times New Roman" w:cs="Times New Roman"/>
        </w:rPr>
        <w:t>nie je obsiahnutá v judikatúre Súdneho dvora Európskych spoločenstiev alebo Súdu prvého stupňa Európskych spoločenstiev.</w:t>
      </w:r>
    </w:p>
    <w:p w:rsidR="00EE4DB1" w:rsidRPr="00EE4DB1" w:rsidP="00EE4DB1">
      <w:pPr>
        <w:jc w:val="both"/>
        <w:rPr>
          <w:rFonts w:ascii="Times New Roman" w:hAnsi="Times New Roman" w:cs="Times New Roman"/>
        </w:rPr>
      </w:pPr>
    </w:p>
    <w:p w:rsidR="00EE4DB1" w:rsidRPr="00EE4DB1" w:rsidP="00EE4DB1">
      <w:pPr>
        <w:pStyle w:val="BodyTextIndent2"/>
        <w:spacing w:after="0" w:line="240" w:lineRule="auto"/>
        <w:ind w:left="284"/>
        <w:jc w:val="both"/>
        <w:rPr>
          <w:rFonts w:ascii="Times New Roman" w:hAnsi="Times New Roman" w:cs="Times New Roman"/>
        </w:rPr>
      </w:pPr>
      <w:r w:rsidRPr="00EE4DB1">
        <w:rPr>
          <w:rFonts w:ascii="Times New Roman" w:hAnsi="Times New Roman" w:cs="Times New Roman"/>
        </w:rPr>
        <w:t>Vzhľadom na vnútroštátny charakter navrhovaného pr</w:t>
      </w:r>
      <w:r>
        <w:rPr>
          <w:rFonts w:ascii="Times New Roman" w:hAnsi="Times New Roman" w:cs="Times New Roman"/>
        </w:rPr>
        <w:t xml:space="preserve">ávneho predpisu nie je potrebné </w:t>
      </w:r>
      <w:r w:rsidRPr="00EE4DB1">
        <w:rPr>
          <w:rFonts w:ascii="Times New Roman" w:hAnsi="Times New Roman" w:cs="Times New Roman"/>
        </w:rPr>
        <w:t>vyjadrovať sa k bodom 4 až 6 doložky zlučiteľnosti.</w:t>
      </w:r>
    </w:p>
    <w:p w:rsidR="004315A9" w:rsidRPr="00EE4DB1" w:rsidP="004315A9">
      <w:pPr>
        <w:jc w:val="both"/>
        <w:rPr>
          <w:rFonts w:ascii="Times New Roman" w:hAnsi="Times New Roman" w:cs="Times New Roman"/>
          <w:b/>
        </w:rPr>
      </w:pPr>
    </w:p>
    <w:p w:rsidR="00A743A6" w:rsidP="001C247B">
      <w:pPr>
        <w:pStyle w:val="FootnoteText"/>
        <w:rPr>
          <w:rFonts w:ascii="Times New Roman" w:hAnsi="Times New Roman" w:cs="Times New Roman"/>
          <w:b/>
        </w:rPr>
        <w:sectPr>
          <w:footerReference w:type="even" r:id="rId4"/>
          <w:footerReference w:type="default" r:id="rId5"/>
          <w:pgSz w:w="11906" w:h="16838"/>
          <w:pgMar w:top="1417" w:right="1417" w:bottom="1417" w:left="1417" w:header="720" w:footer="720" w:gutter="0"/>
          <w:cols w:space="720"/>
          <w:bidi w:val="0"/>
          <w:docGrid w:linePitch="360"/>
        </w:sectPr>
      </w:pPr>
    </w:p>
    <w:p w:rsidR="00A743A6" w:rsidRPr="00DC438F" w:rsidP="00A743A6">
      <w:pPr>
        <w:ind w:right="-6"/>
        <w:jc w:val="center"/>
        <w:outlineLvl w:val="0"/>
        <w:rPr>
          <w:rFonts w:ascii="Times New Roman" w:hAnsi="Times New Roman" w:cs="Times New Roman"/>
          <w:b/>
        </w:rPr>
      </w:pPr>
      <w:r w:rsidRPr="00DC438F">
        <w:rPr>
          <w:rFonts w:ascii="Times New Roman" w:hAnsi="Times New Roman" w:cs="Times New Roman"/>
          <w:b/>
        </w:rPr>
        <w:t>Doložka</w:t>
      </w:r>
    </w:p>
    <w:p w:rsidR="00A743A6" w:rsidRPr="00DC438F" w:rsidP="00A743A6">
      <w:pPr>
        <w:ind w:right="-6"/>
        <w:jc w:val="center"/>
        <w:outlineLvl w:val="0"/>
        <w:rPr>
          <w:rFonts w:ascii="Times New Roman" w:hAnsi="Times New Roman" w:cs="Times New Roman"/>
          <w:b/>
        </w:rPr>
      </w:pPr>
      <w:r w:rsidRPr="00DC438F">
        <w:rPr>
          <w:rFonts w:ascii="Times New Roman" w:hAnsi="Times New Roman" w:cs="Times New Roman"/>
          <w:b/>
        </w:rPr>
        <w:t>finančných, ekonomických, environmentálnych vplyvov, vpl</w:t>
      </w:r>
      <w:r w:rsidRPr="00DC438F">
        <w:rPr>
          <w:rFonts w:ascii="Times New Roman" w:hAnsi="Times New Roman" w:cs="Times New Roman"/>
          <w:b/>
        </w:rPr>
        <w:t>y</w:t>
      </w:r>
      <w:r w:rsidRPr="00DC438F">
        <w:rPr>
          <w:rFonts w:ascii="Times New Roman" w:hAnsi="Times New Roman" w:cs="Times New Roman"/>
          <w:b/>
        </w:rPr>
        <w:t>vov</w:t>
      </w:r>
    </w:p>
    <w:p w:rsidR="00A743A6" w:rsidRPr="00DC438F" w:rsidP="00A743A6">
      <w:pPr>
        <w:ind w:right="-6"/>
        <w:jc w:val="center"/>
        <w:outlineLvl w:val="0"/>
        <w:rPr>
          <w:rFonts w:ascii="Times New Roman" w:hAnsi="Times New Roman" w:cs="Times New Roman"/>
          <w:b/>
        </w:rPr>
      </w:pPr>
      <w:r w:rsidRPr="00DC438F">
        <w:rPr>
          <w:rFonts w:ascii="Times New Roman" w:hAnsi="Times New Roman" w:cs="Times New Roman"/>
          <w:b/>
        </w:rPr>
        <w:t xml:space="preserve">na zamestnanosť a na podnikateľské prostredie </w:t>
      </w:r>
    </w:p>
    <w:p w:rsidR="00A743A6" w:rsidRPr="00DC438F" w:rsidP="00A743A6">
      <w:pPr>
        <w:ind w:right="-6"/>
        <w:rPr>
          <w:rFonts w:ascii="Times New Roman" w:hAnsi="Times New Roman" w:cs="Times New Roman"/>
          <w:b/>
        </w:rPr>
      </w:pPr>
    </w:p>
    <w:p w:rsidR="00A743A6" w:rsidRPr="00DC438F" w:rsidP="00A743A6">
      <w:pPr>
        <w:ind w:right="-6"/>
        <w:jc w:val="both"/>
        <w:rPr>
          <w:rFonts w:ascii="Times New Roman" w:hAnsi="Times New Roman" w:cs="Times New Roman"/>
          <w:b/>
        </w:rPr>
      </w:pPr>
      <w:r w:rsidRPr="00DC438F">
        <w:rPr>
          <w:rFonts w:ascii="Times New Roman" w:hAnsi="Times New Roman" w:cs="Times New Roman"/>
          <w:b/>
        </w:rPr>
        <w:t>1. Zhodnotenie finančných vplyvov:</w:t>
      </w:r>
    </w:p>
    <w:p w:rsidR="00A743A6" w:rsidP="00A743A6">
      <w:pPr>
        <w:pStyle w:val="BodyText2"/>
        <w:spacing w:after="0" w:line="240" w:lineRule="auto"/>
        <w:jc w:val="both"/>
        <w:rPr>
          <w:rFonts w:ascii="Times New Roman" w:hAnsi="Times New Roman" w:cs="Times New Roman"/>
        </w:rPr>
      </w:pPr>
    </w:p>
    <w:p w:rsidR="00A743A6" w:rsidRPr="00DC438F" w:rsidP="00A743A6">
      <w:pPr>
        <w:ind w:firstLine="720"/>
        <w:jc w:val="both"/>
        <w:rPr>
          <w:rFonts w:ascii="Times New Roman" w:hAnsi="Times New Roman" w:cs="Times New Roman"/>
        </w:rPr>
      </w:pPr>
      <w:r>
        <w:rPr>
          <w:rFonts w:ascii="Times New Roman" w:hAnsi="Times New Roman" w:cs="Times New Roman"/>
        </w:rPr>
        <w:t xml:space="preserve">Predložený návrh zákona bude mať mierny dopad na štátny rozpočet spočívajúci vo zvýšených nákladoch na poštovné pri doručovaní výziev súdu na odstránenie nedostatkov návrhu na vyhlásenie konkurzu (približne 10 až 15 tisíc Sk ročne; v roku 2006 bolo podaných 645 návrhov; zdroj štatistická ročenka MS SR). Zvýšené náklady sa navrhujú hradiť z rozpočtovej kapitoly Ministerstva spravodlivosti SR. Na druhej strane vypustenie povinnosti osvedčovať podpis navrhovateľa na návrhu v prípade orgánov verejnej moci bude mať mierne pozitívny dopad na štátny rozpočet, najmä pre daňové úrady. </w:t>
      </w:r>
      <w:r w:rsidRPr="00DC438F">
        <w:rPr>
          <w:rFonts w:ascii="Times New Roman" w:hAnsi="Times New Roman" w:cs="Times New Roman"/>
        </w:rPr>
        <w:t>Predlož</w:t>
      </w:r>
      <w:r w:rsidRPr="00DC438F">
        <w:rPr>
          <w:rFonts w:ascii="Times New Roman" w:hAnsi="Times New Roman" w:cs="Times New Roman"/>
        </w:rPr>
        <w:t>e</w:t>
      </w:r>
      <w:r w:rsidRPr="00DC438F">
        <w:rPr>
          <w:rFonts w:ascii="Times New Roman" w:hAnsi="Times New Roman" w:cs="Times New Roman"/>
        </w:rPr>
        <w:t>ný návrh zákona nemá vplyv na rozpočty obcí, rozpočty vyšších územných celkov, ani vplyv na hospodár</w:t>
      </w:r>
      <w:r w:rsidRPr="00DC438F">
        <w:rPr>
          <w:rFonts w:ascii="Times New Roman" w:hAnsi="Times New Roman" w:cs="Times New Roman"/>
        </w:rPr>
        <w:t>e</w:t>
      </w:r>
      <w:r>
        <w:rPr>
          <w:rFonts w:ascii="Times New Roman" w:hAnsi="Times New Roman" w:cs="Times New Roman"/>
        </w:rPr>
        <w:t>nie verejnoprávnych inštitúcií.</w:t>
      </w:r>
    </w:p>
    <w:p w:rsidR="00A743A6" w:rsidRPr="00DC438F" w:rsidP="00A743A6">
      <w:pPr>
        <w:ind w:right="-6"/>
        <w:jc w:val="both"/>
        <w:rPr>
          <w:rFonts w:ascii="Times New Roman" w:hAnsi="Times New Roman" w:cs="Times New Roman"/>
          <w:b/>
        </w:rPr>
      </w:pPr>
    </w:p>
    <w:p w:rsidR="00A743A6" w:rsidRPr="00DC438F" w:rsidP="00A743A6">
      <w:pPr>
        <w:numPr>
          <w:ilvl w:val="0"/>
          <w:numId w:val="7"/>
        </w:numPr>
        <w:tabs>
          <w:tab w:val="left" w:pos="360"/>
        </w:tabs>
        <w:ind w:right="-6"/>
        <w:jc w:val="both"/>
        <w:rPr>
          <w:rFonts w:ascii="Times New Roman" w:hAnsi="Times New Roman" w:cs="Times New Roman"/>
          <w:b/>
        </w:rPr>
      </w:pPr>
      <w:r w:rsidRPr="00DC438F">
        <w:rPr>
          <w:rFonts w:ascii="Times New Roman" w:hAnsi="Times New Roman" w:cs="Times New Roman"/>
          <w:b/>
        </w:rPr>
        <w:t>Zhodnotenie ekonomických vplyvov:</w:t>
      </w:r>
    </w:p>
    <w:p w:rsidR="00A743A6" w:rsidRPr="00DC438F" w:rsidP="00A743A6">
      <w:pPr>
        <w:ind w:right="-6" w:firstLine="851"/>
        <w:jc w:val="both"/>
        <w:rPr>
          <w:rFonts w:ascii="Times New Roman" w:hAnsi="Times New Roman" w:cs="Times New Roman"/>
        </w:rPr>
      </w:pPr>
      <w:r w:rsidRPr="00DC438F">
        <w:rPr>
          <w:rFonts w:ascii="Times New Roman" w:hAnsi="Times New Roman" w:cs="Times New Roman"/>
        </w:rPr>
        <w:t>Návrh zákona nebude m</w:t>
      </w:r>
      <w:r>
        <w:rPr>
          <w:rFonts w:ascii="Times New Roman" w:hAnsi="Times New Roman" w:cs="Times New Roman"/>
        </w:rPr>
        <w:t>ať nepriaznivý vplyv na podnika</w:t>
      </w:r>
      <w:r w:rsidRPr="00DC438F">
        <w:rPr>
          <w:rFonts w:ascii="Times New Roman" w:hAnsi="Times New Roman" w:cs="Times New Roman"/>
        </w:rPr>
        <w:t xml:space="preserve">teľské prostredie ani </w:t>
      </w:r>
      <w:r>
        <w:rPr>
          <w:rFonts w:ascii="Times New Roman" w:hAnsi="Times New Roman" w:cs="Times New Roman"/>
        </w:rPr>
        <w:t xml:space="preserve">na </w:t>
      </w:r>
      <w:r w:rsidRPr="00DC438F">
        <w:rPr>
          <w:rFonts w:ascii="Times New Roman" w:hAnsi="Times New Roman" w:cs="Times New Roman"/>
        </w:rPr>
        <w:t>hosp</w:t>
      </w:r>
      <w:r w:rsidRPr="00DC438F">
        <w:rPr>
          <w:rFonts w:ascii="Times New Roman" w:hAnsi="Times New Roman" w:cs="Times New Roman"/>
        </w:rPr>
        <w:t>o</w:t>
      </w:r>
      <w:r w:rsidRPr="00DC438F">
        <w:rPr>
          <w:rFonts w:ascii="Times New Roman" w:hAnsi="Times New Roman" w:cs="Times New Roman"/>
        </w:rPr>
        <w:t>dárenie in</w:t>
      </w:r>
      <w:r w:rsidRPr="00DC438F">
        <w:rPr>
          <w:rFonts w:ascii="Times New Roman" w:hAnsi="Times New Roman" w:cs="Times New Roman"/>
        </w:rPr>
        <w:t xml:space="preserve">ých fyzických osôb a právnických osôb. </w:t>
      </w:r>
      <w:r>
        <w:rPr>
          <w:rFonts w:ascii="Times New Roman" w:hAnsi="Times New Roman" w:cs="Times New Roman"/>
        </w:rPr>
        <w:t>Návrh zákona bude mať priaznivý vplyv na podnikateľské prostredie, nakoľko zvýši vymáhateľnosť práva tým, že veriteľom uľahčí podmienky pre vymáhanie ich pohľadávok v prípade úpadku dlžníka.</w:t>
      </w:r>
    </w:p>
    <w:p w:rsidR="00A743A6" w:rsidRPr="00DC438F" w:rsidP="00A743A6">
      <w:pPr>
        <w:ind w:right="-6"/>
        <w:jc w:val="both"/>
        <w:rPr>
          <w:rFonts w:ascii="Times New Roman" w:hAnsi="Times New Roman" w:cs="Times New Roman"/>
        </w:rPr>
      </w:pPr>
    </w:p>
    <w:p w:rsidR="00A743A6" w:rsidRPr="00DC438F" w:rsidP="00A743A6">
      <w:pPr>
        <w:numPr>
          <w:ilvl w:val="0"/>
          <w:numId w:val="7"/>
        </w:numPr>
        <w:tabs>
          <w:tab w:val="left" w:pos="360"/>
        </w:tabs>
        <w:ind w:right="-6"/>
        <w:jc w:val="both"/>
        <w:rPr>
          <w:rFonts w:ascii="Times New Roman" w:hAnsi="Times New Roman" w:cs="Times New Roman"/>
          <w:b/>
        </w:rPr>
      </w:pPr>
      <w:r w:rsidRPr="00DC438F">
        <w:rPr>
          <w:rFonts w:ascii="Times New Roman" w:hAnsi="Times New Roman" w:cs="Times New Roman"/>
          <w:b/>
        </w:rPr>
        <w:t>Zhodnotenie environmentál</w:t>
      </w:r>
      <w:r w:rsidRPr="00DC438F">
        <w:rPr>
          <w:rFonts w:ascii="Times New Roman" w:hAnsi="Times New Roman" w:cs="Times New Roman"/>
          <w:b/>
        </w:rPr>
        <w:t>nych vplyvov:</w:t>
      </w:r>
    </w:p>
    <w:p w:rsidR="00A743A6" w:rsidRPr="00DC438F" w:rsidP="00A743A6">
      <w:pPr>
        <w:ind w:firstLine="851"/>
        <w:jc w:val="both"/>
        <w:rPr>
          <w:rFonts w:ascii="Times New Roman" w:hAnsi="Times New Roman" w:cs="Times New Roman"/>
        </w:rPr>
      </w:pPr>
      <w:r w:rsidRPr="00DC438F">
        <w:rPr>
          <w:rFonts w:ascii="Times New Roman" w:hAnsi="Times New Roman" w:cs="Times New Roman"/>
        </w:rPr>
        <w:t>Návrh zákona nemá žiadny vplyv na životné prostredie.</w:t>
      </w:r>
    </w:p>
    <w:p w:rsidR="00A743A6" w:rsidRPr="00DC438F" w:rsidP="00A743A6">
      <w:pPr>
        <w:ind w:right="-6"/>
        <w:jc w:val="both"/>
        <w:rPr>
          <w:rFonts w:ascii="Times New Roman" w:hAnsi="Times New Roman" w:cs="Times New Roman"/>
        </w:rPr>
      </w:pPr>
    </w:p>
    <w:p w:rsidR="00A743A6" w:rsidRPr="00DC438F" w:rsidP="00A743A6">
      <w:pPr>
        <w:numPr>
          <w:ilvl w:val="0"/>
          <w:numId w:val="7"/>
        </w:numPr>
        <w:tabs>
          <w:tab w:val="left" w:pos="360"/>
        </w:tabs>
        <w:ind w:right="-6"/>
        <w:jc w:val="both"/>
        <w:rPr>
          <w:rFonts w:ascii="Times New Roman" w:hAnsi="Times New Roman" w:cs="Times New Roman"/>
          <w:b/>
        </w:rPr>
      </w:pPr>
      <w:r w:rsidRPr="00DC438F">
        <w:rPr>
          <w:rFonts w:ascii="Times New Roman" w:hAnsi="Times New Roman" w:cs="Times New Roman"/>
          <w:b/>
        </w:rPr>
        <w:t>Zhodnotenie vplyvov na zamestnanosť:</w:t>
      </w:r>
    </w:p>
    <w:p w:rsidR="00A743A6" w:rsidRPr="00DC438F" w:rsidP="00A743A6">
      <w:pPr>
        <w:tabs>
          <w:tab w:val="left" w:pos="880"/>
        </w:tabs>
        <w:ind w:right="-6"/>
        <w:jc w:val="both"/>
        <w:rPr>
          <w:rFonts w:ascii="Times New Roman" w:hAnsi="Times New Roman" w:cs="Times New Roman"/>
        </w:rPr>
      </w:pPr>
      <w:r>
        <w:rPr>
          <w:rFonts w:ascii="Times New Roman" w:hAnsi="Times New Roman" w:cs="Times New Roman"/>
        </w:rPr>
        <w:tab/>
        <w:t>Návrh zákona nemá žiadny vplyv na zamestnanosť.</w:t>
      </w:r>
    </w:p>
    <w:p w:rsidR="00A743A6" w:rsidP="00A743A6">
      <w:pPr>
        <w:tabs>
          <w:tab w:val="left" w:pos="720"/>
        </w:tabs>
        <w:ind w:left="720" w:right="-6" w:hanging="360"/>
        <w:jc w:val="both"/>
        <w:rPr>
          <w:rFonts w:ascii="Times New Roman" w:hAnsi="Times New Roman" w:cs="Times New Roman"/>
        </w:rPr>
      </w:pPr>
    </w:p>
    <w:p w:rsidR="00A743A6" w:rsidRPr="00422228" w:rsidP="00A743A6">
      <w:pPr>
        <w:tabs>
          <w:tab w:val="left" w:pos="720"/>
        </w:tabs>
        <w:ind w:right="-6"/>
        <w:jc w:val="both"/>
        <w:rPr>
          <w:rFonts w:ascii="Times New Roman" w:hAnsi="Times New Roman" w:cs="Times New Roman"/>
          <w:b/>
        </w:rPr>
      </w:pPr>
      <w:r w:rsidRPr="00422228">
        <w:rPr>
          <w:rFonts w:ascii="Times New Roman" w:hAnsi="Times New Roman" w:cs="Times New Roman"/>
          <w:b/>
        </w:rPr>
        <w:t>5. Zhodnotenie vplyvov na podnikateľské prostredie:</w:t>
      </w:r>
    </w:p>
    <w:p w:rsidR="00A743A6" w:rsidP="00A743A6">
      <w:pPr>
        <w:ind w:firstLine="851"/>
        <w:jc w:val="both"/>
        <w:rPr>
          <w:rFonts w:ascii="Times New Roman" w:hAnsi="Times New Roman" w:cs="Times New Roman"/>
        </w:rPr>
      </w:pPr>
      <w:r w:rsidRPr="00422228">
        <w:rPr>
          <w:rFonts w:ascii="Times New Roman" w:hAnsi="Times New Roman" w:cs="Times New Roman"/>
        </w:rPr>
        <w:t>Návrh zákona je v súlade s legislatívou formujúc</w:t>
      </w:r>
      <w:r w:rsidRPr="00422228">
        <w:rPr>
          <w:rFonts w:ascii="Times New Roman" w:hAnsi="Times New Roman" w:cs="Times New Roman"/>
        </w:rPr>
        <w:t>ou po</w:t>
      </w:r>
      <w:r w:rsidRPr="00422228">
        <w:rPr>
          <w:rFonts w:ascii="Times New Roman" w:hAnsi="Times New Roman" w:cs="Times New Roman"/>
        </w:rPr>
        <w:t>d</w:t>
      </w:r>
      <w:r w:rsidRPr="00422228">
        <w:rPr>
          <w:rFonts w:ascii="Times New Roman" w:hAnsi="Times New Roman" w:cs="Times New Roman"/>
        </w:rPr>
        <w:t xml:space="preserve">nikateľské prostredie a nemá vplyv na administratívne štruktúry a administratívne opatrenia v tejto oblasti. </w:t>
      </w:r>
    </w:p>
    <w:p w:rsidR="001C247B" w:rsidRPr="00A743A6" w:rsidP="00A743A6">
      <w:pPr>
        <w:ind w:firstLine="851"/>
        <w:jc w:val="both"/>
        <w:rPr>
          <w:rFonts w:ascii="Times New Roman" w:hAnsi="Times New Roman" w:cs="Times New Roman"/>
        </w:rPr>
      </w:pPr>
      <w:r w:rsidR="00EE4DB1">
        <w:rPr>
          <w:rFonts w:ascii="Times New Roman" w:hAnsi="Times New Roman" w:cs="Times New Roman"/>
          <w:b/>
        </w:rPr>
        <w:br w:type="page"/>
      </w:r>
      <w:r w:rsidRPr="001C247B">
        <w:rPr>
          <w:rFonts w:ascii="Times New Roman" w:hAnsi="Times New Roman" w:cs="Times New Roman"/>
          <w:b/>
          <w:caps/>
        </w:rPr>
        <w:t>B</w:t>
      </w:r>
      <w:r>
        <w:rPr>
          <w:rFonts w:ascii="Times New Roman" w:hAnsi="Times New Roman" w:cs="Times New Roman"/>
          <w:b/>
          <w:caps/>
        </w:rPr>
        <w:t>.</w:t>
      </w:r>
      <w:r w:rsidRPr="001C247B">
        <w:rPr>
          <w:rFonts w:ascii="Times New Roman" w:hAnsi="Times New Roman" w:cs="Times New Roman"/>
          <w:b/>
          <w:caps/>
        </w:rPr>
        <w:t xml:space="preserve"> Osobitná časť</w:t>
      </w:r>
    </w:p>
    <w:p w:rsidR="001C247B" w:rsidRPr="001C247B" w:rsidP="001C247B">
      <w:pPr>
        <w:jc w:val="both"/>
        <w:rPr>
          <w:rFonts w:ascii="Times New Roman" w:hAnsi="Times New Roman" w:cs="Times New Roman"/>
          <w:b/>
          <w:bCs/>
        </w:rPr>
      </w:pPr>
    </w:p>
    <w:p w:rsidR="001C247B" w:rsidRPr="00B76CA9" w:rsidP="001C247B">
      <w:pPr>
        <w:jc w:val="both"/>
        <w:rPr>
          <w:rFonts w:ascii="Times New Roman" w:hAnsi="Times New Roman" w:cs="Times New Roman"/>
          <w:b/>
          <w:bCs/>
          <w:caps/>
        </w:rPr>
      </w:pPr>
      <w:r w:rsidRPr="00B76CA9">
        <w:rPr>
          <w:rFonts w:ascii="Times New Roman" w:hAnsi="Times New Roman" w:cs="Times New Roman"/>
          <w:b/>
          <w:bCs/>
          <w:caps/>
        </w:rPr>
        <w:t>K článku I</w:t>
      </w:r>
    </w:p>
    <w:p w:rsidR="001C247B" w:rsidRPr="001C247B" w:rsidP="00EE4DB1">
      <w:pPr>
        <w:jc w:val="both"/>
        <w:rPr>
          <w:rFonts w:ascii="Times New Roman" w:hAnsi="Times New Roman" w:cs="Times New Roman"/>
          <w:b/>
        </w:rPr>
      </w:pPr>
    </w:p>
    <w:p w:rsidR="00BF0401" w:rsidRPr="001C247B" w:rsidP="00EE4DB1">
      <w:pPr>
        <w:jc w:val="both"/>
        <w:rPr>
          <w:rFonts w:ascii="Times New Roman" w:hAnsi="Times New Roman" w:cs="Times New Roman"/>
          <w:b/>
        </w:rPr>
      </w:pPr>
      <w:r w:rsidRPr="001C247B" w:rsidR="003B4691">
        <w:rPr>
          <w:rFonts w:ascii="Times New Roman" w:hAnsi="Times New Roman" w:cs="Times New Roman"/>
          <w:b/>
        </w:rPr>
        <w:t>K bodu 1</w:t>
      </w:r>
    </w:p>
    <w:p w:rsidR="00BF0401" w:rsidRPr="00B26D1A" w:rsidP="00BF0401">
      <w:pPr>
        <w:ind w:left="2160"/>
        <w:rPr>
          <w:rFonts w:ascii="Times New Roman" w:hAnsi="Times New Roman" w:cs="Times New Roman"/>
        </w:rPr>
      </w:pPr>
    </w:p>
    <w:p w:rsidR="00BF0401" w:rsidRPr="00B26D1A" w:rsidP="003B4691">
      <w:pPr>
        <w:jc w:val="both"/>
        <w:rPr>
          <w:rFonts w:ascii="Times New Roman" w:hAnsi="Times New Roman" w:cs="Times New Roman"/>
        </w:rPr>
      </w:pPr>
      <w:r w:rsidRPr="00B26D1A">
        <w:rPr>
          <w:rFonts w:ascii="Times New Roman" w:hAnsi="Times New Roman" w:cs="Times New Roman"/>
        </w:rPr>
        <w:t>Súčasná právna úprava bráni domáhať sa veriteľovi uspokojenia jeho pohľadávky, ktorú nemá priznanú rozhodnutím súdu alebo doloženú písomným uznaním s úradne osvedčeným podpisom dlžníka. V prípade, že veriteľ má judikovanú pohľadávku, nemá záujem riešiť jej uspokojenie iniciovaním konkurzného konania, ktoré predstavuje kolektívne uspokojenie veriteľov, ale rieši jej uspokojenie individuálne, teda exekúciou, čo však zásadným spôsobom dopadá na uspokojenie ostatných veriteľov a narúša zásadu pomerného uspokojenia veriteľov.  Ak veritelia majú záujem blokovať všetok majetok dlžníka (zabrániť dlžníkovi zbavovania sa majetku) a domáhať sa vyhlásenia konkurzu a kolektívneho uspokojenia ich pohľadávok, musi</w:t>
      </w:r>
      <w:r w:rsidRPr="00B26D1A">
        <w:rPr>
          <w:rFonts w:ascii="Times New Roman" w:hAnsi="Times New Roman" w:cs="Times New Roman"/>
        </w:rPr>
        <w:t xml:space="preserve">a sa najprv domáhať na súde vydania rozhodnutia, to musí nadobudnúť právoplatnosť a až potom môžu podať návrh na vyhlásenie konkurzu. Týmto časovo zdĺhavým postupom, ktorého dĺžku veritelia nemôžu ani ovplyvniť, získa dlžník čas na úkony, ktoré môžu mať za následok nižšie uspokojenie ich pohľadávok vo vyhlásenom konkurze (úspešnosť v spore o určenie odporovateľnosti týchto úkonov je otázna). V tomto čase nie je dôvodne rozumne predpokladať súčinnosť dlžníka v tom smere, že by vyšiel v ústrety veriteľom a podpísal uznanie pohľadávky s úradne osvedčeným podpisom, aby ho mohli použiť na vyhlásenie konkurzu. Od špekulatívneho podávania návrhov na vyhlásenie konkurzu stále bude veriteľov odrádzať ustanovenie § 11 ods. 5 zákona o zodpovednosti veriteľa za škodu.  </w:t>
      </w:r>
    </w:p>
    <w:p w:rsidR="003B4691" w:rsidRPr="00B26D1A" w:rsidP="003B4691">
      <w:pPr>
        <w:rPr>
          <w:rFonts w:ascii="Times New Roman" w:hAnsi="Times New Roman" w:cs="Times New Roman"/>
          <w:b/>
        </w:rPr>
      </w:pPr>
    </w:p>
    <w:p w:rsidR="00322E42" w:rsidRPr="00B26D1A" w:rsidP="003B4691">
      <w:pPr>
        <w:rPr>
          <w:rFonts w:ascii="Times New Roman" w:hAnsi="Times New Roman" w:cs="Times New Roman"/>
          <w:b/>
        </w:rPr>
      </w:pPr>
      <w:r w:rsidRPr="00B26D1A" w:rsidR="003B4691">
        <w:rPr>
          <w:rFonts w:ascii="Times New Roman" w:hAnsi="Times New Roman" w:cs="Times New Roman"/>
          <w:b/>
        </w:rPr>
        <w:t>K bodu 2</w:t>
      </w:r>
    </w:p>
    <w:p w:rsidR="00322E42" w:rsidRPr="00B26D1A" w:rsidP="00322E42">
      <w:pPr>
        <w:ind w:left="3780"/>
        <w:rPr>
          <w:rFonts w:ascii="Times New Roman" w:hAnsi="Times New Roman" w:cs="Times New Roman"/>
        </w:rPr>
      </w:pPr>
    </w:p>
    <w:p w:rsidR="00322E42" w:rsidRPr="00B26D1A" w:rsidP="003B4691">
      <w:pPr>
        <w:jc w:val="both"/>
        <w:rPr>
          <w:rFonts w:ascii="Times New Roman" w:hAnsi="Times New Roman" w:cs="Times New Roman"/>
        </w:rPr>
      </w:pPr>
      <w:r w:rsidRPr="00B26D1A">
        <w:rPr>
          <w:rFonts w:ascii="Times New Roman" w:hAnsi="Times New Roman" w:cs="Times New Roman"/>
        </w:rPr>
        <w:t>Zjednodušuje sa proces podávania návrhov orgánmi verejnej moci. Je zbytočné požadovať napr. po daňových úradoch, aby podpis navrhovateľa bol úradne osvedčený</w:t>
      </w:r>
    </w:p>
    <w:p w:rsidR="006844C3" w:rsidRPr="00B26D1A" w:rsidP="00295168">
      <w:pPr>
        <w:rPr>
          <w:rFonts w:ascii="Times New Roman" w:hAnsi="Times New Roman" w:cs="Times New Roman"/>
        </w:rPr>
      </w:pPr>
    </w:p>
    <w:p w:rsidR="00081452" w:rsidRPr="00B26D1A" w:rsidP="003B4691">
      <w:pPr>
        <w:rPr>
          <w:rFonts w:ascii="Times New Roman" w:hAnsi="Times New Roman" w:cs="Times New Roman"/>
          <w:b/>
        </w:rPr>
      </w:pPr>
      <w:r w:rsidRPr="00B26D1A" w:rsidR="003B4691">
        <w:rPr>
          <w:rFonts w:ascii="Times New Roman" w:hAnsi="Times New Roman" w:cs="Times New Roman"/>
          <w:b/>
        </w:rPr>
        <w:t>k bodu 3</w:t>
      </w:r>
      <w:r w:rsidRPr="00B26D1A">
        <w:rPr>
          <w:rFonts w:ascii="Times New Roman" w:hAnsi="Times New Roman" w:cs="Times New Roman"/>
          <w:b/>
        </w:rPr>
        <w:t xml:space="preserve"> </w:t>
      </w:r>
    </w:p>
    <w:p w:rsidR="00081452" w:rsidRPr="00B26D1A" w:rsidP="003B4691">
      <w:pPr>
        <w:rPr>
          <w:rFonts w:ascii="Times New Roman" w:hAnsi="Times New Roman" w:cs="Times New Roman"/>
        </w:rPr>
      </w:pPr>
    </w:p>
    <w:p w:rsidR="00081452" w:rsidRPr="00B26D1A" w:rsidP="003B4691">
      <w:pPr>
        <w:jc w:val="both"/>
        <w:rPr>
          <w:rFonts w:ascii="Times New Roman" w:hAnsi="Times New Roman" w:cs="Times New Roman"/>
        </w:rPr>
      </w:pPr>
      <w:r w:rsidRPr="00B26D1A">
        <w:rPr>
          <w:rFonts w:ascii="Times New Roman" w:hAnsi="Times New Roman" w:cs="Times New Roman"/>
        </w:rPr>
        <w:t>Súčasná právna úprava bráni domáhať sa veriteľovi uspokojenia jeho pohľadávky, ktorú nemá priznanú rozhodnutím súdu alebo doloženú písomným uznaním s úradne osvedčeným podpisom dlžníka. V prípade, že veriteľ má judikovanú pohľadávku, nemá záujem riešiť jej uspokojenie iniciovaním konkurzného konania, ktoré predstavuje kolektívne uspokojenie veriteľov, ale rieši jej uspokojenie individuálne, teda exekúciou, čo však zásadným spôsobom dopadá na uspokojenie ostatných veriteľov a narúša zásadu pomerného uspokojenia veriteľov.  Ak veritelia majú záujem blokovať všetok majetok dlžníka (zabrániť dlžníkovi zbavovania sa majetku) a domáhať sa vyhlásenia konkurzu a kolektívneho uspokojenia ich pohľadávok, musia sa najprv domáhať na súde vydania rozhodnutia, to musí nadobudnúť právoplatnosť a až potom môžu podať návrh na vyhlásenie konkurzu. Týmto časovo zdĺhavým postupom, ktorého dĺžku veritelia nemôžu ani ovplyvniť, získa dlžník čas na úkony, ktoré môžu mať za následok nižšie uspokojenie ich pohľadávok vo vyhlásenom konkurze (úspešnosť v spore o určenie odporovateľnosti týchto úkonov je otázna). V tomto čase nie je dôvodne rozumne predpokladať súčinnosť dlžníka v tom smere, že by vyšiel v ústrety veriteľom a podpísal uznanie pohľadávky s úradne osvedčeným podpisom, aby ho mohli použiť na vyhlásenie konkurzu. Od špekulatívneho podávania návrhov na vyhlásenie konkurzu stále bude veriteľov odrádzať ustanovenie §  11 ods. 5 zákona o zodpovednosti veriteľa za škodu.</w:t>
      </w:r>
    </w:p>
    <w:p w:rsidR="00743008" w:rsidRPr="00B26D1A" w:rsidP="00295168">
      <w:pPr>
        <w:rPr>
          <w:rFonts w:ascii="Times New Roman" w:hAnsi="Times New Roman" w:cs="Times New Roman"/>
        </w:rPr>
      </w:pPr>
    </w:p>
    <w:p w:rsidR="00081452" w:rsidRPr="00B26D1A" w:rsidP="003B4691">
      <w:pPr>
        <w:rPr>
          <w:rFonts w:ascii="Times New Roman" w:hAnsi="Times New Roman" w:cs="Times New Roman"/>
          <w:b/>
        </w:rPr>
      </w:pPr>
      <w:r w:rsidRPr="00B26D1A" w:rsidR="003B4691">
        <w:rPr>
          <w:rFonts w:ascii="Times New Roman" w:hAnsi="Times New Roman" w:cs="Times New Roman"/>
          <w:b/>
        </w:rPr>
        <w:t>K bodu 4</w:t>
      </w:r>
    </w:p>
    <w:p w:rsidR="00081452" w:rsidRPr="00B26D1A" w:rsidP="003B4691">
      <w:pPr>
        <w:rPr>
          <w:rFonts w:ascii="Times New Roman" w:hAnsi="Times New Roman" w:cs="Times New Roman"/>
        </w:rPr>
      </w:pPr>
    </w:p>
    <w:p w:rsidR="00081452" w:rsidRPr="00B26D1A" w:rsidP="003B4691">
      <w:pPr>
        <w:jc w:val="both"/>
        <w:rPr>
          <w:rFonts w:ascii="Times New Roman" w:hAnsi="Times New Roman" w:cs="Times New Roman"/>
        </w:rPr>
      </w:pPr>
      <w:r w:rsidRPr="00B26D1A">
        <w:rPr>
          <w:rFonts w:ascii="Times New Roman" w:hAnsi="Times New Roman" w:cs="Times New Roman"/>
        </w:rPr>
        <w:t xml:space="preserve">Upravuje sa proces odstraňovania vád návrhu na vyhlásenie konkurzu. K podaniu perfektného návrhu zákon vyžaduje množstvo náležitosti, ktoré musí návrh spĺňať, čo v praxi viedlo k vysokému počtu odmietnutých návrhov. Z toho dôvodu sa upravuje poučovacia a vyzývacia povinnosť súdu na odstránenie vád návrhu, čím sa sfunkční iniciačná časť konkurzného konania.  </w:t>
      </w:r>
    </w:p>
    <w:p w:rsidR="00295168" w:rsidRPr="00B26D1A" w:rsidP="00295168">
      <w:pPr>
        <w:rPr>
          <w:rFonts w:ascii="Times New Roman" w:hAnsi="Times New Roman" w:cs="Times New Roman"/>
        </w:rPr>
      </w:pPr>
    </w:p>
    <w:p w:rsidR="00081452" w:rsidRPr="00B26D1A" w:rsidP="003B4691">
      <w:pPr>
        <w:rPr>
          <w:rFonts w:ascii="Times New Roman" w:hAnsi="Times New Roman" w:cs="Times New Roman"/>
          <w:b/>
        </w:rPr>
      </w:pPr>
      <w:r w:rsidR="00B26D1A">
        <w:rPr>
          <w:rFonts w:ascii="Times New Roman" w:hAnsi="Times New Roman" w:cs="Times New Roman"/>
          <w:b/>
        </w:rPr>
        <w:t>K</w:t>
      </w:r>
      <w:r w:rsidRPr="00B26D1A" w:rsidR="003B4691">
        <w:rPr>
          <w:rFonts w:ascii="Times New Roman" w:hAnsi="Times New Roman" w:cs="Times New Roman"/>
          <w:b/>
        </w:rPr>
        <w:t> bodu 5</w:t>
      </w:r>
    </w:p>
    <w:p w:rsidR="00081452" w:rsidRPr="00B26D1A" w:rsidP="003B4691">
      <w:pPr>
        <w:rPr>
          <w:rFonts w:ascii="Times New Roman" w:hAnsi="Times New Roman" w:cs="Times New Roman"/>
        </w:rPr>
      </w:pPr>
    </w:p>
    <w:p w:rsidR="00081452" w:rsidRPr="00B26D1A" w:rsidP="003B4691">
      <w:pPr>
        <w:jc w:val="both"/>
        <w:rPr>
          <w:rFonts w:ascii="Times New Roman" w:hAnsi="Times New Roman" w:cs="Times New Roman"/>
        </w:rPr>
      </w:pPr>
      <w:r w:rsidRPr="00B26D1A">
        <w:rPr>
          <w:rFonts w:ascii="Times New Roman" w:hAnsi="Times New Roman" w:cs="Times New Roman"/>
        </w:rPr>
        <w:t xml:space="preserve">Upravuje sa posudzovanie platobnej schopnosti súdom, t.j. z ktorých listín môže súd vychádzať. Ak by veriteľ doručil súdu listiny ďalšie listiny po tom, čo už súd odoslal jeho návrh na vyjadrenie dlžníkovi, k takýmto listinám súd nebude prihliadať.  </w:t>
      </w:r>
    </w:p>
    <w:p w:rsidR="00295168" w:rsidRPr="00B26D1A" w:rsidP="00295168">
      <w:pPr>
        <w:rPr>
          <w:rFonts w:ascii="Times New Roman" w:hAnsi="Times New Roman" w:cs="Times New Roman"/>
        </w:rPr>
      </w:pPr>
    </w:p>
    <w:p w:rsidR="00081452" w:rsidRPr="00B26D1A" w:rsidP="003B4691">
      <w:pPr>
        <w:rPr>
          <w:rFonts w:ascii="Times New Roman" w:hAnsi="Times New Roman" w:cs="Times New Roman"/>
          <w:b/>
        </w:rPr>
      </w:pPr>
      <w:r w:rsidR="00B26D1A">
        <w:rPr>
          <w:rFonts w:ascii="Times New Roman" w:hAnsi="Times New Roman" w:cs="Times New Roman"/>
          <w:b/>
        </w:rPr>
        <w:t>K</w:t>
      </w:r>
      <w:r w:rsidRPr="00B26D1A" w:rsidR="003B4691">
        <w:rPr>
          <w:rFonts w:ascii="Times New Roman" w:hAnsi="Times New Roman" w:cs="Times New Roman"/>
          <w:b/>
        </w:rPr>
        <w:t> bodu 6</w:t>
      </w:r>
    </w:p>
    <w:p w:rsidR="00081452" w:rsidRPr="00B26D1A" w:rsidP="003B4691">
      <w:pPr>
        <w:rPr>
          <w:rFonts w:ascii="Times New Roman" w:hAnsi="Times New Roman" w:cs="Times New Roman"/>
        </w:rPr>
      </w:pPr>
    </w:p>
    <w:p w:rsidR="00081452" w:rsidRPr="00B26D1A" w:rsidP="003B4691">
      <w:pPr>
        <w:jc w:val="both"/>
        <w:rPr>
          <w:rFonts w:ascii="Times New Roman" w:hAnsi="Times New Roman" w:cs="Times New Roman"/>
        </w:rPr>
      </w:pPr>
      <w:r w:rsidRPr="00B26D1A">
        <w:rPr>
          <w:rFonts w:ascii="Times New Roman" w:hAnsi="Times New Roman" w:cs="Times New Roman"/>
        </w:rPr>
        <w:t>Pri tvorbe zákona o konkurze a reštrukturalizácii sa prijala teoretická konštrukcia, že v konkurze majetok úpadcu</w:t>
      </w:r>
      <w:r w:rsidRPr="00B26D1A" w:rsidR="00F74C6E">
        <w:rPr>
          <w:rFonts w:ascii="Times New Roman" w:hAnsi="Times New Roman" w:cs="Times New Roman"/>
        </w:rPr>
        <w:t xml:space="preserve"> – </w:t>
      </w:r>
      <w:r w:rsidRPr="00B26D1A">
        <w:rPr>
          <w:rFonts w:ascii="Times New Roman" w:hAnsi="Times New Roman" w:cs="Times New Roman"/>
        </w:rPr>
        <w:t>konkurzná podstata „patrí veriteľom“. Z uvedeného dôvodu je oprávnená požiadavka veriteľov, aby veriteľský výbor alebo zabezpečený veriteľ mali právo poveriť správou a speňažením „svojho majetku“ v každom štádiu konkurzného konania osobu, ktorej dôverujú.</w:t>
      </w:r>
    </w:p>
    <w:p w:rsidR="00E04B1C" w:rsidRPr="00B26D1A" w:rsidP="00E04B1C">
      <w:pPr>
        <w:jc w:val="both"/>
        <w:rPr>
          <w:rFonts w:ascii="Times New Roman" w:hAnsi="Times New Roman" w:cs="Times New Roman"/>
        </w:rPr>
      </w:pPr>
    </w:p>
    <w:p w:rsidR="008C2FB5" w:rsidRPr="00B26D1A" w:rsidP="003B4691">
      <w:pPr>
        <w:jc w:val="both"/>
        <w:rPr>
          <w:rFonts w:ascii="Times New Roman" w:hAnsi="Times New Roman" w:cs="Times New Roman"/>
          <w:b/>
        </w:rPr>
      </w:pPr>
      <w:r w:rsidR="00B26D1A">
        <w:rPr>
          <w:rFonts w:ascii="Times New Roman" w:hAnsi="Times New Roman" w:cs="Times New Roman"/>
          <w:b/>
        </w:rPr>
        <w:t>K</w:t>
      </w:r>
      <w:r w:rsidRPr="00B26D1A" w:rsidR="003B4691">
        <w:rPr>
          <w:rFonts w:ascii="Times New Roman" w:hAnsi="Times New Roman" w:cs="Times New Roman"/>
          <w:b/>
        </w:rPr>
        <w:t> bodu 7</w:t>
      </w:r>
    </w:p>
    <w:p w:rsidR="008C2FB5" w:rsidRPr="00B26D1A" w:rsidP="003B4691">
      <w:pPr>
        <w:jc w:val="both"/>
        <w:rPr>
          <w:rFonts w:ascii="Times New Roman" w:hAnsi="Times New Roman" w:cs="Times New Roman"/>
        </w:rPr>
      </w:pPr>
    </w:p>
    <w:p w:rsidR="008C2FB5" w:rsidRPr="00B26D1A" w:rsidP="003B4691">
      <w:pPr>
        <w:jc w:val="both"/>
        <w:rPr>
          <w:rFonts w:ascii="Times New Roman" w:hAnsi="Times New Roman" w:cs="Times New Roman"/>
        </w:rPr>
      </w:pPr>
      <w:r w:rsidRPr="00B26D1A">
        <w:rPr>
          <w:rFonts w:ascii="Times New Roman" w:hAnsi="Times New Roman" w:cs="Times New Roman"/>
        </w:rPr>
        <w:t xml:space="preserve">V nadväznosti na úpravu pravidiel ohľadom výmeny správcu schôdzou veriteľov sa vylučuje právo hlasovať vo veriteľskom výbore za uznesenie, ktorým veriteľský výbor navrhne schôdzi veriteľov výmenu správcu, tomu veriteľovi, ktorý je so správcom v incidenčnom spore. </w:t>
      </w:r>
    </w:p>
    <w:p w:rsidR="00E61B46" w:rsidRPr="00B26D1A" w:rsidP="006517BF">
      <w:pPr>
        <w:rPr>
          <w:rFonts w:ascii="Times New Roman" w:hAnsi="Times New Roman" w:cs="Times New Roman"/>
        </w:rPr>
      </w:pPr>
    </w:p>
    <w:p w:rsidR="00F74C6E" w:rsidRPr="00B26D1A" w:rsidP="003B4691">
      <w:pPr>
        <w:rPr>
          <w:rFonts w:ascii="Times New Roman" w:hAnsi="Times New Roman" w:cs="Times New Roman"/>
          <w:b/>
        </w:rPr>
      </w:pPr>
      <w:r w:rsidR="00B26D1A">
        <w:rPr>
          <w:rFonts w:ascii="Times New Roman" w:hAnsi="Times New Roman" w:cs="Times New Roman"/>
          <w:b/>
        </w:rPr>
        <w:t>K</w:t>
      </w:r>
      <w:r w:rsidRPr="00B26D1A" w:rsidR="003B4691">
        <w:rPr>
          <w:rFonts w:ascii="Times New Roman" w:hAnsi="Times New Roman" w:cs="Times New Roman"/>
          <w:b/>
        </w:rPr>
        <w:t> bodu 8</w:t>
      </w:r>
    </w:p>
    <w:p w:rsidR="00F74C6E" w:rsidRPr="00B26D1A" w:rsidP="003B4691">
      <w:pPr>
        <w:rPr>
          <w:rFonts w:ascii="Times New Roman" w:hAnsi="Times New Roman" w:cs="Times New Roman"/>
        </w:rPr>
      </w:pPr>
    </w:p>
    <w:p w:rsidR="00F74C6E" w:rsidRPr="00B26D1A" w:rsidP="003B4691">
      <w:pPr>
        <w:jc w:val="both"/>
        <w:rPr>
          <w:rFonts w:ascii="Times New Roman" w:hAnsi="Times New Roman" w:cs="Times New Roman"/>
        </w:rPr>
      </w:pPr>
      <w:r w:rsidR="004315A9">
        <w:rPr>
          <w:rFonts w:ascii="Times New Roman" w:hAnsi="Times New Roman" w:cs="Times New Roman"/>
        </w:rPr>
        <w:t>Dopĺňa sa</w:t>
      </w:r>
      <w:r w:rsidRPr="00B26D1A" w:rsidR="002476B5">
        <w:rPr>
          <w:rFonts w:ascii="Times New Roman" w:hAnsi="Times New Roman" w:cs="Times New Roman"/>
        </w:rPr>
        <w:t xml:space="preserve"> dôvod zrušenia konkurzu </w:t>
      </w:r>
      <w:r w:rsidR="004315A9">
        <w:rPr>
          <w:rFonts w:ascii="Times New Roman" w:hAnsi="Times New Roman" w:cs="Times New Roman"/>
        </w:rPr>
        <w:t xml:space="preserve">pre </w:t>
      </w:r>
      <w:r w:rsidRPr="00B26D1A" w:rsidR="002476B5">
        <w:rPr>
          <w:rFonts w:ascii="Times New Roman" w:hAnsi="Times New Roman" w:cs="Times New Roman"/>
        </w:rPr>
        <w:t xml:space="preserve">prípad, keď tu nie sú predpoklady pre konkurz, napr. </w:t>
      </w:r>
      <w:r w:rsidR="004315A9">
        <w:rPr>
          <w:rFonts w:ascii="Times New Roman" w:hAnsi="Times New Roman" w:cs="Times New Roman"/>
        </w:rPr>
        <w:t xml:space="preserve">keď </w:t>
      </w:r>
      <w:r w:rsidRPr="00B26D1A" w:rsidR="002476B5">
        <w:rPr>
          <w:rFonts w:ascii="Times New Roman" w:hAnsi="Times New Roman" w:cs="Times New Roman"/>
        </w:rPr>
        <w:t>sa neprihlásil ani jeden veriteľ.</w:t>
      </w:r>
    </w:p>
    <w:p w:rsidR="00E03466" w:rsidRPr="00B26D1A" w:rsidP="00E52CD3">
      <w:pPr>
        <w:rPr>
          <w:rFonts w:ascii="Times New Roman" w:hAnsi="Times New Roman" w:cs="Times New Roman"/>
        </w:rPr>
      </w:pPr>
    </w:p>
    <w:p w:rsidR="00E61B46" w:rsidRPr="00B26D1A" w:rsidP="003B4691">
      <w:pPr>
        <w:rPr>
          <w:rFonts w:ascii="Times New Roman" w:hAnsi="Times New Roman" w:cs="Times New Roman"/>
          <w:b/>
        </w:rPr>
      </w:pPr>
      <w:r w:rsidRPr="00B26D1A" w:rsidR="003B4691">
        <w:rPr>
          <w:rFonts w:ascii="Times New Roman" w:hAnsi="Times New Roman" w:cs="Times New Roman"/>
          <w:b/>
        </w:rPr>
        <w:t>K bodu 9</w:t>
      </w:r>
    </w:p>
    <w:p w:rsidR="00E61B46" w:rsidRPr="00B26D1A" w:rsidP="003B4691">
      <w:pPr>
        <w:rPr>
          <w:rFonts w:ascii="Times New Roman" w:hAnsi="Times New Roman" w:cs="Times New Roman"/>
        </w:rPr>
      </w:pPr>
    </w:p>
    <w:p w:rsidR="00E61B46" w:rsidRPr="00B26D1A" w:rsidP="003B4691">
      <w:pPr>
        <w:jc w:val="both"/>
        <w:rPr>
          <w:rFonts w:ascii="Times New Roman" w:hAnsi="Times New Roman" w:cs="Times New Roman"/>
        </w:rPr>
      </w:pPr>
      <w:r w:rsidRPr="00B26D1A">
        <w:rPr>
          <w:rFonts w:ascii="Times New Roman" w:hAnsi="Times New Roman" w:cs="Times New Roman"/>
        </w:rPr>
        <w:t>Upravuje sa proces odstraňovania vád návrhu na povolenie reštrukturalizácie. K podaniu perfektného návrhu zákon vyžaduje množstvo náležitosti, ktoré musí návrh spĺňať, čo v praxi viedlo k vysokému počtu odmietnutých návrhov. Z toho dôvodu sa upravuje poučovacia a vyzývacia povinnosť súdu na odstránenie vád návrhu, čím sa sfunkční iniciačná časť</w:t>
      </w:r>
      <w:r w:rsidRPr="00B26D1A" w:rsidR="008C789A">
        <w:rPr>
          <w:rFonts w:ascii="Times New Roman" w:hAnsi="Times New Roman" w:cs="Times New Roman"/>
        </w:rPr>
        <w:t xml:space="preserve"> reštrukturalizačného konania.</w:t>
      </w:r>
    </w:p>
    <w:p w:rsidR="00E61B46" w:rsidRPr="00B26D1A" w:rsidP="00E52CD3">
      <w:pPr>
        <w:rPr>
          <w:rFonts w:ascii="Times New Roman" w:hAnsi="Times New Roman" w:cs="Times New Roman"/>
        </w:rPr>
      </w:pPr>
    </w:p>
    <w:p w:rsidR="00E52CD3" w:rsidRPr="00B26D1A" w:rsidP="003B4691">
      <w:pPr>
        <w:rPr>
          <w:rFonts w:ascii="Times New Roman" w:hAnsi="Times New Roman" w:cs="Times New Roman"/>
          <w:b/>
        </w:rPr>
      </w:pPr>
      <w:r w:rsidR="00B26D1A">
        <w:rPr>
          <w:rFonts w:ascii="Times New Roman" w:hAnsi="Times New Roman" w:cs="Times New Roman"/>
          <w:b/>
        </w:rPr>
        <w:t>K</w:t>
      </w:r>
      <w:r w:rsidRPr="00B26D1A" w:rsidR="003B4691">
        <w:rPr>
          <w:rFonts w:ascii="Times New Roman" w:hAnsi="Times New Roman" w:cs="Times New Roman"/>
          <w:b/>
        </w:rPr>
        <w:t> bodu 10</w:t>
      </w:r>
    </w:p>
    <w:p w:rsidR="00336154" w:rsidRPr="00B26D1A" w:rsidP="003B4691">
      <w:pPr>
        <w:rPr>
          <w:rFonts w:ascii="Times New Roman" w:hAnsi="Times New Roman" w:cs="Times New Roman"/>
        </w:rPr>
      </w:pPr>
    </w:p>
    <w:p w:rsidR="00336154" w:rsidRPr="00B26D1A" w:rsidP="003B4691">
      <w:pPr>
        <w:pStyle w:val="BodyText"/>
        <w:rPr>
          <w:rFonts w:ascii="Times New Roman" w:hAnsi="Times New Roman" w:cs="Times New Roman"/>
        </w:rPr>
      </w:pPr>
      <w:r w:rsidRPr="00B26D1A">
        <w:rPr>
          <w:rFonts w:ascii="Times New Roman" w:hAnsi="Times New Roman" w:cs="Times New Roman"/>
        </w:rPr>
        <w:t>Navrhuje sa doplniť do prechodných ustanovení zákona (§ 206) postup pri určovaní odmeny správcu po dni účinnosti poslednej novely vyhlášky MS SR č. 493/1991 Zb., ktorou sa vykonávajú niektoré ustanovenia zákona o konkurze a vyrovnaní v znení neskorších predpisov (účinnej od 01.07.2005 a publikovanej pod č. 292/2005 Z.z.). V poslednej novele cit. vyhlášky chýbajú prechodné ustanovenia, ktoré mali uvedené otázky jednoznačne riešiť. Keďže vyhl. č. 493/1991 Zb. v znení neskorších predpisov bola zrušená, nie je možné ju už novelizovať. Napraviť uvedený nedostatok je možné práve predloženým návrhom. Chýbajúce prechodné ustanovenia v poslednej novele cit. vyhlášky spôsobujú v praxi značné problémy, a to najmä z dôvodu neupravenia vzťahu k skôr začatým konaniam, ale tiež z dôvodu jej sporného a nejasného obsahu (najmä § 6 ods. 3). Prijatím predloženého návrhu na princípe neprípustnosti retroaktivity (spätnej účinnosti právneho predpisu), by sa tieto výkladové problémy odstránili.</w:t>
      </w:r>
    </w:p>
    <w:p w:rsidR="00336154" w:rsidRPr="00B26D1A" w:rsidP="00E52CD3">
      <w:pPr>
        <w:rPr>
          <w:rFonts w:ascii="Times New Roman" w:hAnsi="Times New Roman" w:cs="Times New Roman"/>
        </w:rPr>
      </w:pPr>
    </w:p>
    <w:p w:rsidR="00483DF0" w:rsidRPr="00B26D1A" w:rsidP="003B4691">
      <w:pPr>
        <w:rPr>
          <w:rFonts w:ascii="Times New Roman" w:hAnsi="Times New Roman" w:cs="Times New Roman"/>
          <w:b/>
        </w:rPr>
      </w:pPr>
      <w:r w:rsidR="00B26D1A">
        <w:rPr>
          <w:rFonts w:ascii="Times New Roman" w:hAnsi="Times New Roman" w:cs="Times New Roman"/>
          <w:b/>
        </w:rPr>
        <w:t>K</w:t>
      </w:r>
      <w:r w:rsidRPr="00B26D1A" w:rsidR="003B4691">
        <w:rPr>
          <w:rFonts w:ascii="Times New Roman" w:hAnsi="Times New Roman" w:cs="Times New Roman"/>
          <w:b/>
        </w:rPr>
        <w:t> bodu 11</w:t>
      </w:r>
    </w:p>
    <w:p w:rsidR="00483DF0" w:rsidRPr="00B26D1A" w:rsidP="003B4691">
      <w:pPr>
        <w:rPr>
          <w:rFonts w:ascii="Times New Roman" w:hAnsi="Times New Roman" w:cs="Times New Roman"/>
        </w:rPr>
      </w:pPr>
    </w:p>
    <w:p w:rsidR="00483DF0" w:rsidP="003B4691">
      <w:pPr>
        <w:jc w:val="both"/>
        <w:rPr>
          <w:rFonts w:ascii="Times New Roman" w:hAnsi="Times New Roman" w:cs="Times New Roman"/>
        </w:rPr>
      </w:pPr>
      <w:r w:rsidRPr="00B26D1A">
        <w:rPr>
          <w:rFonts w:ascii="Times New Roman" w:hAnsi="Times New Roman" w:cs="Times New Roman"/>
        </w:rPr>
        <w:t>Upravuje sa prechodné ustanovenie k navrhovaným úpravám.</w:t>
      </w:r>
    </w:p>
    <w:p w:rsidR="001C247B" w:rsidP="003B4691">
      <w:pPr>
        <w:jc w:val="both"/>
        <w:rPr>
          <w:rFonts w:ascii="Times New Roman" w:hAnsi="Times New Roman" w:cs="Times New Roman"/>
        </w:rPr>
      </w:pPr>
    </w:p>
    <w:p w:rsidR="001C247B" w:rsidRPr="001C247B" w:rsidP="003B4691">
      <w:pPr>
        <w:jc w:val="both"/>
        <w:rPr>
          <w:rFonts w:ascii="Times New Roman" w:hAnsi="Times New Roman" w:cs="Times New Roman"/>
          <w:b/>
          <w:caps/>
        </w:rPr>
      </w:pPr>
      <w:r w:rsidRPr="001C247B">
        <w:rPr>
          <w:rFonts w:ascii="Times New Roman" w:hAnsi="Times New Roman" w:cs="Times New Roman"/>
          <w:b/>
          <w:caps/>
        </w:rPr>
        <w:t>K článku II</w:t>
      </w:r>
    </w:p>
    <w:p w:rsidR="001C247B" w:rsidP="003B4691">
      <w:pPr>
        <w:jc w:val="both"/>
        <w:rPr>
          <w:rFonts w:ascii="Times New Roman" w:hAnsi="Times New Roman" w:cs="Times New Roman"/>
        </w:rPr>
      </w:pPr>
    </w:p>
    <w:p w:rsidR="00DA4606" w:rsidP="00DA4606">
      <w:pPr>
        <w:ind w:firstLine="708"/>
        <w:rPr>
          <w:rFonts w:ascii="Times New Roman" w:hAnsi="Times New Roman" w:cs="Times New Roman"/>
        </w:rPr>
      </w:pPr>
      <w:r>
        <w:rPr>
          <w:rFonts w:ascii="Times New Roman" w:hAnsi="Times New Roman" w:cs="Times New Roman"/>
        </w:rPr>
        <w:t>Vzhľadom na dĺžku legislatívneho procesu a potrebnú legisvakanciu</w:t>
      </w:r>
      <w:r w:rsidR="003D7FF9">
        <w:rPr>
          <w:rFonts w:ascii="Times New Roman" w:hAnsi="Times New Roman" w:cs="Times New Roman"/>
        </w:rPr>
        <w:t xml:space="preserve"> sa navrhuje, aby tento </w:t>
      </w:r>
      <w:r>
        <w:rPr>
          <w:rFonts w:ascii="Times New Roman" w:hAnsi="Times New Roman" w:cs="Times New Roman"/>
        </w:rPr>
        <w:t>zákon nadobudol účinnosť 1. augusta 2007.</w:t>
      </w:r>
    </w:p>
    <w:p w:rsidR="001C247B" w:rsidRPr="00B26D1A" w:rsidP="00DA4606">
      <w:pPr>
        <w:jc w:val="both"/>
        <w:rPr>
          <w:rFonts w:ascii="Times New Roman" w:hAnsi="Times New Roman" w:cs="Times New Roman"/>
        </w:rPr>
      </w:pPr>
    </w:p>
    <w:sectPr>
      <w:pgSz w:w="11906" w:h="16838"/>
      <w:pgMar w:top="1417" w:right="1417" w:bottom="1417" w:left="1417" w:header="720" w:footer="720" w:gutter="0"/>
      <w:cols w:space="72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11" w:rsidP="001B7893">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4A2B11" w:rsidP="004A2B11">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11" w:rsidP="001B7893">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3D7FF9">
      <w:rPr>
        <w:rStyle w:val="PageNumber"/>
        <w:rFonts w:ascii="Times New Roman" w:hAnsi="Times New Roman" w:cs="Times New Roman"/>
        <w:noProof/>
      </w:rPr>
      <w:t>6</w:t>
    </w:r>
    <w:r>
      <w:rPr>
        <w:rStyle w:val="PageNumber"/>
        <w:rFonts w:ascii="Times New Roman" w:hAnsi="Times New Roman" w:cs="Times New Roman"/>
      </w:rPr>
      <w:fldChar w:fldCharType="end"/>
    </w:r>
  </w:p>
  <w:p w:rsidR="004A2B11" w:rsidP="004A2B11">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672C"/>
    <w:multiLevelType w:val="hybridMultilevel"/>
    <w:tmpl w:val="AFA6F4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6813B0"/>
    <w:multiLevelType w:val="hybridMultilevel"/>
    <w:tmpl w:val="5D32E588"/>
    <w:lvl w:ilvl="0">
      <w:start w:val="1"/>
      <w:numFmt w:val="lowerLetter"/>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C065887"/>
    <w:multiLevelType w:val="hybridMultilevel"/>
    <w:tmpl w:val="669025B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5126BC5"/>
    <w:multiLevelType w:val="multilevel"/>
    <w:tmpl w:val="B70E2EC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5CA14742"/>
    <w:multiLevelType w:val="hybridMultilevel"/>
    <w:tmpl w:val="B70E2EC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752F6673"/>
    <w:multiLevelType w:val="hybridMultilevel"/>
    <w:tmpl w:val="B6F2F80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7CA7782C"/>
    <w:multiLevelType w:val="hybridMultilevel"/>
    <w:tmpl w:val="928213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81452"/>
    <w:rsid w:val="00097E42"/>
    <w:rsid w:val="001B7893"/>
    <w:rsid w:val="001C247B"/>
    <w:rsid w:val="002075C3"/>
    <w:rsid w:val="002476B5"/>
    <w:rsid w:val="00295168"/>
    <w:rsid w:val="00322E42"/>
    <w:rsid w:val="00336154"/>
    <w:rsid w:val="003B4691"/>
    <w:rsid w:val="003D7FF9"/>
    <w:rsid w:val="00422228"/>
    <w:rsid w:val="004315A9"/>
    <w:rsid w:val="00483DF0"/>
    <w:rsid w:val="004A2B11"/>
    <w:rsid w:val="005039F3"/>
    <w:rsid w:val="006517BF"/>
    <w:rsid w:val="006844C3"/>
    <w:rsid w:val="00743008"/>
    <w:rsid w:val="0075420E"/>
    <w:rsid w:val="008C2FB5"/>
    <w:rsid w:val="008C789A"/>
    <w:rsid w:val="00A720B6"/>
    <w:rsid w:val="00A743A6"/>
    <w:rsid w:val="00B26D1A"/>
    <w:rsid w:val="00B76CA9"/>
    <w:rsid w:val="00BD326F"/>
    <w:rsid w:val="00BF0401"/>
    <w:rsid w:val="00DA4606"/>
    <w:rsid w:val="00DC438F"/>
    <w:rsid w:val="00E03466"/>
    <w:rsid w:val="00E04B1C"/>
    <w:rsid w:val="00E52CD3"/>
    <w:rsid w:val="00E61B46"/>
    <w:rsid w:val="00EE4DB1"/>
    <w:rsid w:val="00F74C6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odyText">
    <w:name w:val="Body Text"/>
    <w:basedOn w:val="Normal"/>
    <w:pPr>
      <w:jc w:val="both"/>
    </w:pPr>
  </w:style>
  <w:style w:type="paragraph" w:styleId="BalloonText">
    <w:name w:val="Balloon Text"/>
    <w:basedOn w:val="Normal"/>
    <w:semiHidden/>
    <w:rsid w:val="00C64C3E"/>
    <w:pPr>
      <w:jc w:val="left"/>
    </w:pPr>
    <w:rPr>
      <w:rFonts w:ascii="Tahoma" w:hAnsi="Tahoma" w:cs="Tahoma"/>
      <w:sz w:val="16"/>
      <w:szCs w:val="16"/>
    </w:rPr>
  </w:style>
  <w:style w:type="character" w:styleId="Emphasis">
    <w:name w:val="Emphasis"/>
    <w:basedOn w:val="DefaultParagraphFont"/>
    <w:qFormat/>
    <w:rsid w:val="00295168"/>
    <w:rPr>
      <w:i/>
      <w:iCs/>
      <w:rtl w:val="0"/>
    </w:rPr>
  </w:style>
  <w:style w:type="paragraph" w:styleId="FootnoteText">
    <w:name w:val="footnote text"/>
    <w:basedOn w:val="Normal"/>
    <w:link w:val="CharChar3"/>
    <w:semiHidden/>
    <w:rsid w:val="004315A9"/>
    <w:pPr>
      <w:jc w:val="both"/>
    </w:pPr>
    <w:rPr>
      <w:sz w:val="20"/>
      <w:szCs w:val="20"/>
    </w:rPr>
  </w:style>
  <w:style w:type="character" w:customStyle="1" w:styleId="CharChar3">
    <w:name w:val="Char Char3"/>
    <w:basedOn w:val="DefaultParagraphFont"/>
    <w:link w:val="FootnoteText"/>
    <w:semiHidden/>
    <w:rsid w:val="004315A9"/>
    <w:rPr>
      <w:rtl w:val="0"/>
      <w:lang w:val="sk-SK" w:bidi="ar-SA"/>
    </w:rPr>
  </w:style>
  <w:style w:type="paragraph" w:styleId="BodyTextIndent2">
    <w:name w:val="Body Text Indent 2"/>
    <w:basedOn w:val="Normal"/>
    <w:rsid w:val="00EE4DB1"/>
    <w:pPr>
      <w:spacing w:after="120" w:line="480" w:lineRule="auto"/>
      <w:ind w:left="283"/>
      <w:jc w:val="left"/>
    </w:pPr>
  </w:style>
  <w:style w:type="paragraph" w:styleId="BodyText2">
    <w:name w:val="Body Text 2"/>
    <w:basedOn w:val="Normal"/>
    <w:rsid w:val="00A743A6"/>
    <w:pPr>
      <w:spacing w:after="120" w:line="480" w:lineRule="auto"/>
      <w:jc w:val="left"/>
    </w:pPr>
  </w:style>
  <w:style w:type="paragraph" w:styleId="Footer">
    <w:name w:val="footer"/>
    <w:basedOn w:val="Normal"/>
    <w:rsid w:val="004A2B11"/>
    <w:pPr>
      <w:tabs>
        <w:tab w:val="center" w:pos="4536"/>
        <w:tab w:val="right" w:pos="9072"/>
      </w:tabs>
      <w:jc w:val="left"/>
    </w:pPr>
  </w:style>
  <w:style w:type="character" w:styleId="PageNumber">
    <w:name w:val="page number"/>
    <w:basedOn w:val="DefaultParagraphFont"/>
    <w:rsid w:val="004A2B11"/>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40</TotalTime>
  <Pages>1</Pages>
  <Words>1593</Words>
  <Characters>9085</Characters>
  <Application>Microsoft Office Word</Application>
  <DocSecurity>0</DocSecurity>
  <Lines>0</Lines>
  <Paragraphs>0</Paragraphs>
  <ScaleCrop>false</ScaleCrop>
  <Company/>
  <LinksUpToDate>false</LinksUpToDate>
  <CharactersWithSpaces>10657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11 ods</dc:title>
  <dc:creator>Brano</dc:creator>
  <cp:lastModifiedBy>Lucia_Zitnanska</cp:lastModifiedBy>
  <cp:revision>17</cp:revision>
  <cp:lastPrinted>2007-04-23T08:05:00Z</cp:lastPrinted>
  <dcterms:created xsi:type="dcterms:W3CDTF">2007-04-17T20:57:00Z</dcterms:created>
  <dcterms:modified xsi:type="dcterms:W3CDTF">2007-04-23T08:14:00Z</dcterms:modified>
</cp:coreProperties>
</file>